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9A5E" w14:textId="77777777" w:rsidR="00F61A5F" w:rsidRPr="002237A8" w:rsidRDefault="00F61A5F" w:rsidP="0059181D">
      <w:pPr>
        <w:contextualSpacing/>
        <w:jc w:val="both"/>
        <w:rPr>
          <w:rFonts w:ascii="Arial" w:eastAsia="Calibri" w:hAnsi="Arial" w:cs="Arial"/>
          <w:bCs/>
          <w:color w:val="000000"/>
          <w:sz w:val="24"/>
          <w:szCs w:val="24"/>
          <w:lang w:eastAsia="en-US"/>
        </w:rPr>
      </w:pPr>
    </w:p>
    <w:p w14:paraId="12A0DAA6" w14:textId="0FC464A6" w:rsidR="00F61A5F" w:rsidRPr="002237A8" w:rsidRDefault="00F61A5F" w:rsidP="00764669">
      <w:pPr>
        <w:jc w:val="center"/>
        <w:rPr>
          <w:rFonts w:ascii="Arial" w:hAnsi="Arial" w:cs="Arial"/>
          <w:b/>
          <w:bCs/>
          <w:sz w:val="24"/>
          <w:szCs w:val="24"/>
        </w:rPr>
      </w:pPr>
      <w:r w:rsidRPr="002237A8">
        <w:rPr>
          <w:rFonts w:ascii="Arial" w:hAnsi="Arial" w:cs="Arial"/>
          <w:b/>
          <w:bCs/>
          <w:sz w:val="24"/>
          <w:szCs w:val="24"/>
        </w:rPr>
        <w:t>PROYECTO DE REAL DECRETO DE ENVASES Y RESIDUOS DE ENVASES</w:t>
      </w:r>
      <w:r w:rsidRPr="002237A8">
        <w:rPr>
          <w:rFonts w:ascii="Arial" w:hAnsi="Arial" w:cs="Arial"/>
          <w:b/>
          <w:sz w:val="24"/>
          <w:szCs w:val="24"/>
        </w:rPr>
        <w:t>.</w:t>
      </w:r>
    </w:p>
    <w:p w14:paraId="12CC3C3D" w14:textId="77777777" w:rsidR="00F61A5F" w:rsidRPr="002237A8" w:rsidRDefault="00F61A5F" w:rsidP="00F61A5F">
      <w:pPr>
        <w:jc w:val="center"/>
        <w:rPr>
          <w:rFonts w:ascii="Arial" w:hAnsi="Arial" w:cs="Arial"/>
          <w:b/>
          <w:bCs/>
          <w:sz w:val="24"/>
          <w:szCs w:val="24"/>
        </w:rPr>
      </w:pPr>
    </w:p>
    <w:p w14:paraId="402F99AC" w14:textId="68692D00" w:rsidR="00F61A5F" w:rsidRPr="002237A8" w:rsidRDefault="00F61A5F" w:rsidP="00F61A5F">
      <w:pPr>
        <w:jc w:val="center"/>
        <w:rPr>
          <w:rFonts w:ascii="Arial" w:hAnsi="Arial" w:cs="Arial"/>
          <w:sz w:val="24"/>
          <w:szCs w:val="24"/>
        </w:rPr>
      </w:pPr>
      <w:r w:rsidRPr="002237A8">
        <w:rPr>
          <w:rFonts w:ascii="Arial" w:hAnsi="Arial" w:cs="Arial"/>
          <w:b/>
          <w:bCs/>
          <w:sz w:val="24"/>
          <w:szCs w:val="24"/>
        </w:rPr>
        <w:t xml:space="preserve">Versión de </w:t>
      </w:r>
      <w:r w:rsidR="007B5A2F">
        <w:rPr>
          <w:rFonts w:ascii="Arial" w:hAnsi="Arial" w:cs="Arial"/>
          <w:b/>
          <w:bCs/>
          <w:sz w:val="24"/>
          <w:szCs w:val="24"/>
        </w:rPr>
        <w:t>22</w:t>
      </w:r>
      <w:r w:rsidR="00A737A1">
        <w:rPr>
          <w:rFonts w:ascii="Arial" w:hAnsi="Arial" w:cs="Arial"/>
          <w:b/>
          <w:bCs/>
          <w:sz w:val="24"/>
          <w:szCs w:val="24"/>
        </w:rPr>
        <w:t xml:space="preserve"> </w:t>
      </w:r>
      <w:r w:rsidR="00256974">
        <w:rPr>
          <w:rFonts w:ascii="Arial" w:hAnsi="Arial" w:cs="Arial"/>
          <w:b/>
          <w:bCs/>
          <w:sz w:val="24"/>
          <w:szCs w:val="24"/>
        </w:rPr>
        <w:t xml:space="preserve">de </w:t>
      </w:r>
      <w:r w:rsidR="00A737A1">
        <w:rPr>
          <w:rFonts w:ascii="Arial" w:hAnsi="Arial" w:cs="Arial"/>
          <w:b/>
          <w:bCs/>
          <w:sz w:val="24"/>
          <w:szCs w:val="24"/>
        </w:rPr>
        <w:t>noviembre</w:t>
      </w:r>
      <w:r w:rsidR="00256974">
        <w:rPr>
          <w:rFonts w:ascii="Arial" w:hAnsi="Arial" w:cs="Arial"/>
          <w:b/>
          <w:bCs/>
          <w:sz w:val="24"/>
          <w:szCs w:val="24"/>
        </w:rPr>
        <w:t xml:space="preserve"> </w:t>
      </w:r>
      <w:r w:rsidR="00FD5640">
        <w:rPr>
          <w:rFonts w:ascii="Arial" w:hAnsi="Arial" w:cs="Arial"/>
          <w:b/>
          <w:bCs/>
          <w:sz w:val="24"/>
          <w:szCs w:val="24"/>
        </w:rPr>
        <w:t>de 2022</w:t>
      </w:r>
    </w:p>
    <w:p w14:paraId="7D272715" w14:textId="35B7F703" w:rsidR="00F61A5F" w:rsidRPr="006E5447" w:rsidRDefault="00F61A5F" w:rsidP="00010A95">
      <w:pPr>
        <w:jc w:val="both"/>
        <w:rPr>
          <w:rFonts w:ascii="Arial" w:hAnsi="Arial" w:cs="Arial"/>
          <w:sz w:val="24"/>
          <w:szCs w:val="24"/>
        </w:rPr>
      </w:pPr>
    </w:p>
    <w:p w14:paraId="54FB5101" w14:textId="340C651D" w:rsidR="00C80470" w:rsidRDefault="00401A16">
      <w:pPr>
        <w:pStyle w:val="TDC1"/>
        <w:rPr>
          <w:rFonts w:eastAsiaTheme="minorEastAsia" w:cstheme="minorBidi"/>
          <w:b w:val="0"/>
          <w:bCs w:val="0"/>
          <w:i w:val="0"/>
          <w:iCs w:val="0"/>
          <w:noProof/>
          <w:sz w:val="22"/>
          <w:szCs w:val="22"/>
        </w:rPr>
      </w:pPr>
      <w:r w:rsidRPr="006E5447">
        <w:fldChar w:fldCharType="begin"/>
      </w:r>
      <w:r w:rsidRPr="006E5447">
        <w:instrText xml:space="preserve"> TOC \o "1-4" \h \z \u </w:instrText>
      </w:r>
      <w:r w:rsidRPr="006E5447">
        <w:fldChar w:fldCharType="separate"/>
      </w:r>
      <w:hyperlink w:anchor="_Toc119493133" w:history="1">
        <w:r w:rsidR="00C80470" w:rsidRPr="00C03953">
          <w:rPr>
            <w:rStyle w:val="Hipervnculo"/>
            <w:noProof/>
          </w:rPr>
          <w:t>TITULO I. Disposiciones generales y objetivos</w:t>
        </w:r>
        <w:r w:rsidR="00C80470">
          <w:rPr>
            <w:noProof/>
            <w:webHidden/>
          </w:rPr>
          <w:tab/>
        </w:r>
        <w:r w:rsidR="00C80470">
          <w:rPr>
            <w:noProof/>
            <w:webHidden/>
          </w:rPr>
          <w:fldChar w:fldCharType="begin"/>
        </w:r>
        <w:r w:rsidR="00C80470">
          <w:rPr>
            <w:noProof/>
            <w:webHidden/>
          </w:rPr>
          <w:instrText xml:space="preserve"> PAGEREF _Toc119493133 \h </w:instrText>
        </w:r>
        <w:r w:rsidR="00C80470">
          <w:rPr>
            <w:noProof/>
            <w:webHidden/>
          </w:rPr>
        </w:r>
        <w:r w:rsidR="00C80470">
          <w:rPr>
            <w:noProof/>
            <w:webHidden/>
          </w:rPr>
          <w:fldChar w:fldCharType="separate"/>
        </w:r>
        <w:r w:rsidR="00C80470">
          <w:rPr>
            <w:noProof/>
            <w:webHidden/>
          </w:rPr>
          <w:t>15</w:t>
        </w:r>
        <w:r w:rsidR="00C80470">
          <w:rPr>
            <w:noProof/>
            <w:webHidden/>
          </w:rPr>
          <w:fldChar w:fldCharType="end"/>
        </w:r>
      </w:hyperlink>
    </w:p>
    <w:p w14:paraId="485F7E70" w14:textId="6A012C58" w:rsidR="00C80470" w:rsidRDefault="00562F44">
      <w:pPr>
        <w:pStyle w:val="TDC2"/>
        <w:rPr>
          <w:rFonts w:eastAsiaTheme="minorEastAsia" w:cstheme="minorBidi"/>
          <w:b w:val="0"/>
          <w:bCs w:val="0"/>
          <w:noProof/>
        </w:rPr>
      </w:pPr>
      <w:hyperlink w:anchor="_Toc119493134" w:history="1">
        <w:r w:rsidR="00C80470" w:rsidRPr="00C03953">
          <w:rPr>
            <w:rStyle w:val="Hipervnculo"/>
            <w:noProof/>
          </w:rPr>
          <w:t>CAPITULO I. Disposiciones generales</w:t>
        </w:r>
        <w:r w:rsidR="00C80470">
          <w:rPr>
            <w:noProof/>
            <w:webHidden/>
          </w:rPr>
          <w:tab/>
        </w:r>
        <w:r w:rsidR="00C80470">
          <w:rPr>
            <w:noProof/>
            <w:webHidden/>
          </w:rPr>
          <w:fldChar w:fldCharType="begin"/>
        </w:r>
        <w:r w:rsidR="00C80470">
          <w:rPr>
            <w:noProof/>
            <w:webHidden/>
          </w:rPr>
          <w:instrText xml:space="preserve"> PAGEREF _Toc119493134 \h </w:instrText>
        </w:r>
        <w:r w:rsidR="00C80470">
          <w:rPr>
            <w:noProof/>
            <w:webHidden/>
          </w:rPr>
        </w:r>
        <w:r w:rsidR="00C80470">
          <w:rPr>
            <w:noProof/>
            <w:webHidden/>
          </w:rPr>
          <w:fldChar w:fldCharType="separate"/>
        </w:r>
        <w:r w:rsidR="00C80470">
          <w:rPr>
            <w:noProof/>
            <w:webHidden/>
          </w:rPr>
          <w:t>15</w:t>
        </w:r>
        <w:r w:rsidR="00C80470">
          <w:rPr>
            <w:noProof/>
            <w:webHidden/>
          </w:rPr>
          <w:fldChar w:fldCharType="end"/>
        </w:r>
      </w:hyperlink>
    </w:p>
    <w:p w14:paraId="128257D2" w14:textId="02920FEB" w:rsidR="00C80470" w:rsidRDefault="00562F44">
      <w:pPr>
        <w:pStyle w:val="TDC4"/>
        <w:rPr>
          <w:rFonts w:eastAsiaTheme="minorEastAsia" w:cstheme="minorBidi"/>
          <w:noProof/>
          <w:sz w:val="22"/>
          <w:szCs w:val="22"/>
        </w:rPr>
      </w:pPr>
      <w:hyperlink w:anchor="_Toc119493135" w:history="1">
        <w:r w:rsidR="00C80470" w:rsidRPr="00C03953">
          <w:rPr>
            <w:rStyle w:val="Hipervnculo"/>
            <w:rFonts w:ascii="Arial" w:hAnsi="Arial" w:cs="Arial"/>
            <w:noProof/>
          </w:rPr>
          <w:t xml:space="preserve">Artículo 1. </w:t>
        </w:r>
        <w:r w:rsidR="00C80470" w:rsidRPr="00C03953">
          <w:rPr>
            <w:rStyle w:val="Hipervnculo"/>
            <w:rFonts w:ascii="Arial" w:hAnsi="Arial" w:cs="Arial"/>
            <w:i/>
            <w:iCs/>
            <w:noProof/>
          </w:rPr>
          <w:t>Objeto y finalidad</w:t>
        </w:r>
        <w:r w:rsidR="00C80470" w:rsidRPr="00C03953">
          <w:rPr>
            <w:rStyle w:val="Hipervnculo"/>
            <w:rFonts w:ascii="Arial" w:hAnsi="Arial" w:cs="Arial"/>
            <w:noProof/>
          </w:rPr>
          <w:t>.</w:t>
        </w:r>
        <w:r w:rsidR="00C80470">
          <w:rPr>
            <w:noProof/>
            <w:webHidden/>
          </w:rPr>
          <w:tab/>
        </w:r>
        <w:r w:rsidR="00C80470">
          <w:rPr>
            <w:noProof/>
            <w:webHidden/>
          </w:rPr>
          <w:fldChar w:fldCharType="begin"/>
        </w:r>
        <w:r w:rsidR="00C80470">
          <w:rPr>
            <w:noProof/>
            <w:webHidden/>
          </w:rPr>
          <w:instrText xml:space="preserve"> PAGEREF _Toc119493135 \h </w:instrText>
        </w:r>
        <w:r w:rsidR="00C80470">
          <w:rPr>
            <w:noProof/>
            <w:webHidden/>
          </w:rPr>
        </w:r>
        <w:r w:rsidR="00C80470">
          <w:rPr>
            <w:noProof/>
            <w:webHidden/>
          </w:rPr>
          <w:fldChar w:fldCharType="separate"/>
        </w:r>
        <w:r w:rsidR="00C80470">
          <w:rPr>
            <w:noProof/>
            <w:webHidden/>
          </w:rPr>
          <w:t>15</w:t>
        </w:r>
        <w:r w:rsidR="00C80470">
          <w:rPr>
            <w:noProof/>
            <w:webHidden/>
          </w:rPr>
          <w:fldChar w:fldCharType="end"/>
        </w:r>
      </w:hyperlink>
    </w:p>
    <w:p w14:paraId="2D6FD18E" w14:textId="6A45B5B2" w:rsidR="00C80470" w:rsidRDefault="00562F44">
      <w:pPr>
        <w:pStyle w:val="TDC4"/>
        <w:rPr>
          <w:rFonts w:eastAsiaTheme="minorEastAsia" w:cstheme="minorBidi"/>
          <w:noProof/>
          <w:sz w:val="22"/>
          <w:szCs w:val="22"/>
        </w:rPr>
      </w:pPr>
      <w:hyperlink w:anchor="_Toc119493136" w:history="1">
        <w:r w:rsidR="00C80470" w:rsidRPr="00C03953">
          <w:rPr>
            <w:rStyle w:val="Hipervnculo"/>
            <w:rFonts w:ascii="Arial" w:eastAsia="Calibri" w:hAnsi="Arial" w:cs="Arial"/>
            <w:noProof/>
            <w:lang w:eastAsia="en-US"/>
          </w:rPr>
          <w:t xml:space="preserve">Artículo 2. </w:t>
        </w:r>
        <w:r w:rsidR="00C80470" w:rsidRPr="00C03953">
          <w:rPr>
            <w:rStyle w:val="Hipervnculo"/>
            <w:rFonts w:ascii="Arial" w:eastAsia="Calibri" w:hAnsi="Arial" w:cs="Arial"/>
            <w:i/>
            <w:noProof/>
            <w:lang w:eastAsia="en-US"/>
          </w:rPr>
          <w:t>Definiciones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_Toc119493136 \h </w:instrText>
        </w:r>
        <w:r w:rsidR="00C80470">
          <w:rPr>
            <w:noProof/>
            <w:webHidden/>
          </w:rPr>
        </w:r>
        <w:r w:rsidR="00C80470">
          <w:rPr>
            <w:noProof/>
            <w:webHidden/>
          </w:rPr>
          <w:fldChar w:fldCharType="separate"/>
        </w:r>
        <w:r w:rsidR="00C80470">
          <w:rPr>
            <w:noProof/>
            <w:webHidden/>
          </w:rPr>
          <w:t>16</w:t>
        </w:r>
        <w:r w:rsidR="00C80470">
          <w:rPr>
            <w:noProof/>
            <w:webHidden/>
          </w:rPr>
          <w:fldChar w:fldCharType="end"/>
        </w:r>
      </w:hyperlink>
    </w:p>
    <w:p w14:paraId="35C70C41" w14:textId="2161C7A2" w:rsidR="00C80470" w:rsidRDefault="00562F44">
      <w:pPr>
        <w:pStyle w:val="TDC4"/>
        <w:rPr>
          <w:rFonts w:eastAsiaTheme="minorEastAsia" w:cstheme="minorBidi"/>
          <w:noProof/>
          <w:sz w:val="22"/>
          <w:szCs w:val="22"/>
        </w:rPr>
      </w:pPr>
      <w:hyperlink w:anchor="_Toc119493137" w:history="1">
        <w:r w:rsidR="00C80470" w:rsidRPr="00C03953">
          <w:rPr>
            <w:rStyle w:val="Hipervnculo"/>
            <w:rFonts w:ascii="Arial" w:eastAsiaTheme="minorHAnsi" w:hAnsi="Arial" w:cs="Arial"/>
            <w:noProof/>
            <w:lang w:eastAsia="en-US"/>
          </w:rPr>
          <w:t>Artículo 3.</w:t>
        </w:r>
        <w:r w:rsidR="00C80470" w:rsidRPr="00C03953">
          <w:rPr>
            <w:rStyle w:val="Hipervnculo"/>
            <w:rFonts w:ascii="Arial" w:eastAsiaTheme="minorHAnsi" w:hAnsi="Arial" w:cs="Arial"/>
            <w:i/>
            <w:noProof/>
            <w:lang w:eastAsia="en-US"/>
          </w:rPr>
          <w:t xml:space="preserve"> Ám</w:t>
        </w:r>
        <w:r w:rsidR="00C80470" w:rsidRPr="00C03953">
          <w:rPr>
            <w:rStyle w:val="Hipervnculo"/>
            <w:rFonts w:ascii="Arial" w:hAnsi="Arial" w:cs="Arial"/>
            <w:i/>
            <w:iCs/>
            <w:noProof/>
          </w:rPr>
          <w:t>bito de aplicación</w:t>
        </w:r>
        <w:r w:rsidR="00C80470" w:rsidRPr="00C03953">
          <w:rPr>
            <w:rStyle w:val="Hipervnculo"/>
            <w:rFonts w:ascii="Arial" w:hAnsi="Arial" w:cs="Arial"/>
            <w:iCs/>
            <w:noProof/>
          </w:rPr>
          <w:t>.</w:t>
        </w:r>
        <w:r w:rsidR="00C80470">
          <w:rPr>
            <w:noProof/>
            <w:webHidden/>
          </w:rPr>
          <w:tab/>
        </w:r>
        <w:r w:rsidR="00C80470">
          <w:rPr>
            <w:noProof/>
            <w:webHidden/>
          </w:rPr>
          <w:fldChar w:fldCharType="begin"/>
        </w:r>
        <w:r w:rsidR="00C80470">
          <w:rPr>
            <w:noProof/>
            <w:webHidden/>
          </w:rPr>
          <w:instrText xml:space="preserve"> PAGEREF _Toc119493137 \h </w:instrText>
        </w:r>
        <w:r w:rsidR="00C80470">
          <w:rPr>
            <w:noProof/>
            <w:webHidden/>
          </w:rPr>
        </w:r>
        <w:r w:rsidR="00C80470">
          <w:rPr>
            <w:noProof/>
            <w:webHidden/>
          </w:rPr>
          <w:fldChar w:fldCharType="separate"/>
        </w:r>
        <w:r w:rsidR="00C80470">
          <w:rPr>
            <w:noProof/>
            <w:webHidden/>
          </w:rPr>
          <w:t>19</w:t>
        </w:r>
        <w:r w:rsidR="00C80470">
          <w:rPr>
            <w:noProof/>
            <w:webHidden/>
          </w:rPr>
          <w:fldChar w:fldCharType="end"/>
        </w:r>
      </w:hyperlink>
    </w:p>
    <w:p w14:paraId="302DE105" w14:textId="77CC020F" w:rsidR="00C80470" w:rsidRDefault="00562F44">
      <w:pPr>
        <w:pStyle w:val="TDC4"/>
        <w:rPr>
          <w:rFonts w:eastAsiaTheme="minorEastAsia" w:cstheme="minorBidi"/>
          <w:noProof/>
          <w:sz w:val="22"/>
          <w:szCs w:val="22"/>
        </w:rPr>
      </w:pPr>
      <w:hyperlink w:anchor="_Toc119493138" w:history="1">
        <w:r w:rsidR="00C80470" w:rsidRPr="00C03953">
          <w:rPr>
            <w:rStyle w:val="Hipervnculo"/>
            <w:rFonts w:ascii="Arial" w:eastAsia="Calibri" w:hAnsi="Arial" w:cs="Arial"/>
            <w:noProof/>
            <w:lang w:eastAsia="en-US"/>
          </w:rPr>
          <w:t xml:space="preserve">Artículo 4. </w:t>
        </w:r>
        <w:r w:rsidR="00C80470" w:rsidRPr="00C03953">
          <w:rPr>
            <w:rStyle w:val="Hipervnculo"/>
            <w:rFonts w:ascii="Arial" w:eastAsia="Calibri" w:hAnsi="Arial" w:cs="Arial"/>
            <w:i/>
            <w:iCs/>
            <w:noProof/>
            <w:lang w:eastAsia="en-US"/>
          </w:rPr>
          <w:t>Instrumentos de planificación en materia de envases y residuos de envases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_Toc119493138 \h </w:instrText>
        </w:r>
        <w:r w:rsidR="00C80470">
          <w:rPr>
            <w:noProof/>
            <w:webHidden/>
          </w:rPr>
        </w:r>
        <w:r w:rsidR="00C80470">
          <w:rPr>
            <w:noProof/>
            <w:webHidden/>
          </w:rPr>
          <w:fldChar w:fldCharType="separate"/>
        </w:r>
        <w:r w:rsidR="00C80470">
          <w:rPr>
            <w:noProof/>
            <w:webHidden/>
          </w:rPr>
          <w:t>20</w:t>
        </w:r>
        <w:r w:rsidR="00C80470">
          <w:rPr>
            <w:noProof/>
            <w:webHidden/>
          </w:rPr>
          <w:fldChar w:fldCharType="end"/>
        </w:r>
      </w:hyperlink>
    </w:p>
    <w:p w14:paraId="6B1E5AA0" w14:textId="3F5F69C6" w:rsidR="00C80470" w:rsidRDefault="00562F44">
      <w:pPr>
        <w:pStyle w:val="TDC4"/>
        <w:rPr>
          <w:rFonts w:eastAsiaTheme="minorEastAsia" w:cstheme="minorBidi"/>
          <w:noProof/>
          <w:sz w:val="22"/>
          <w:szCs w:val="22"/>
        </w:rPr>
      </w:pPr>
      <w:hyperlink w:anchor="_Toc119493139" w:history="1">
        <w:r w:rsidR="00C80470" w:rsidRPr="00C03953">
          <w:rPr>
            <w:rStyle w:val="Hipervnculo"/>
            <w:rFonts w:ascii="Arial" w:eastAsia="Calibri" w:hAnsi="Arial" w:cs="Arial"/>
            <w:noProof/>
            <w:lang w:eastAsia="en-US"/>
          </w:rPr>
          <w:t xml:space="preserve">Artículo 5. </w:t>
        </w:r>
        <w:r w:rsidR="00C80470" w:rsidRPr="00C03953">
          <w:rPr>
            <w:rStyle w:val="Hipervnculo"/>
            <w:rFonts w:ascii="Arial" w:eastAsia="Calibri" w:hAnsi="Arial" w:cs="Arial"/>
            <w:i/>
            <w:noProof/>
            <w:lang w:eastAsia="en-US"/>
          </w:rPr>
          <w:t>Instrumentos económicos.</w:t>
        </w:r>
        <w:r w:rsidR="00C80470">
          <w:rPr>
            <w:noProof/>
            <w:webHidden/>
          </w:rPr>
          <w:tab/>
        </w:r>
        <w:r w:rsidR="00C80470">
          <w:rPr>
            <w:noProof/>
            <w:webHidden/>
          </w:rPr>
          <w:fldChar w:fldCharType="begin"/>
        </w:r>
        <w:r w:rsidR="00C80470">
          <w:rPr>
            <w:noProof/>
            <w:webHidden/>
          </w:rPr>
          <w:instrText xml:space="preserve"> PAGEREF _Toc119493139 \h </w:instrText>
        </w:r>
        <w:r w:rsidR="00C80470">
          <w:rPr>
            <w:noProof/>
            <w:webHidden/>
          </w:rPr>
        </w:r>
        <w:r w:rsidR="00C80470">
          <w:rPr>
            <w:noProof/>
            <w:webHidden/>
          </w:rPr>
          <w:fldChar w:fldCharType="separate"/>
        </w:r>
        <w:r w:rsidR="00C80470">
          <w:rPr>
            <w:noProof/>
            <w:webHidden/>
          </w:rPr>
          <w:t>20</w:t>
        </w:r>
        <w:r w:rsidR="00C80470">
          <w:rPr>
            <w:noProof/>
            <w:webHidden/>
          </w:rPr>
          <w:fldChar w:fldCharType="end"/>
        </w:r>
      </w:hyperlink>
    </w:p>
    <w:p w14:paraId="068795DA" w14:textId="767DD3C2" w:rsidR="00C80470" w:rsidRDefault="00562F44">
      <w:pPr>
        <w:pStyle w:val="TDC2"/>
        <w:rPr>
          <w:rFonts w:eastAsiaTheme="minorEastAsia" w:cstheme="minorBidi"/>
          <w:b w:val="0"/>
          <w:bCs w:val="0"/>
          <w:noProof/>
        </w:rPr>
      </w:pPr>
      <w:hyperlink w:anchor="_Toc119493140" w:history="1">
        <w:r w:rsidR="00C80470" w:rsidRPr="00C03953">
          <w:rPr>
            <w:rStyle w:val="Hipervnculo"/>
            <w:noProof/>
          </w:rPr>
          <w:t>CAPÍTULO II. Prevención y reutilización de envases</w:t>
        </w:r>
        <w:r w:rsidR="00C80470">
          <w:rPr>
            <w:noProof/>
            <w:webHidden/>
          </w:rPr>
          <w:tab/>
        </w:r>
        <w:r w:rsidR="00C80470">
          <w:rPr>
            <w:noProof/>
            <w:webHidden/>
          </w:rPr>
          <w:fldChar w:fldCharType="begin"/>
        </w:r>
        <w:r w:rsidR="00C80470">
          <w:rPr>
            <w:noProof/>
            <w:webHidden/>
          </w:rPr>
          <w:instrText xml:space="preserve"> PAGEREF _Toc119493140 \h </w:instrText>
        </w:r>
        <w:r w:rsidR="00C80470">
          <w:rPr>
            <w:noProof/>
            <w:webHidden/>
          </w:rPr>
        </w:r>
        <w:r w:rsidR="00C80470">
          <w:rPr>
            <w:noProof/>
            <w:webHidden/>
          </w:rPr>
          <w:fldChar w:fldCharType="separate"/>
        </w:r>
        <w:r w:rsidR="00C80470">
          <w:rPr>
            <w:noProof/>
            <w:webHidden/>
          </w:rPr>
          <w:t>20</w:t>
        </w:r>
        <w:r w:rsidR="00C80470">
          <w:rPr>
            <w:noProof/>
            <w:webHidden/>
          </w:rPr>
          <w:fldChar w:fldCharType="end"/>
        </w:r>
      </w:hyperlink>
    </w:p>
    <w:p w14:paraId="1A8C8B10" w14:textId="1404C547" w:rsidR="00C80470" w:rsidRDefault="00562F44">
      <w:pPr>
        <w:pStyle w:val="TDC4"/>
        <w:rPr>
          <w:rFonts w:eastAsiaTheme="minorEastAsia" w:cstheme="minorBidi"/>
          <w:noProof/>
          <w:sz w:val="22"/>
          <w:szCs w:val="22"/>
        </w:rPr>
      </w:pPr>
      <w:hyperlink w:anchor="_Toc119493141" w:history="1">
        <w:r w:rsidR="00C80470" w:rsidRPr="00C03953">
          <w:rPr>
            <w:rStyle w:val="Hipervnculo"/>
            <w:rFonts w:ascii="Arial" w:eastAsia="Calibri" w:hAnsi="Arial" w:cs="Arial"/>
            <w:noProof/>
            <w:lang w:eastAsia="en-US"/>
          </w:rPr>
          <w:t xml:space="preserve">Artículo 6. </w:t>
        </w:r>
        <w:r w:rsidR="00C80470" w:rsidRPr="00C03953">
          <w:rPr>
            <w:rStyle w:val="Hipervnculo"/>
            <w:rFonts w:ascii="Arial" w:eastAsia="Calibri" w:hAnsi="Arial" w:cs="Arial"/>
            <w:i/>
            <w:iCs/>
            <w:noProof/>
            <w:lang w:eastAsia="en-US"/>
          </w:rPr>
          <w:t>Objetivos de prevención</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_Toc119493141 \h </w:instrText>
        </w:r>
        <w:r w:rsidR="00C80470">
          <w:rPr>
            <w:noProof/>
            <w:webHidden/>
          </w:rPr>
        </w:r>
        <w:r w:rsidR="00C80470">
          <w:rPr>
            <w:noProof/>
            <w:webHidden/>
          </w:rPr>
          <w:fldChar w:fldCharType="separate"/>
        </w:r>
        <w:r w:rsidR="00C80470">
          <w:rPr>
            <w:noProof/>
            <w:webHidden/>
          </w:rPr>
          <w:t>20</w:t>
        </w:r>
        <w:r w:rsidR="00C80470">
          <w:rPr>
            <w:noProof/>
            <w:webHidden/>
          </w:rPr>
          <w:fldChar w:fldCharType="end"/>
        </w:r>
      </w:hyperlink>
    </w:p>
    <w:p w14:paraId="1CBFA780" w14:textId="32EDEC47" w:rsidR="00C80470" w:rsidRDefault="00562F44">
      <w:pPr>
        <w:pStyle w:val="TDC4"/>
        <w:rPr>
          <w:rFonts w:eastAsiaTheme="minorEastAsia" w:cstheme="minorBidi"/>
          <w:noProof/>
          <w:sz w:val="22"/>
          <w:szCs w:val="22"/>
        </w:rPr>
      </w:pPr>
      <w:hyperlink w:anchor="_Toc119493142" w:history="1">
        <w:r w:rsidR="00C80470" w:rsidRPr="00C03953">
          <w:rPr>
            <w:rStyle w:val="Hipervnculo"/>
            <w:rFonts w:ascii="Arial" w:eastAsia="Calibri" w:hAnsi="Arial" w:cs="Arial"/>
            <w:noProof/>
            <w:lang w:eastAsia="en-US"/>
          </w:rPr>
          <w:t xml:space="preserve">Artículo 7. </w:t>
        </w:r>
        <w:r w:rsidR="00C80470" w:rsidRPr="00C03953">
          <w:rPr>
            <w:rStyle w:val="Hipervnculo"/>
            <w:rFonts w:ascii="Arial" w:eastAsia="Calibri" w:hAnsi="Arial" w:cs="Arial"/>
            <w:i/>
            <w:iCs/>
            <w:noProof/>
            <w:lang w:eastAsia="en-US"/>
          </w:rPr>
          <w:t>Medidas de prevención</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_Toc119493142 \h </w:instrText>
        </w:r>
        <w:r w:rsidR="00C80470">
          <w:rPr>
            <w:noProof/>
            <w:webHidden/>
          </w:rPr>
        </w:r>
        <w:r w:rsidR="00C80470">
          <w:rPr>
            <w:noProof/>
            <w:webHidden/>
          </w:rPr>
          <w:fldChar w:fldCharType="separate"/>
        </w:r>
        <w:r w:rsidR="00C80470">
          <w:rPr>
            <w:noProof/>
            <w:webHidden/>
          </w:rPr>
          <w:t>20</w:t>
        </w:r>
        <w:r w:rsidR="00C80470">
          <w:rPr>
            <w:noProof/>
            <w:webHidden/>
          </w:rPr>
          <w:fldChar w:fldCharType="end"/>
        </w:r>
      </w:hyperlink>
    </w:p>
    <w:p w14:paraId="7F89A64C" w14:textId="6EF20B31" w:rsidR="00C80470" w:rsidRDefault="00562F44">
      <w:pPr>
        <w:pStyle w:val="TDC4"/>
        <w:rPr>
          <w:rFonts w:eastAsiaTheme="minorEastAsia" w:cstheme="minorBidi"/>
          <w:noProof/>
          <w:sz w:val="22"/>
          <w:szCs w:val="22"/>
        </w:rPr>
      </w:pPr>
      <w:hyperlink w:anchor="_Toc119493143" w:history="1">
        <w:r w:rsidR="00C80470" w:rsidRPr="00C03953">
          <w:rPr>
            <w:rStyle w:val="Hipervnculo"/>
            <w:rFonts w:ascii="Arial" w:eastAsia="Calibri" w:hAnsi="Arial" w:cs="Arial"/>
            <w:noProof/>
            <w:lang w:eastAsia="en-US"/>
          </w:rPr>
          <w:t xml:space="preserve">Artículo 8. </w:t>
        </w:r>
        <w:r w:rsidR="00C80470" w:rsidRPr="00C03953">
          <w:rPr>
            <w:rStyle w:val="Hipervnculo"/>
            <w:rFonts w:ascii="Arial" w:eastAsia="Calibri" w:hAnsi="Arial" w:cs="Arial"/>
            <w:i/>
            <w:iCs/>
            <w:noProof/>
            <w:lang w:eastAsia="en-US"/>
          </w:rPr>
          <w:t>Objetivos de reutilización</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_Toc119493143 \h </w:instrText>
        </w:r>
        <w:r w:rsidR="00C80470">
          <w:rPr>
            <w:noProof/>
            <w:webHidden/>
          </w:rPr>
        </w:r>
        <w:r w:rsidR="00C80470">
          <w:rPr>
            <w:noProof/>
            <w:webHidden/>
          </w:rPr>
          <w:fldChar w:fldCharType="separate"/>
        </w:r>
        <w:r w:rsidR="00C80470">
          <w:rPr>
            <w:noProof/>
            <w:webHidden/>
          </w:rPr>
          <w:t>22</w:t>
        </w:r>
        <w:r w:rsidR="00C80470">
          <w:rPr>
            <w:noProof/>
            <w:webHidden/>
          </w:rPr>
          <w:fldChar w:fldCharType="end"/>
        </w:r>
      </w:hyperlink>
    </w:p>
    <w:p w14:paraId="5EBDB8C7" w14:textId="5D1C60AB" w:rsidR="00C80470" w:rsidRDefault="00562F44">
      <w:pPr>
        <w:pStyle w:val="TDC4"/>
        <w:rPr>
          <w:rFonts w:eastAsiaTheme="minorEastAsia" w:cstheme="minorBidi"/>
          <w:noProof/>
          <w:sz w:val="22"/>
          <w:szCs w:val="22"/>
        </w:rPr>
      </w:pPr>
      <w:hyperlink w:anchor="_Toc119493144" w:history="1">
        <w:r w:rsidR="00C80470" w:rsidRPr="00C03953">
          <w:rPr>
            <w:rStyle w:val="Hipervnculo"/>
            <w:rFonts w:ascii="Arial" w:eastAsia="Calibri" w:hAnsi="Arial" w:cs="Arial"/>
            <w:noProof/>
            <w:lang w:eastAsia="en-US"/>
          </w:rPr>
          <w:t xml:space="preserve">Artículo 9. </w:t>
        </w:r>
        <w:r w:rsidR="00C80470" w:rsidRPr="00C03953">
          <w:rPr>
            <w:rStyle w:val="Hipervnculo"/>
            <w:rFonts w:ascii="Arial" w:eastAsia="Calibri" w:hAnsi="Arial" w:cs="Arial"/>
            <w:i/>
            <w:iCs/>
            <w:noProof/>
            <w:lang w:eastAsia="en-US"/>
          </w:rPr>
          <w:t>Medidas de reutilización</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_Toc119493144 \h </w:instrText>
        </w:r>
        <w:r w:rsidR="00C80470">
          <w:rPr>
            <w:noProof/>
            <w:webHidden/>
          </w:rPr>
        </w:r>
        <w:r w:rsidR="00C80470">
          <w:rPr>
            <w:noProof/>
            <w:webHidden/>
          </w:rPr>
          <w:fldChar w:fldCharType="separate"/>
        </w:r>
        <w:r w:rsidR="00C80470">
          <w:rPr>
            <w:noProof/>
            <w:webHidden/>
          </w:rPr>
          <w:t>23</w:t>
        </w:r>
        <w:r w:rsidR="00C80470">
          <w:rPr>
            <w:noProof/>
            <w:webHidden/>
          </w:rPr>
          <w:fldChar w:fldCharType="end"/>
        </w:r>
      </w:hyperlink>
    </w:p>
    <w:p w14:paraId="2F669E35" w14:textId="5C16F6D8" w:rsidR="00C80470" w:rsidRDefault="00562F44">
      <w:pPr>
        <w:pStyle w:val="TDC2"/>
        <w:rPr>
          <w:rFonts w:eastAsiaTheme="minorEastAsia" w:cstheme="minorBidi"/>
          <w:b w:val="0"/>
          <w:bCs w:val="0"/>
          <w:noProof/>
        </w:rPr>
      </w:pPr>
      <w:hyperlink w:anchor="_Toc119493145" w:history="1">
        <w:r w:rsidR="00C80470" w:rsidRPr="00C03953">
          <w:rPr>
            <w:rStyle w:val="Hipervnculo"/>
            <w:noProof/>
          </w:rPr>
          <w:t>CAPÍTULO III Reciclado y valorización de residuos de envases</w:t>
        </w:r>
        <w:r w:rsidR="00C80470">
          <w:rPr>
            <w:noProof/>
            <w:webHidden/>
          </w:rPr>
          <w:tab/>
        </w:r>
        <w:r w:rsidR="00C80470">
          <w:rPr>
            <w:noProof/>
            <w:webHidden/>
          </w:rPr>
          <w:fldChar w:fldCharType="begin"/>
        </w:r>
        <w:r w:rsidR="00C80470">
          <w:rPr>
            <w:noProof/>
            <w:webHidden/>
          </w:rPr>
          <w:instrText xml:space="preserve"> PAGEREF _Toc119493145 \h </w:instrText>
        </w:r>
        <w:r w:rsidR="00C80470">
          <w:rPr>
            <w:noProof/>
            <w:webHidden/>
          </w:rPr>
        </w:r>
        <w:r w:rsidR="00C80470">
          <w:rPr>
            <w:noProof/>
            <w:webHidden/>
          </w:rPr>
          <w:fldChar w:fldCharType="separate"/>
        </w:r>
        <w:r w:rsidR="00C80470">
          <w:rPr>
            <w:noProof/>
            <w:webHidden/>
          </w:rPr>
          <w:t>24</w:t>
        </w:r>
        <w:r w:rsidR="00C80470">
          <w:rPr>
            <w:noProof/>
            <w:webHidden/>
          </w:rPr>
          <w:fldChar w:fldCharType="end"/>
        </w:r>
      </w:hyperlink>
    </w:p>
    <w:p w14:paraId="0ED03105" w14:textId="30C50800" w:rsidR="00C80470" w:rsidRDefault="00562F44">
      <w:pPr>
        <w:pStyle w:val="TDC4"/>
        <w:rPr>
          <w:rFonts w:eastAsiaTheme="minorEastAsia" w:cstheme="minorBidi"/>
          <w:noProof/>
          <w:sz w:val="22"/>
          <w:szCs w:val="22"/>
        </w:rPr>
      </w:pPr>
      <w:hyperlink w:anchor="_Toc119493146" w:history="1">
        <w:r w:rsidR="00C80470" w:rsidRPr="00C03953">
          <w:rPr>
            <w:rStyle w:val="Hipervnculo"/>
            <w:rFonts w:ascii="Arial" w:eastAsia="Calibri" w:hAnsi="Arial" w:cs="Arial"/>
            <w:noProof/>
            <w:lang w:eastAsia="en-US"/>
          </w:rPr>
          <w:t xml:space="preserve">Artículo 10. </w:t>
        </w:r>
        <w:r w:rsidR="00C80470" w:rsidRPr="00C03953">
          <w:rPr>
            <w:rStyle w:val="Hipervnculo"/>
            <w:rFonts w:ascii="Arial" w:eastAsia="Calibri" w:hAnsi="Arial" w:cs="Arial"/>
            <w:i/>
            <w:noProof/>
            <w:lang w:eastAsia="en-US"/>
          </w:rPr>
          <w:t>Objetivos de reciclado y valorización</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_Toc119493146 \h </w:instrText>
        </w:r>
        <w:r w:rsidR="00C80470">
          <w:rPr>
            <w:noProof/>
            <w:webHidden/>
          </w:rPr>
        </w:r>
        <w:r w:rsidR="00C80470">
          <w:rPr>
            <w:noProof/>
            <w:webHidden/>
          </w:rPr>
          <w:fldChar w:fldCharType="separate"/>
        </w:r>
        <w:r w:rsidR="00C80470">
          <w:rPr>
            <w:noProof/>
            <w:webHidden/>
          </w:rPr>
          <w:t>24</w:t>
        </w:r>
        <w:r w:rsidR="00C80470">
          <w:rPr>
            <w:noProof/>
            <w:webHidden/>
          </w:rPr>
          <w:fldChar w:fldCharType="end"/>
        </w:r>
      </w:hyperlink>
    </w:p>
    <w:p w14:paraId="63F55785" w14:textId="4E40626E" w:rsidR="00C80470" w:rsidRDefault="00562F44">
      <w:pPr>
        <w:pStyle w:val="TDC4"/>
        <w:rPr>
          <w:rFonts w:eastAsiaTheme="minorEastAsia" w:cstheme="minorBidi"/>
          <w:noProof/>
          <w:sz w:val="22"/>
          <w:szCs w:val="22"/>
        </w:rPr>
      </w:pPr>
      <w:hyperlink w:anchor="_Toc119493147" w:history="1">
        <w:r w:rsidR="00C80470" w:rsidRPr="00C03953">
          <w:rPr>
            <w:rStyle w:val="Hipervnculo"/>
            <w:rFonts w:ascii="Arial" w:eastAsia="Calibri" w:hAnsi="Arial" w:cs="Arial"/>
            <w:noProof/>
            <w:lang w:eastAsia="en-US"/>
          </w:rPr>
          <w:t xml:space="preserve">Artículo 11. </w:t>
        </w:r>
        <w:r w:rsidR="00C80470" w:rsidRPr="00C03953">
          <w:rPr>
            <w:rStyle w:val="Hipervnculo"/>
            <w:rFonts w:ascii="Arial" w:eastAsia="Calibri" w:hAnsi="Arial" w:cs="Arial"/>
            <w:i/>
            <w:noProof/>
            <w:lang w:eastAsia="en-US"/>
          </w:rPr>
          <w:t>Medidas para la promoción del reciclado de residuos de envases.</w:t>
        </w:r>
        <w:r w:rsidR="00C80470">
          <w:rPr>
            <w:noProof/>
            <w:webHidden/>
          </w:rPr>
          <w:tab/>
        </w:r>
        <w:r w:rsidR="00C80470">
          <w:rPr>
            <w:noProof/>
            <w:webHidden/>
          </w:rPr>
          <w:fldChar w:fldCharType="begin"/>
        </w:r>
        <w:r w:rsidR="00C80470">
          <w:rPr>
            <w:noProof/>
            <w:webHidden/>
          </w:rPr>
          <w:instrText xml:space="preserve"> PAGEREF _Toc119493147 \h </w:instrText>
        </w:r>
        <w:r w:rsidR="00C80470">
          <w:rPr>
            <w:noProof/>
            <w:webHidden/>
          </w:rPr>
        </w:r>
        <w:r w:rsidR="00C80470">
          <w:rPr>
            <w:noProof/>
            <w:webHidden/>
          </w:rPr>
          <w:fldChar w:fldCharType="separate"/>
        </w:r>
        <w:r w:rsidR="00C80470">
          <w:rPr>
            <w:noProof/>
            <w:webHidden/>
          </w:rPr>
          <w:t>25</w:t>
        </w:r>
        <w:r w:rsidR="00C80470">
          <w:rPr>
            <w:noProof/>
            <w:webHidden/>
          </w:rPr>
          <w:fldChar w:fldCharType="end"/>
        </w:r>
      </w:hyperlink>
    </w:p>
    <w:p w14:paraId="562B66D3" w14:textId="61266488" w:rsidR="00C80470" w:rsidRDefault="00562F44">
      <w:pPr>
        <w:pStyle w:val="TDC1"/>
        <w:rPr>
          <w:rFonts w:eastAsiaTheme="minorEastAsia" w:cstheme="minorBidi"/>
          <w:b w:val="0"/>
          <w:bCs w:val="0"/>
          <w:i w:val="0"/>
          <w:iCs w:val="0"/>
          <w:noProof/>
          <w:sz w:val="22"/>
          <w:szCs w:val="22"/>
        </w:rPr>
      </w:pPr>
      <w:hyperlink w:anchor="_Toc119493148" w:history="1">
        <w:r w:rsidR="00C80470" w:rsidRPr="00C03953">
          <w:rPr>
            <w:rStyle w:val="Hipervnculo"/>
            <w:noProof/>
          </w:rPr>
          <w:t xml:space="preserve">TITULO II. </w:t>
        </w:r>
        <w:r w:rsidR="00C80470" w:rsidRPr="00C03953">
          <w:rPr>
            <w:rStyle w:val="Hipervnculo"/>
            <w:rFonts w:eastAsia="Calibri"/>
            <w:noProof/>
            <w:lang w:eastAsia="en-US"/>
          </w:rPr>
          <w:t>Responsabilidad ampliada del productor</w:t>
        </w:r>
        <w:r w:rsidR="00C80470">
          <w:rPr>
            <w:noProof/>
            <w:webHidden/>
          </w:rPr>
          <w:tab/>
        </w:r>
        <w:r w:rsidR="00C80470">
          <w:rPr>
            <w:noProof/>
            <w:webHidden/>
          </w:rPr>
          <w:fldChar w:fldCharType="begin"/>
        </w:r>
        <w:r w:rsidR="00C80470">
          <w:rPr>
            <w:noProof/>
            <w:webHidden/>
          </w:rPr>
          <w:instrText xml:space="preserve"> PAGEREF _Toc119493148 \h </w:instrText>
        </w:r>
        <w:r w:rsidR="00C80470">
          <w:rPr>
            <w:noProof/>
            <w:webHidden/>
          </w:rPr>
        </w:r>
        <w:r w:rsidR="00C80470">
          <w:rPr>
            <w:noProof/>
            <w:webHidden/>
          </w:rPr>
          <w:fldChar w:fldCharType="separate"/>
        </w:r>
        <w:r w:rsidR="00C80470">
          <w:rPr>
            <w:noProof/>
            <w:webHidden/>
          </w:rPr>
          <w:t>27</w:t>
        </w:r>
        <w:r w:rsidR="00C80470">
          <w:rPr>
            <w:noProof/>
            <w:webHidden/>
          </w:rPr>
          <w:fldChar w:fldCharType="end"/>
        </w:r>
      </w:hyperlink>
    </w:p>
    <w:p w14:paraId="5A14A0DD" w14:textId="159944D1" w:rsidR="00C80470" w:rsidRDefault="00562F44">
      <w:pPr>
        <w:pStyle w:val="TDC2"/>
        <w:rPr>
          <w:rFonts w:eastAsiaTheme="minorEastAsia" w:cstheme="minorBidi"/>
          <w:b w:val="0"/>
          <w:bCs w:val="0"/>
          <w:noProof/>
        </w:rPr>
      </w:pPr>
      <w:hyperlink w:anchor="_Toc119493149" w:history="1">
        <w:r w:rsidR="00C80470" w:rsidRPr="00C03953">
          <w:rPr>
            <w:rStyle w:val="Hipervnculo"/>
            <w:noProof/>
          </w:rPr>
          <w:t xml:space="preserve">CAPÍTULO I. </w:t>
        </w:r>
        <w:r w:rsidR="00C80470" w:rsidRPr="00C03953">
          <w:rPr>
            <w:rStyle w:val="Hipervnculo"/>
            <w:rFonts w:eastAsia="Calibri"/>
            <w:noProof/>
            <w:lang w:eastAsia="en-US"/>
          </w:rPr>
          <w:t>Obligaciones de diseño y marcado de envases</w:t>
        </w:r>
        <w:r w:rsidR="00C80470">
          <w:rPr>
            <w:noProof/>
            <w:webHidden/>
          </w:rPr>
          <w:tab/>
        </w:r>
        <w:r w:rsidR="00C80470">
          <w:rPr>
            <w:noProof/>
            <w:webHidden/>
          </w:rPr>
          <w:fldChar w:fldCharType="begin"/>
        </w:r>
        <w:r w:rsidR="00C80470">
          <w:rPr>
            <w:noProof/>
            <w:webHidden/>
          </w:rPr>
          <w:instrText xml:space="preserve"> PAGEREF _Toc119493149 \h </w:instrText>
        </w:r>
        <w:r w:rsidR="00C80470">
          <w:rPr>
            <w:noProof/>
            <w:webHidden/>
          </w:rPr>
        </w:r>
        <w:r w:rsidR="00C80470">
          <w:rPr>
            <w:noProof/>
            <w:webHidden/>
          </w:rPr>
          <w:fldChar w:fldCharType="separate"/>
        </w:r>
        <w:r w:rsidR="00C80470">
          <w:rPr>
            <w:noProof/>
            <w:webHidden/>
          </w:rPr>
          <w:t>27</w:t>
        </w:r>
        <w:r w:rsidR="00C80470">
          <w:rPr>
            <w:noProof/>
            <w:webHidden/>
          </w:rPr>
          <w:fldChar w:fldCharType="end"/>
        </w:r>
      </w:hyperlink>
    </w:p>
    <w:p w14:paraId="646C33EC" w14:textId="712CF30A" w:rsidR="00C80470" w:rsidRDefault="00562F44">
      <w:pPr>
        <w:pStyle w:val="TDC4"/>
        <w:rPr>
          <w:rFonts w:eastAsiaTheme="minorEastAsia" w:cstheme="minorBidi"/>
          <w:noProof/>
          <w:sz w:val="22"/>
          <w:szCs w:val="22"/>
        </w:rPr>
      </w:pPr>
      <w:hyperlink w:anchor="_Toc119493150" w:history="1">
        <w:r w:rsidR="00C80470" w:rsidRPr="00C03953">
          <w:rPr>
            <w:rStyle w:val="Hipervnculo"/>
            <w:rFonts w:ascii="Arial" w:eastAsia="Calibri" w:hAnsi="Arial" w:cs="Arial"/>
            <w:noProof/>
            <w:lang w:eastAsia="en-US"/>
          </w:rPr>
          <w:t xml:space="preserve">Artículo 12. </w:t>
        </w:r>
        <w:r w:rsidR="00C80470" w:rsidRPr="00C03953">
          <w:rPr>
            <w:rStyle w:val="Hipervnculo"/>
            <w:rFonts w:ascii="Arial" w:eastAsia="Calibri" w:hAnsi="Arial" w:cs="Arial"/>
            <w:i/>
            <w:noProof/>
            <w:lang w:eastAsia="en-US"/>
          </w:rPr>
          <w:t>Diseño del producto, requisitos y condiciones de seguridad</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_Toc119493150 \h </w:instrText>
        </w:r>
        <w:r w:rsidR="00C80470">
          <w:rPr>
            <w:noProof/>
            <w:webHidden/>
          </w:rPr>
        </w:r>
        <w:r w:rsidR="00C80470">
          <w:rPr>
            <w:noProof/>
            <w:webHidden/>
          </w:rPr>
          <w:fldChar w:fldCharType="separate"/>
        </w:r>
        <w:r w:rsidR="00C80470">
          <w:rPr>
            <w:noProof/>
            <w:webHidden/>
          </w:rPr>
          <w:t>27</w:t>
        </w:r>
        <w:r w:rsidR="00C80470">
          <w:rPr>
            <w:noProof/>
            <w:webHidden/>
          </w:rPr>
          <w:fldChar w:fldCharType="end"/>
        </w:r>
      </w:hyperlink>
    </w:p>
    <w:p w14:paraId="2610C552" w14:textId="4C7E5A35" w:rsidR="00C80470" w:rsidRDefault="00562F44">
      <w:pPr>
        <w:pStyle w:val="TDC4"/>
        <w:rPr>
          <w:rFonts w:eastAsiaTheme="minorEastAsia" w:cstheme="minorBidi"/>
          <w:noProof/>
          <w:sz w:val="22"/>
          <w:szCs w:val="22"/>
        </w:rPr>
      </w:pPr>
      <w:hyperlink w:anchor="_Toc119493151" w:history="1">
        <w:r w:rsidR="00C80470" w:rsidRPr="00C03953">
          <w:rPr>
            <w:rStyle w:val="Hipervnculo"/>
            <w:rFonts w:ascii="Arial" w:eastAsia="Calibri" w:hAnsi="Arial" w:cs="Arial"/>
            <w:noProof/>
            <w:lang w:eastAsia="en-US"/>
          </w:rPr>
          <w:t xml:space="preserve">Artículo 13. </w:t>
        </w:r>
        <w:r w:rsidR="00C80470" w:rsidRPr="00C03953">
          <w:rPr>
            <w:rStyle w:val="Hipervnculo"/>
            <w:rFonts w:ascii="Arial" w:eastAsia="Calibri" w:hAnsi="Arial" w:cs="Arial"/>
            <w:i/>
            <w:noProof/>
            <w:lang w:eastAsia="en-US"/>
          </w:rPr>
          <w:t>Obligaciones de marcado y de información</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_Toc119493151 \h </w:instrText>
        </w:r>
        <w:r w:rsidR="00C80470">
          <w:rPr>
            <w:noProof/>
            <w:webHidden/>
          </w:rPr>
        </w:r>
        <w:r w:rsidR="00C80470">
          <w:rPr>
            <w:noProof/>
            <w:webHidden/>
          </w:rPr>
          <w:fldChar w:fldCharType="separate"/>
        </w:r>
        <w:r w:rsidR="00C80470">
          <w:rPr>
            <w:noProof/>
            <w:webHidden/>
          </w:rPr>
          <w:t>29</w:t>
        </w:r>
        <w:r w:rsidR="00C80470">
          <w:rPr>
            <w:noProof/>
            <w:webHidden/>
          </w:rPr>
          <w:fldChar w:fldCharType="end"/>
        </w:r>
      </w:hyperlink>
    </w:p>
    <w:p w14:paraId="6C6E936F" w14:textId="76168AA8" w:rsidR="00C80470" w:rsidRDefault="00562F44">
      <w:pPr>
        <w:pStyle w:val="TDC2"/>
        <w:rPr>
          <w:rFonts w:eastAsiaTheme="minorEastAsia" w:cstheme="minorBidi"/>
          <w:b w:val="0"/>
          <w:bCs w:val="0"/>
          <w:noProof/>
        </w:rPr>
      </w:pPr>
      <w:hyperlink w:anchor="_Toc119493152" w:history="1">
        <w:r w:rsidR="00C80470" w:rsidRPr="00C03953">
          <w:rPr>
            <w:rStyle w:val="Hipervnculo"/>
            <w:noProof/>
          </w:rPr>
          <w:t>CAPITULO II. Obligaciones de información sobre puesta en el mercado de envases</w:t>
        </w:r>
        <w:r w:rsidR="00C80470">
          <w:rPr>
            <w:noProof/>
            <w:webHidden/>
          </w:rPr>
          <w:tab/>
        </w:r>
        <w:r w:rsidR="00C80470">
          <w:rPr>
            <w:noProof/>
            <w:webHidden/>
          </w:rPr>
          <w:fldChar w:fldCharType="begin"/>
        </w:r>
        <w:r w:rsidR="00C80470">
          <w:rPr>
            <w:noProof/>
            <w:webHidden/>
          </w:rPr>
          <w:instrText xml:space="preserve"> PAGEREF _Toc119493152 \h </w:instrText>
        </w:r>
        <w:r w:rsidR="00C80470">
          <w:rPr>
            <w:noProof/>
            <w:webHidden/>
          </w:rPr>
        </w:r>
        <w:r w:rsidR="00C80470">
          <w:rPr>
            <w:noProof/>
            <w:webHidden/>
          </w:rPr>
          <w:fldChar w:fldCharType="separate"/>
        </w:r>
        <w:r w:rsidR="00C80470">
          <w:rPr>
            <w:noProof/>
            <w:webHidden/>
          </w:rPr>
          <w:t>30</w:t>
        </w:r>
        <w:r w:rsidR="00C80470">
          <w:rPr>
            <w:noProof/>
            <w:webHidden/>
          </w:rPr>
          <w:fldChar w:fldCharType="end"/>
        </w:r>
      </w:hyperlink>
    </w:p>
    <w:p w14:paraId="691AEF73" w14:textId="3F486F9E" w:rsidR="00C80470" w:rsidRDefault="00562F44">
      <w:pPr>
        <w:pStyle w:val="TDC4"/>
        <w:rPr>
          <w:rFonts w:eastAsiaTheme="minorEastAsia" w:cstheme="minorBidi"/>
          <w:noProof/>
          <w:sz w:val="22"/>
          <w:szCs w:val="22"/>
        </w:rPr>
      </w:pPr>
      <w:hyperlink w:anchor="_Toc119493153" w:history="1">
        <w:r w:rsidR="00C80470" w:rsidRPr="00C03953">
          <w:rPr>
            <w:rStyle w:val="Hipervnculo"/>
            <w:rFonts w:ascii="Arial" w:eastAsia="Calibri" w:hAnsi="Arial" w:cs="Arial"/>
            <w:noProof/>
            <w:lang w:eastAsia="en-US"/>
          </w:rPr>
          <w:t xml:space="preserve">Artículo 14. </w:t>
        </w:r>
        <w:r w:rsidR="00C80470" w:rsidRPr="00C03953">
          <w:rPr>
            <w:rStyle w:val="Hipervnculo"/>
            <w:rFonts w:ascii="Arial" w:eastAsia="Calibri" w:hAnsi="Arial" w:cs="Arial"/>
            <w:i/>
            <w:noProof/>
            <w:lang w:eastAsia="en-US"/>
          </w:rPr>
          <w:t>Creación de la sección de envases en el Registro de Productores de Productos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_Toc119493153 \h </w:instrText>
        </w:r>
        <w:r w:rsidR="00C80470">
          <w:rPr>
            <w:noProof/>
            <w:webHidden/>
          </w:rPr>
        </w:r>
        <w:r w:rsidR="00C80470">
          <w:rPr>
            <w:noProof/>
            <w:webHidden/>
          </w:rPr>
          <w:fldChar w:fldCharType="separate"/>
        </w:r>
        <w:r w:rsidR="00C80470">
          <w:rPr>
            <w:noProof/>
            <w:webHidden/>
          </w:rPr>
          <w:t>30</w:t>
        </w:r>
        <w:r w:rsidR="00C80470">
          <w:rPr>
            <w:noProof/>
            <w:webHidden/>
          </w:rPr>
          <w:fldChar w:fldCharType="end"/>
        </w:r>
      </w:hyperlink>
    </w:p>
    <w:p w14:paraId="4960FECB" w14:textId="5FE419B3" w:rsidR="00C80470" w:rsidRDefault="00562F44">
      <w:pPr>
        <w:pStyle w:val="TDC4"/>
        <w:rPr>
          <w:rFonts w:eastAsiaTheme="minorEastAsia" w:cstheme="minorBidi"/>
          <w:noProof/>
          <w:sz w:val="22"/>
          <w:szCs w:val="22"/>
        </w:rPr>
      </w:pPr>
      <w:hyperlink w:anchor="_Toc119493154" w:history="1">
        <w:r w:rsidR="00C80470" w:rsidRPr="00C03953">
          <w:rPr>
            <w:rStyle w:val="Hipervnculo"/>
            <w:rFonts w:ascii="Arial" w:eastAsia="Calibri" w:hAnsi="Arial" w:cs="Arial"/>
            <w:noProof/>
            <w:lang w:eastAsia="en-US"/>
          </w:rPr>
          <w:t xml:space="preserve">Artículo 15. </w:t>
        </w:r>
        <w:r w:rsidR="00C80470" w:rsidRPr="00C03953">
          <w:rPr>
            <w:rStyle w:val="Hipervnculo"/>
            <w:rFonts w:ascii="Arial" w:eastAsia="Calibri" w:hAnsi="Arial" w:cs="Arial"/>
            <w:i/>
            <w:noProof/>
            <w:lang w:eastAsia="en-US"/>
          </w:rPr>
          <w:t>Inscripción en el Registro de Productores de Productos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_Toc119493154 \h </w:instrText>
        </w:r>
        <w:r w:rsidR="00C80470">
          <w:rPr>
            <w:noProof/>
            <w:webHidden/>
          </w:rPr>
        </w:r>
        <w:r w:rsidR="00C80470">
          <w:rPr>
            <w:noProof/>
            <w:webHidden/>
          </w:rPr>
          <w:fldChar w:fldCharType="separate"/>
        </w:r>
        <w:r w:rsidR="00C80470">
          <w:rPr>
            <w:noProof/>
            <w:webHidden/>
          </w:rPr>
          <w:t>30</w:t>
        </w:r>
        <w:r w:rsidR="00C80470">
          <w:rPr>
            <w:noProof/>
            <w:webHidden/>
          </w:rPr>
          <w:fldChar w:fldCharType="end"/>
        </w:r>
      </w:hyperlink>
    </w:p>
    <w:p w14:paraId="291BA0CB" w14:textId="0BB3EED3" w:rsidR="00C80470" w:rsidRDefault="00562F44">
      <w:pPr>
        <w:pStyle w:val="TDC4"/>
        <w:rPr>
          <w:rFonts w:eastAsiaTheme="minorEastAsia" w:cstheme="minorBidi"/>
          <w:noProof/>
          <w:sz w:val="22"/>
          <w:szCs w:val="22"/>
        </w:rPr>
      </w:pPr>
      <w:hyperlink w:anchor="_Toc119493155" w:history="1">
        <w:r w:rsidR="00C80470" w:rsidRPr="00C03953">
          <w:rPr>
            <w:rStyle w:val="Hipervnculo"/>
            <w:rFonts w:ascii="Arial" w:eastAsia="Calibri" w:hAnsi="Arial" w:cs="Arial"/>
            <w:noProof/>
            <w:lang w:eastAsia="en-US"/>
          </w:rPr>
          <w:t xml:space="preserve">Artículo 16. </w:t>
        </w:r>
        <w:r w:rsidR="00C80470" w:rsidRPr="00C03953">
          <w:rPr>
            <w:rStyle w:val="Hipervnculo"/>
            <w:rFonts w:ascii="Arial" w:eastAsia="Calibri" w:hAnsi="Arial" w:cs="Arial"/>
            <w:i/>
            <w:noProof/>
            <w:lang w:eastAsia="en-US"/>
          </w:rPr>
          <w:t>Obligaciones de información en materia de envases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_Toc119493155 \h </w:instrText>
        </w:r>
        <w:r w:rsidR="00C80470">
          <w:rPr>
            <w:noProof/>
            <w:webHidden/>
          </w:rPr>
        </w:r>
        <w:r w:rsidR="00C80470">
          <w:rPr>
            <w:noProof/>
            <w:webHidden/>
          </w:rPr>
          <w:fldChar w:fldCharType="separate"/>
        </w:r>
        <w:r w:rsidR="00C80470">
          <w:rPr>
            <w:noProof/>
            <w:webHidden/>
          </w:rPr>
          <w:t>31</w:t>
        </w:r>
        <w:r w:rsidR="00C80470">
          <w:rPr>
            <w:noProof/>
            <w:webHidden/>
          </w:rPr>
          <w:fldChar w:fldCharType="end"/>
        </w:r>
      </w:hyperlink>
    </w:p>
    <w:p w14:paraId="23F44691" w14:textId="0B1745F2" w:rsidR="00C80470" w:rsidRDefault="00562F44">
      <w:pPr>
        <w:pStyle w:val="TDC2"/>
        <w:rPr>
          <w:rFonts w:eastAsiaTheme="minorEastAsia" w:cstheme="minorBidi"/>
          <w:b w:val="0"/>
          <w:bCs w:val="0"/>
          <w:noProof/>
        </w:rPr>
      </w:pPr>
      <w:hyperlink w:anchor="_Toc119493156" w:history="1">
        <w:r w:rsidR="00C80470" w:rsidRPr="00C03953">
          <w:rPr>
            <w:rStyle w:val="Hipervnculo"/>
            <w:noProof/>
          </w:rPr>
          <w:t>CAPITULO III. Régimen de responsabilidad ampliada del productor</w:t>
        </w:r>
        <w:r w:rsidR="00C80470">
          <w:rPr>
            <w:noProof/>
            <w:webHidden/>
          </w:rPr>
          <w:tab/>
        </w:r>
        <w:r w:rsidR="00C80470">
          <w:rPr>
            <w:noProof/>
            <w:webHidden/>
          </w:rPr>
          <w:fldChar w:fldCharType="begin"/>
        </w:r>
        <w:r w:rsidR="00C80470">
          <w:rPr>
            <w:noProof/>
            <w:webHidden/>
          </w:rPr>
          <w:instrText xml:space="preserve"> PAGEREF _Toc119493156 \h </w:instrText>
        </w:r>
        <w:r w:rsidR="00C80470">
          <w:rPr>
            <w:noProof/>
            <w:webHidden/>
          </w:rPr>
        </w:r>
        <w:r w:rsidR="00C80470">
          <w:rPr>
            <w:noProof/>
            <w:webHidden/>
          </w:rPr>
          <w:fldChar w:fldCharType="separate"/>
        </w:r>
        <w:r w:rsidR="00C80470">
          <w:rPr>
            <w:noProof/>
            <w:webHidden/>
          </w:rPr>
          <w:t>32</w:t>
        </w:r>
        <w:r w:rsidR="00C80470">
          <w:rPr>
            <w:noProof/>
            <w:webHidden/>
          </w:rPr>
          <w:fldChar w:fldCharType="end"/>
        </w:r>
      </w:hyperlink>
    </w:p>
    <w:p w14:paraId="6D43F2B4" w14:textId="3507FD23" w:rsidR="00C80470" w:rsidRDefault="00562F44">
      <w:pPr>
        <w:pStyle w:val="TDC3"/>
        <w:rPr>
          <w:rFonts w:eastAsiaTheme="minorEastAsia" w:cstheme="minorBidi"/>
          <w:noProof/>
          <w:sz w:val="22"/>
          <w:szCs w:val="22"/>
        </w:rPr>
      </w:pPr>
      <w:hyperlink w:anchor="_Toc119493157" w:history="1">
        <w:r w:rsidR="00C80470" w:rsidRPr="00C03953">
          <w:rPr>
            <w:rStyle w:val="Hipervnculo"/>
            <w:rFonts w:ascii="Arial" w:eastAsia="Calibri" w:hAnsi="Arial" w:cs="Arial"/>
            <w:b/>
            <w:bCs/>
            <w:noProof/>
            <w:lang w:eastAsia="en-US"/>
          </w:rPr>
          <w:t>Sección 1ª. Obligaciones generales del productor</w:t>
        </w:r>
        <w:r w:rsidR="00C80470">
          <w:rPr>
            <w:noProof/>
            <w:webHidden/>
          </w:rPr>
          <w:tab/>
        </w:r>
        <w:r w:rsidR="00C80470">
          <w:rPr>
            <w:noProof/>
            <w:webHidden/>
          </w:rPr>
          <w:fldChar w:fldCharType="begin"/>
        </w:r>
        <w:r w:rsidR="00C80470">
          <w:rPr>
            <w:noProof/>
            <w:webHidden/>
          </w:rPr>
          <w:instrText xml:space="preserve"> PAGEREF _Toc119493157 \h </w:instrText>
        </w:r>
        <w:r w:rsidR="00C80470">
          <w:rPr>
            <w:noProof/>
            <w:webHidden/>
          </w:rPr>
        </w:r>
        <w:r w:rsidR="00C80470">
          <w:rPr>
            <w:noProof/>
            <w:webHidden/>
          </w:rPr>
          <w:fldChar w:fldCharType="separate"/>
        </w:r>
        <w:r w:rsidR="00C80470">
          <w:rPr>
            <w:noProof/>
            <w:webHidden/>
          </w:rPr>
          <w:t>32</w:t>
        </w:r>
        <w:r w:rsidR="00C80470">
          <w:rPr>
            <w:noProof/>
            <w:webHidden/>
          </w:rPr>
          <w:fldChar w:fldCharType="end"/>
        </w:r>
      </w:hyperlink>
    </w:p>
    <w:p w14:paraId="62C2CEE9" w14:textId="4D8342FB" w:rsidR="00C80470" w:rsidRDefault="00562F44">
      <w:pPr>
        <w:pStyle w:val="TDC4"/>
        <w:rPr>
          <w:rFonts w:eastAsiaTheme="minorEastAsia" w:cstheme="minorBidi"/>
          <w:noProof/>
          <w:sz w:val="22"/>
          <w:szCs w:val="22"/>
        </w:rPr>
      </w:pPr>
      <w:hyperlink w:anchor="_Toc119493158" w:history="1">
        <w:r w:rsidR="00C80470" w:rsidRPr="00C03953">
          <w:rPr>
            <w:rStyle w:val="Hipervnculo"/>
            <w:rFonts w:ascii="Arial" w:eastAsia="Calibri" w:hAnsi="Arial" w:cs="Arial"/>
            <w:noProof/>
            <w:lang w:eastAsia="en-US"/>
          </w:rPr>
          <w:t xml:space="preserve">Artículo 17. </w:t>
        </w:r>
        <w:r w:rsidR="00C80470" w:rsidRPr="00C03953">
          <w:rPr>
            <w:rStyle w:val="Hipervnculo"/>
            <w:rFonts w:ascii="Arial" w:eastAsia="Calibri" w:hAnsi="Arial" w:cs="Arial"/>
            <w:i/>
            <w:noProof/>
            <w:lang w:eastAsia="en-US"/>
          </w:rPr>
          <w:t>Obligaciones generales del productor del producto</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_Toc119493158 \h </w:instrText>
        </w:r>
        <w:r w:rsidR="00C80470">
          <w:rPr>
            <w:noProof/>
            <w:webHidden/>
          </w:rPr>
        </w:r>
        <w:r w:rsidR="00C80470">
          <w:rPr>
            <w:noProof/>
            <w:webHidden/>
          </w:rPr>
          <w:fldChar w:fldCharType="separate"/>
        </w:r>
        <w:r w:rsidR="00C80470">
          <w:rPr>
            <w:noProof/>
            <w:webHidden/>
          </w:rPr>
          <w:t>32</w:t>
        </w:r>
        <w:r w:rsidR="00C80470">
          <w:rPr>
            <w:noProof/>
            <w:webHidden/>
          </w:rPr>
          <w:fldChar w:fldCharType="end"/>
        </w:r>
      </w:hyperlink>
    </w:p>
    <w:p w14:paraId="6688B3A8" w14:textId="7BB839AC" w:rsidR="00C80470" w:rsidRDefault="00562F44">
      <w:pPr>
        <w:pStyle w:val="TDC4"/>
        <w:rPr>
          <w:rFonts w:eastAsiaTheme="minorEastAsia" w:cstheme="minorBidi"/>
          <w:noProof/>
          <w:sz w:val="22"/>
          <w:szCs w:val="22"/>
        </w:rPr>
      </w:pPr>
      <w:hyperlink w:anchor="_Toc119493159" w:history="1">
        <w:r w:rsidR="00C80470" w:rsidRPr="00C03953">
          <w:rPr>
            <w:rStyle w:val="Hipervnculo"/>
            <w:rFonts w:ascii="Arial" w:eastAsia="Calibri" w:hAnsi="Arial" w:cs="Arial"/>
            <w:noProof/>
            <w:lang w:eastAsia="en-US"/>
          </w:rPr>
          <w:t xml:space="preserve">Artículo 18. </w:t>
        </w:r>
        <w:r w:rsidR="00C80470" w:rsidRPr="00C03953">
          <w:rPr>
            <w:rStyle w:val="Hipervnculo"/>
            <w:rFonts w:ascii="Arial" w:eastAsia="Calibri" w:hAnsi="Arial" w:cs="Arial"/>
            <w:i/>
            <w:noProof/>
            <w:lang w:eastAsia="en-US"/>
          </w:rPr>
          <w:t>Planes empresariales de prevención y ecodiseño</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_Toc119493159 \h </w:instrText>
        </w:r>
        <w:r w:rsidR="00C80470">
          <w:rPr>
            <w:noProof/>
            <w:webHidden/>
          </w:rPr>
        </w:r>
        <w:r w:rsidR="00C80470">
          <w:rPr>
            <w:noProof/>
            <w:webHidden/>
          </w:rPr>
          <w:fldChar w:fldCharType="separate"/>
        </w:r>
        <w:r w:rsidR="00C80470">
          <w:rPr>
            <w:noProof/>
            <w:webHidden/>
          </w:rPr>
          <w:t>34</w:t>
        </w:r>
        <w:r w:rsidR="00C80470">
          <w:rPr>
            <w:noProof/>
            <w:webHidden/>
          </w:rPr>
          <w:fldChar w:fldCharType="end"/>
        </w:r>
      </w:hyperlink>
    </w:p>
    <w:p w14:paraId="25612D44" w14:textId="04CE5E0E" w:rsidR="00C80470" w:rsidRDefault="00562F44">
      <w:pPr>
        <w:pStyle w:val="TDC3"/>
        <w:rPr>
          <w:rFonts w:eastAsiaTheme="minorEastAsia" w:cstheme="minorBidi"/>
          <w:noProof/>
          <w:sz w:val="22"/>
          <w:szCs w:val="22"/>
        </w:rPr>
      </w:pPr>
      <w:hyperlink w:anchor="_Toc119493160" w:history="1">
        <w:r w:rsidR="00C80470" w:rsidRPr="00C03953">
          <w:rPr>
            <w:rStyle w:val="Hipervnculo"/>
            <w:rFonts w:ascii="Arial" w:eastAsia="Calibri" w:hAnsi="Arial" w:cs="Arial"/>
            <w:b/>
            <w:noProof/>
            <w:lang w:eastAsia="en-US"/>
          </w:rPr>
          <w:t>Sección 2ª. Sistemas individuales y colectivos de responsabilidad ampliada del productor</w:t>
        </w:r>
        <w:r w:rsidR="00C80470">
          <w:rPr>
            <w:noProof/>
            <w:webHidden/>
          </w:rPr>
          <w:tab/>
        </w:r>
        <w:r w:rsidR="00C80470">
          <w:rPr>
            <w:noProof/>
            <w:webHidden/>
          </w:rPr>
          <w:fldChar w:fldCharType="begin"/>
        </w:r>
        <w:r w:rsidR="00C80470">
          <w:rPr>
            <w:noProof/>
            <w:webHidden/>
          </w:rPr>
          <w:instrText xml:space="preserve"> PAGEREF _Toc119493160 \h </w:instrText>
        </w:r>
        <w:r w:rsidR="00C80470">
          <w:rPr>
            <w:noProof/>
            <w:webHidden/>
          </w:rPr>
        </w:r>
        <w:r w:rsidR="00C80470">
          <w:rPr>
            <w:noProof/>
            <w:webHidden/>
          </w:rPr>
          <w:fldChar w:fldCharType="separate"/>
        </w:r>
        <w:r w:rsidR="00C80470">
          <w:rPr>
            <w:noProof/>
            <w:webHidden/>
          </w:rPr>
          <w:t>36</w:t>
        </w:r>
        <w:r w:rsidR="00C80470">
          <w:rPr>
            <w:noProof/>
            <w:webHidden/>
          </w:rPr>
          <w:fldChar w:fldCharType="end"/>
        </w:r>
      </w:hyperlink>
    </w:p>
    <w:p w14:paraId="1C125F80" w14:textId="13397787" w:rsidR="00C80470" w:rsidRDefault="00562F44">
      <w:pPr>
        <w:pStyle w:val="TDC4"/>
        <w:rPr>
          <w:rFonts w:eastAsiaTheme="minorEastAsia" w:cstheme="minorBidi"/>
          <w:noProof/>
          <w:sz w:val="22"/>
          <w:szCs w:val="22"/>
        </w:rPr>
      </w:pPr>
      <w:hyperlink w:anchor="_Toc119493161" w:history="1">
        <w:r w:rsidR="00C80470" w:rsidRPr="00C03953">
          <w:rPr>
            <w:rStyle w:val="Hipervnculo"/>
            <w:rFonts w:ascii="Arial" w:eastAsia="Calibri" w:hAnsi="Arial" w:cs="Arial"/>
            <w:noProof/>
            <w:lang w:eastAsia="en-US"/>
          </w:rPr>
          <w:t xml:space="preserve">Artículo 19. </w:t>
        </w:r>
        <w:r w:rsidR="00C80470" w:rsidRPr="00C03953">
          <w:rPr>
            <w:rStyle w:val="Hipervnculo"/>
            <w:rFonts w:ascii="Arial" w:eastAsia="Calibri" w:hAnsi="Arial" w:cs="Arial"/>
            <w:i/>
            <w:noProof/>
            <w:lang w:eastAsia="en-US"/>
          </w:rPr>
          <w:t>Constitución, comunicación y funcionamiento de los sistemas individuales de responsabilidad ampliada del productor</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_Toc119493161 \h </w:instrText>
        </w:r>
        <w:r w:rsidR="00C80470">
          <w:rPr>
            <w:noProof/>
            <w:webHidden/>
          </w:rPr>
        </w:r>
        <w:r w:rsidR="00C80470">
          <w:rPr>
            <w:noProof/>
            <w:webHidden/>
          </w:rPr>
          <w:fldChar w:fldCharType="separate"/>
        </w:r>
        <w:r w:rsidR="00C80470">
          <w:rPr>
            <w:noProof/>
            <w:webHidden/>
          </w:rPr>
          <w:t>36</w:t>
        </w:r>
        <w:r w:rsidR="00C80470">
          <w:rPr>
            <w:noProof/>
            <w:webHidden/>
          </w:rPr>
          <w:fldChar w:fldCharType="end"/>
        </w:r>
      </w:hyperlink>
    </w:p>
    <w:p w14:paraId="07E66428" w14:textId="6258903C" w:rsidR="00C80470" w:rsidRDefault="00562F44">
      <w:pPr>
        <w:pStyle w:val="TDC4"/>
        <w:rPr>
          <w:rFonts w:eastAsiaTheme="minorEastAsia" w:cstheme="minorBidi"/>
          <w:noProof/>
          <w:sz w:val="22"/>
          <w:szCs w:val="22"/>
        </w:rPr>
      </w:pPr>
      <w:hyperlink w:anchor="_Toc119493162" w:history="1">
        <w:r w:rsidR="00C80470" w:rsidRPr="00C03953">
          <w:rPr>
            <w:rStyle w:val="Hipervnculo"/>
            <w:rFonts w:ascii="Arial" w:eastAsia="Calibri" w:hAnsi="Arial" w:cs="Arial"/>
            <w:noProof/>
            <w:lang w:eastAsia="en-US"/>
          </w:rPr>
          <w:t xml:space="preserve">Artículo 20. </w:t>
        </w:r>
        <w:r w:rsidR="00C80470" w:rsidRPr="00C03953">
          <w:rPr>
            <w:rStyle w:val="Hipervnculo"/>
            <w:rFonts w:ascii="Arial" w:eastAsia="Calibri" w:hAnsi="Arial" w:cs="Arial"/>
            <w:i/>
            <w:iCs/>
            <w:noProof/>
            <w:lang w:eastAsia="en-US"/>
          </w:rPr>
          <w:t>Constitución, autorización y funcionamiento de los sistemas colectivos de responsabilidad ampliada del productor</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_Toc119493162 \h </w:instrText>
        </w:r>
        <w:r w:rsidR="00C80470">
          <w:rPr>
            <w:noProof/>
            <w:webHidden/>
          </w:rPr>
        </w:r>
        <w:r w:rsidR="00C80470">
          <w:rPr>
            <w:noProof/>
            <w:webHidden/>
          </w:rPr>
          <w:fldChar w:fldCharType="separate"/>
        </w:r>
        <w:r w:rsidR="00C80470">
          <w:rPr>
            <w:noProof/>
            <w:webHidden/>
          </w:rPr>
          <w:t>36</w:t>
        </w:r>
        <w:r w:rsidR="00C80470">
          <w:rPr>
            <w:noProof/>
            <w:webHidden/>
          </w:rPr>
          <w:fldChar w:fldCharType="end"/>
        </w:r>
      </w:hyperlink>
    </w:p>
    <w:p w14:paraId="2C9CFDEB" w14:textId="511FAA91" w:rsidR="00C80470" w:rsidRDefault="00562F44">
      <w:pPr>
        <w:pStyle w:val="TDC4"/>
        <w:rPr>
          <w:rFonts w:eastAsiaTheme="minorEastAsia" w:cstheme="minorBidi"/>
          <w:noProof/>
          <w:sz w:val="22"/>
          <w:szCs w:val="22"/>
        </w:rPr>
      </w:pPr>
      <w:hyperlink w:anchor="_Toc119493163" w:history="1">
        <w:r w:rsidR="00C80470" w:rsidRPr="00C03953">
          <w:rPr>
            <w:rStyle w:val="Hipervnculo"/>
            <w:rFonts w:ascii="Arial" w:eastAsia="Calibri" w:hAnsi="Arial" w:cs="Arial"/>
            <w:noProof/>
            <w:lang w:eastAsia="en-US"/>
          </w:rPr>
          <w:t xml:space="preserve">Artículo 21. </w:t>
        </w:r>
        <w:r w:rsidR="00C80470" w:rsidRPr="00C03953">
          <w:rPr>
            <w:rStyle w:val="Hipervnculo"/>
            <w:rFonts w:ascii="Arial" w:eastAsia="Calibri" w:hAnsi="Arial" w:cs="Arial"/>
            <w:i/>
            <w:noProof/>
            <w:lang w:eastAsia="en-US"/>
          </w:rPr>
          <w:t>Obligaciones generales de los sistemas de responsabilidad ampliada del productor</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_Toc119493163 \h </w:instrText>
        </w:r>
        <w:r w:rsidR="00C80470">
          <w:rPr>
            <w:noProof/>
            <w:webHidden/>
          </w:rPr>
        </w:r>
        <w:r w:rsidR="00C80470">
          <w:rPr>
            <w:noProof/>
            <w:webHidden/>
          </w:rPr>
          <w:fldChar w:fldCharType="separate"/>
        </w:r>
        <w:r w:rsidR="00C80470">
          <w:rPr>
            <w:noProof/>
            <w:webHidden/>
          </w:rPr>
          <w:t>38</w:t>
        </w:r>
        <w:r w:rsidR="00C80470">
          <w:rPr>
            <w:noProof/>
            <w:webHidden/>
          </w:rPr>
          <w:fldChar w:fldCharType="end"/>
        </w:r>
      </w:hyperlink>
    </w:p>
    <w:p w14:paraId="1DC5DA5E" w14:textId="769206EF" w:rsidR="00C80470" w:rsidRDefault="00562F44">
      <w:pPr>
        <w:pStyle w:val="TDC4"/>
        <w:rPr>
          <w:rFonts w:eastAsiaTheme="minorEastAsia" w:cstheme="minorBidi"/>
          <w:noProof/>
          <w:sz w:val="22"/>
          <w:szCs w:val="22"/>
        </w:rPr>
      </w:pPr>
      <w:hyperlink w:anchor="_Toc119493164" w:history="1">
        <w:r w:rsidR="00C80470" w:rsidRPr="00C03953">
          <w:rPr>
            <w:rStyle w:val="Hipervnculo"/>
            <w:rFonts w:ascii="Arial" w:eastAsia="Calibri" w:hAnsi="Arial" w:cs="Arial"/>
            <w:noProof/>
            <w:lang w:eastAsia="en-US"/>
          </w:rPr>
          <w:t xml:space="preserve">Artículo 22. </w:t>
        </w:r>
        <w:r w:rsidR="00C80470" w:rsidRPr="00C03953">
          <w:rPr>
            <w:rStyle w:val="Hipervnculo"/>
            <w:rFonts w:ascii="Arial" w:eastAsia="Calibri" w:hAnsi="Arial" w:cs="Arial"/>
            <w:i/>
            <w:noProof/>
            <w:lang w:eastAsia="en-US"/>
          </w:rPr>
          <w:t>Obligaciones adicionales de los sistemas colectivos de responsabilidad ampliada del productor</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_Toc119493164 \h </w:instrText>
        </w:r>
        <w:r w:rsidR="00C80470">
          <w:rPr>
            <w:noProof/>
            <w:webHidden/>
          </w:rPr>
        </w:r>
        <w:r w:rsidR="00C80470">
          <w:rPr>
            <w:noProof/>
            <w:webHidden/>
          </w:rPr>
          <w:fldChar w:fldCharType="separate"/>
        </w:r>
        <w:r w:rsidR="00C80470">
          <w:rPr>
            <w:noProof/>
            <w:webHidden/>
          </w:rPr>
          <w:t>40</w:t>
        </w:r>
        <w:r w:rsidR="00C80470">
          <w:rPr>
            <w:noProof/>
            <w:webHidden/>
          </w:rPr>
          <w:fldChar w:fldCharType="end"/>
        </w:r>
      </w:hyperlink>
    </w:p>
    <w:p w14:paraId="4A571241" w14:textId="3D7CDD64" w:rsidR="00C80470" w:rsidRDefault="00562F44">
      <w:pPr>
        <w:pStyle w:val="TDC4"/>
        <w:rPr>
          <w:rFonts w:eastAsiaTheme="minorEastAsia" w:cstheme="minorBidi"/>
          <w:noProof/>
          <w:sz w:val="22"/>
          <w:szCs w:val="22"/>
        </w:rPr>
      </w:pPr>
      <w:hyperlink w:anchor="_Toc119493165" w:history="1">
        <w:r w:rsidR="00C80470" w:rsidRPr="00C03953">
          <w:rPr>
            <w:rStyle w:val="Hipervnculo"/>
            <w:rFonts w:ascii="Arial" w:eastAsia="Calibri" w:hAnsi="Arial" w:cs="Arial"/>
            <w:noProof/>
            <w:lang w:eastAsia="en-US"/>
          </w:rPr>
          <w:t xml:space="preserve">Artículo 23. </w:t>
        </w:r>
        <w:r w:rsidR="00C80470" w:rsidRPr="00C03953">
          <w:rPr>
            <w:rStyle w:val="Hipervnculo"/>
            <w:rFonts w:ascii="Arial" w:eastAsia="Calibri" w:hAnsi="Arial" w:cs="Arial"/>
            <w:i/>
            <w:noProof/>
            <w:lang w:eastAsia="en-US"/>
          </w:rPr>
          <w:t xml:space="preserve">Alcance general de </w:t>
        </w:r>
        <w:r w:rsidR="00C80470" w:rsidRPr="00C03953">
          <w:rPr>
            <w:rStyle w:val="Hipervnculo"/>
            <w:rFonts w:ascii="Arial" w:eastAsia="Calibri" w:hAnsi="Arial" w:cs="Arial"/>
            <w:i/>
            <w:iCs/>
            <w:noProof/>
            <w:lang w:eastAsia="en-US"/>
          </w:rPr>
          <w:t xml:space="preserve">la contribución financiera de los productores </w:t>
        </w:r>
        <w:r w:rsidR="00C80470" w:rsidRPr="00C03953">
          <w:rPr>
            <w:rStyle w:val="Hipervnculo"/>
            <w:rFonts w:ascii="Arial" w:eastAsia="Calibri" w:hAnsi="Arial" w:cs="Arial"/>
            <w:i/>
            <w:noProof/>
            <w:lang w:eastAsia="en-US"/>
          </w:rPr>
          <w:t>a los sistemas de responsabilidad ampliada del productor</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_Toc119493165 \h </w:instrText>
        </w:r>
        <w:r w:rsidR="00C80470">
          <w:rPr>
            <w:noProof/>
            <w:webHidden/>
          </w:rPr>
        </w:r>
        <w:r w:rsidR="00C80470">
          <w:rPr>
            <w:noProof/>
            <w:webHidden/>
          </w:rPr>
          <w:fldChar w:fldCharType="separate"/>
        </w:r>
        <w:r w:rsidR="00C80470">
          <w:rPr>
            <w:noProof/>
            <w:webHidden/>
          </w:rPr>
          <w:t>42</w:t>
        </w:r>
        <w:r w:rsidR="00C80470">
          <w:rPr>
            <w:noProof/>
            <w:webHidden/>
          </w:rPr>
          <w:fldChar w:fldCharType="end"/>
        </w:r>
      </w:hyperlink>
    </w:p>
    <w:p w14:paraId="096413BE" w14:textId="5F47BB79" w:rsidR="00C80470" w:rsidRDefault="00562F44">
      <w:pPr>
        <w:pStyle w:val="TDC4"/>
        <w:rPr>
          <w:rFonts w:eastAsiaTheme="minorEastAsia" w:cstheme="minorBidi"/>
          <w:noProof/>
          <w:sz w:val="22"/>
          <w:szCs w:val="22"/>
        </w:rPr>
      </w:pPr>
      <w:hyperlink w:anchor="_Toc119493166" w:history="1">
        <w:r w:rsidR="00C80470" w:rsidRPr="00C03953">
          <w:rPr>
            <w:rStyle w:val="Hipervnculo"/>
            <w:rFonts w:ascii="Arial" w:eastAsia="Calibri" w:hAnsi="Arial" w:cs="Arial"/>
            <w:noProof/>
            <w:lang w:eastAsia="en-US"/>
          </w:rPr>
          <w:t xml:space="preserve">Artículo 24. </w:t>
        </w:r>
        <w:r w:rsidR="00C80470" w:rsidRPr="00C03953">
          <w:rPr>
            <w:rStyle w:val="Hipervnculo"/>
            <w:rFonts w:ascii="Arial" w:eastAsia="Calibri" w:hAnsi="Arial" w:cs="Arial"/>
            <w:i/>
            <w:noProof/>
            <w:lang w:eastAsia="en-US"/>
          </w:rPr>
          <w:t>Suscripción, alcance y cuantía de las garantías financieras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_Toc119493166 \h </w:instrText>
        </w:r>
        <w:r w:rsidR="00C80470">
          <w:rPr>
            <w:noProof/>
            <w:webHidden/>
          </w:rPr>
        </w:r>
        <w:r w:rsidR="00C80470">
          <w:rPr>
            <w:noProof/>
            <w:webHidden/>
          </w:rPr>
          <w:fldChar w:fldCharType="separate"/>
        </w:r>
        <w:r w:rsidR="00C80470">
          <w:rPr>
            <w:noProof/>
            <w:webHidden/>
          </w:rPr>
          <w:t>44</w:t>
        </w:r>
        <w:r w:rsidR="00C80470">
          <w:rPr>
            <w:noProof/>
            <w:webHidden/>
          </w:rPr>
          <w:fldChar w:fldCharType="end"/>
        </w:r>
      </w:hyperlink>
    </w:p>
    <w:p w14:paraId="5F56287A" w14:textId="030E90FE" w:rsidR="00C80470" w:rsidRDefault="00562F44">
      <w:pPr>
        <w:pStyle w:val="TDC4"/>
        <w:rPr>
          <w:rFonts w:eastAsiaTheme="minorEastAsia" w:cstheme="minorBidi"/>
          <w:noProof/>
          <w:sz w:val="22"/>
          <w:szCs w:val="22"/>
        </w:rPr>
      </w:pPr>
      <w:hyperlink w:anchor="_Toc119493167" w:history="1">
        <w:r w:rsidR="00C80470" w:rsidRPr="00C03953">
          <w:rPr>
            <w:rStyle w:val="Hipervnculo"/>
            <w:rFonts w:ascii="Arial" w:eastAsia="Calibri" w:hAnsi="Arial" w:cs="Arial"/>
            <w:noProof/>
            <w:lang w:eastAsia="en-US"/>
          </w:rPr>
          <w:t xml:space="preserve">Artículo 25. </w:t>
        </w:r>
        <w:r w:rsidR="00C80470" w:rsidRPr="00C03953">
          <w:rPr>
            <w:rStyle w:val="Hipervnculo"/>
            <w:rFonts w:ascii="Arial" w:eastAsia="Calibri" w:hAnsi="Arial" w:cs="Arial"/>
            <w:i/>
            <w:noProof/>
            <w:lang w:eastAsia="en-US"/>
          </w:rPr>
          <w:t>Garantías financieras de los sistemas individuales.</w:t>
        </w:r>
        <w:r w:rsidR="00C80470">
          <w:rPr>
            <w:noProof/>
            <w:webHidden/>
          </w:rPr>
          <w:tab/>
        </w:r>
        <w:r w:rsidR="00C80470">
          <w:rPr>
            <w:noProof/>
            <w:webHidden/>
          </w:rPr>
          <w:fldChar w:fldCharType="begin"/>
        </w:r>
        <w:r w:rsidR="00C80470">
          <w:rPr>
            <w:noProof/>
            <w:webHidden/>
          </w:rPr>
          <w:instrText xml:space="preserve"> PAGEREF _Toc119493167 \h </w:instrText>
        </w:r>
        <w:r w:rsidR="00C80470">
          <w:rPr>
            <w:noProof/>
            <w:webHidden/>
          </w:rPr>
        </w:r>
        <w:r w:rsidR="00C80470">
          <w:rPr>
            <w:noProof/>
            <w:webHidden/>
          </w:rPr>
          <w:fldChar w:fldCharType="separate"/>
        </w:r>
        <w:r w:rsidR="00C80470">
          <w:rPr>
            <w:noProof/>
            <w:webHidden/>
          </w:rPr>
          <w:t>45</w:t>
        </w:r>
        <w:r w:rsidR="00C80470">
          <w:rPr>
            <w:noProof/>
            <w:webHidden/>
          </w:rPr>
          <w:fldChar w:fldCharType="end"/>
        </w:r>
      </w:hyperlink>
    </w:p>
    <w:p w14:paraId="075BC2F7" w14:textId="6C4E4642" w:rsidR="00C80470" w:rsidRDefault="00562F44">
      <w:pPr>
        <w:pStyle w:val="TDC4"/>
        <w:rPr>
          <w:rFonts w:eastAsiaTheme="minorEastAsia" w:cstheme="minorBidi"/>
          <w:noProof/>
          <w:sz w:val="22"/>
          <w:szCs w:val="22"/>
        </w:rPr>
      </w:pPr>
      <w:hyperlink w:anchor="_Toc119493168" w:history="1">
        <w:r w:rsidR="00C80470" w:rsidRPr="00C03953">
          <w:rPr>
            <w:rStyle w:val="Hipervnculo"/>
            <w:rFonts w:ascii="Arial" w:eastAsia="Calibri" w:hAnsi="Arial" w:cs="Arial"/>
            <w:noProof/>
            <w:lang w:eastAsia="en-US"/>
          </w:rPr>
          <w:t xml:space="preserve">Artículo 26. </w:t>
        </w:r>
        <w:r w:rsidR="00C80470" w:rsidRPr="00C03953">
          <w:rPr>
            <w:rStyle w:val="Hipervnculo"/>
            <w:rFonts w:ascii="Arial" w:eastAsia="Calibri" w:hAnsi="Arial" w:cs="Arial"/>
            <w:i/>
            <w:noProof/>
            <w:lang w:eastAsia="en-US"/>
          </w:rPr>
          <w:t>Garantías financieras de los sistemas colectivos.</w:t>
        </w:r>
        <w:r w:rsidR="00C80470">
          <w:rPr>
            <w:noProof/>
            <w:webHidden/>
          </w:rPr>
          <w:tab/>
        </w:r>
        <w:r w:rsidR="00C80470">
          <w:rPr>
            <w:noProof/>
            <w:webHidden/>
          </w:rPr>
          <w:fldChar w:fldCharType="begin"/>
        </w:r>
        <w:r w:rsidR="00C80470">
          <w:rPr>
            <w:noProof/>
            <w:webHidden/>
          </w:rPr>
          <w:instrText xml:space="preserve"> PAGEREF _Toc119493168 \h </w:instrText>
        </w:r>
        <w:r w:rsidR="00C80470">
          <w:rPr>
            <w:noProof/>
            <w:webHidden/>
          </w:rPr>
        </w:r>
        <w:r w:rsidR="00C80470">
          <w:rPr>
            <w:noProof/>
            <w:webHidden/>
          </w:rPr>
          <w:fldChar w:fldCharType="separate"/>
        </w:r>
        <w:r w:rsidR="00C80470">
          <w:rPr>
            <w:noProof/>
            <w:webHidden/>
          </w:rPr>
          <w:t>45</w:t>
        </w:r>
        <w:r w:rsidR="00C80470">
          <w:rPr>
            <w:noProof/>
            <w:webHidden/>
          </w:rPr>
          <w:fldChar w:fldCharType="end"/>
        </w:r>
      </w:hyperlink>
    </w:p>
    <w:p w14:paraId="66532DC2" w14:textId="7ADC525E" w:rsidR="00C80470" w:rsidRDefault="00562F44">
      <w:pPr>
        <w:pStyle w:val="TDC4"/>
        <w:rPr>
          <w:rFonts w:eastAsiaTheme="minorEastAsia" w:cstheme="minorBidi"/>
          <w:noProof/>
          <w:sz w:val="22"/>
          <w:szCs w:val="22"/>
        </w:rPr>
      </w:pPr>
      <w:hyperlink w:anchor="_Toc119493169" w:history="1">
        <w:r w:rsidR="00C80470" w:rsidRPr="00C03953">
          <w:rPr>
            <w:rStyle w:val="Hipervnculo"/>
            <w:rFonts w:ascii="Arial" w:eastAsia="Calibri" w:hAnsi="Arial" w:cs="Arial"/>
            <w:noProof/>
            <w:lang w:eastAsia="en-US"/>
          </w:rPr>
          <w:t xml:space="preserve">Artículo 27. </w:t>
        </w:r>
        <w:r w:rsidR="00C80470" w:rsidRPr="00C03953">
          <w:rPr>
            <w:rStyle w:val="Hipervnculo"/>
            <w:rFonts w:ascii="Arial" w:eastAsia="Calibri" w:hAnsi="Arial" w:cs="Arial"/>
            <w:i/>
            <w:noProof/>
            <w:lang w:eastAsia="en-US"/>
          </w:rPr>
          <w:t>Ejecución y reposición de la garantía financiera.</w:t>
        </w:r>
        <w:r w:rsidR="00C80470">
          <w:rPr>
            <w:noProof/>
            <w:webHidden/>
          </w:rPr>
          <w:tab/>
        </w:r>
        <w:r w:rsidR="00C80470">
          <w:rPr>
            <w:noProof/>
            <w:webHidden/>
          </w:rPr>
          <w:fldChar w:fldCharType="begin"/>
        </w:r>
        <w:r w:rsidR="00C80470">
          <w:rPr>
            <w:noProof/>
            <w:webHidden/>
          </w:rPr>
          <w:instrText xml:space="preserve"> PAGEREF _Toc119493169 \h </w:instrText>
        </w:r>
        <w:r w:rsidR="00C80470">
          <w:rPr>
            <w:noProof/>
            <w:webHidden/>
          </w:rPr>
        </w:r>
        <w:r w:rsidR="00C80470">
          <w:rPr>
            <w:noProof/>
            <w:webHidden/>
          </w:rPr>
          <w:fldChar w:fldCharType="separate"/>
        </w:r>
        <w:r w:rsidR="00C80470">
          <w:rPr>
            <w:noProof/>
            <w:webHidden/>
          </w:rPr>
          <w:t>46</w:t>
        </w:r>
        <w:r w:rsidR="00C80470">
          <w:rPr>
            <w:noProof/>
            <w:webHidden/>
          </w:rPr>
          <w:fldChar w:fldCharType="end"/>
        </w:r>
      </w:hyperlink>
    </w:p>
    <w:p w14:paraId="200F55E1" w14:textId="6645AF63" w:rsidR="00C80470" w:rsidRDefault="00562F44">
      <w:pPr>
        <w:pStyle w:val="TDC3"/>
        <w:rPr>
          <w:rFonts w:eastAsiaTheme="minorEastAsia" w:cstheme="minorBidi"/>
          <w:noProof/>
          <w:sz w:val="22"/>
          <w:szCs w:val="22"/>
        </w:rPr>
      </w:pPr>
      <w:hyperlink w:anchor="_Toc119493170" w:history="1">
        <w:r w:rsidR="00C80470" w:rsidRPr="00C03953">
          <w:rPr>
            <w:rStyle w:val="Hipervnculo"/>
            <w:rFonts w:ascii="Arial" w:eastAsia="Calibri" w:hAnsi="Arial" w:cs="Arial"/>
            <w:b/>
            <w:noProof/>
            <w:lang w:eastAsia="en-US"/>
          </w:rPr>
          <w:t>Sección 3ª. Régimen de responsabilidad ampliada del productor en materia de envases domésticos</w:t>
        </w:r>
        <w:r w:rsidR="00C80470">
          <w:rPr>
            <w:noProof/>
            <w:webHidden/>
          </w:rPr>
          <w:tab/>
        </w:r>
        <w:r w:rsidR="00C80470">
          <w:rPr>
            <w:noProof/>
            <w:webHidden/>
          </w:rPr>
          <w:fldChar w:fldCharType="begin"/>
        </w:r>
        <w:r w:rsidR="00C80470">
          <w:rPr>
            <w:noProof/>
            <w:webHidden/>
          </w:rPr>
          <w:instrText xml:space="preserve"> PAGEREF _Toc119493170 \h </w:instrText>
        </w:r>
        <w:r w:rsidR="00C80470">
          <w:rPr>
            <w:noProof/>
            <w:webHidden/>
          </w:rPr>
        </w:r>
        <w:r w:rsidR="00C80470">
          <w:rPr>
            <w:noProof/>
            <w:webHidden/>
          </w:rPr>
          <w:fldChar w:fldCharType="separate"/>
        </w:r>
        <w:r w:rsidR="00C80470">
          <w:rPr>
            <w:noProof/>
            <w:webHidden/>
          </w:rPr>
          <w:t>46</w:t>
        </w:r>
        <w:r w:rsidR="00C80470">
          <w:rPr>
            <w:noProof/>
            <w:webHidden/>
          </w:rPr>
          <w:fldChar w:fldCharType="end"/>
        </w:r>
      </w:hyperlink>
    </w:p>
    <w:p w14:paraId="075E4985" w14:textId="4584CAF3" w:rsidR="00C80470" w:rsidRDefault="00562F44">
      <w:pPr>
        <w:pStyle w:val="TDC4"/>
        <w:rPr>
          <w:rFonts w:eastAsiaTheme="minorEastAsia" w:cstheme="minorBidi"/>
          <w:noProof/>
          <w:sz w:val="22"/>
          <w:szCs w:val="22"/>
        </w:rPr>
      </w:pPr>
      <w:hyperlink w:anchor="_Toc119493171" w:history="1">
        <w:r w:rsidR="00C80470" w:rsidRPr="00C03953">
          <w:rPr>
            <w:rStyle w:val="Hipervnculo"/>
            <w:rFonts w:ascii="Arial" w:eastAsia="Calibri" w:hAnsi="Arial" w:cs="Arial"/>
            <w:noProof/>
            <w:lang w:eastAsia="en-US"/>
          </w:rPr>
          <w:t xml:space="preserve">Artículo 28. </w:t>
        </w:r>
        <w:r w:rsidR="00C80470" w:rsidRPr="00C03953">
          <w:rPr>
            <w:rStyle w:val="Hipervnculo"/>
            <w:rFonts w:ascii="Arial" w:eastAsia="Calibri" w:hAnsi="Arial" w:cs="Arial"/>
            <w:i/>
            <w:noProof/>
            <w:lang w:eastAsia="en-US"/>
          </w:rPr>
          <w:t>Obligaciones de los productores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_Toc119493171 \h </w:instrText>
        </w:r>
        <w:r w:rsidR="00C80470">
          <w:rPr>
            <w:noProof/>
            <w:webHidden/>
          </w:rPr>
        </w:r>
        <w:r w:rsidR="00C80470">
          <w:rPr>
            <w:noProof/>
            <w:webHidden/>
          </w:rPr>
          <w:fldChar w:fldCharType="separate"/>
        </w:r>
        <w:r w:rsidR="00C80470">
          <w:rPr>
            <w:noProof/>
            <w:webHidden/>
          </w:rPr>
          <w:t>46</w:t>
        </w:r>
        <w:r w:rsidR="00C80470">
          <w:rPr>
            <w:noProof/>
            <w:webHidden/>
          </w:rPr>
          <w:fldChar w:fldCharType="end"/>
        </w:r>
      </w:hyperlink>
    </w:p>
    <w:p w14:paraId="4737304F" w14:textId="7709C105" w:rsidR="00C80470" w:rsidRDefault="00562F44">
      <w:pPr>
        <w:pStyle w:val="TDC4"/>
        <w:rPr>
          <w:rFonts w:eastAsiaTheme="minorEastAsia" w:cstheme="minorBidi"/>
          <w:noProof/>
          <w:sz w:val="22"/>
          <w:szCs w:val="22"/>
        </w:rPr>
      </w:pPr>
      <w:hyperlink w:anchor="_Toc119493172" w:history="1">
        <w:r w:rsidR="00C80470" w:rsidRPr="00C03953">
          <w:rPr>
            <w:rStyle w:val="Hipervnculo"/>
            <w:rFonts w:ascii="Arial" w:eastAsia="Calibri" w:hAnsi="Arial" w:cs="Arial"/>
            <w:noProof/>
            <w:lang w:eastAsia="en-US"/>
          </w:rPr>
          <w:t xml:space="preserve">Artículo 29. </w:t>
        </w:r>
        <w:r w:rsidR="00C80470" w:rsidRPr="00C03953">
          <w:rPr>
            <w:rStyle w:val="Hipervnculo"/>
            <w:rFonts w:ascii="Arial" w:eastAsia="Calibri" w:hAnsi="Arial" w:cs="Arial"/>
            <w:i/>
            <w:noProof/>
            <w:lang w:eastAsia="en-US"/>
          </w:rPr>
          <w:t>Obligaciones de los sistemas de responsabilidad ampliada del productor en materia de envases domésticos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_Toc119493172 \h </w:instrText>
        </w:r>
        <w:r w:rsidR="00C80470">
          <w:rPr>
            <w:noProof/>
            <w:webHidden/>
          </w:rPr>
        </w:r>
        <w:r w:rsidR="00C80470">
          <w:rPr>
            <w:noProof/>
            <w:webHidden/>
          </w:rPr>
          <w:fldChar w:fldCharType="separate"/>
        </w:r>
        <w:r w:rsidR="00C80470">
          <w:rPr>
            <w:noProof/>
            <w:webHidden/>
          </w:rPr>
          <w:t>46</w:t>
        </w:r>
        <w:r w:rsidR="00C80470">
          <w:rPr>
            <w:noProof/>
            <w:webHidden/>
          </w:rPr>
          <w:fldChar w:fldCharType="end"/>
        </w:r>
      </w:hyperlink>
    </w:p>
    <w:p w14:paraId="2B451AFF" w14:textId="61B88C72" w:rsidR="00C80470" w:rsidRDefault="00562F44">
      <w:pPr>
        <w:pStyle w:val="TDC4"/>
        <w:rPr>
          <w:rFonts w:eastAsiaTheme="minorEastAsia" w:cstheme="minorBidi"/>
          <w:noProof/>
          <w:sz w:val="22"/>
          <w:szCs w:val="22"/>
        </w:rPr>
      </w:pPr>
      <w:hyperlink w:anchor="_Toc119493173" w:history="1">
        <w:r w:rsidR="00C80470" w:rsidRPr="00C03953">
          <w:rPr>
            <w:rStyle w:val="Hipervnculo"/>
            <w:rFonts w:ascii="Arial" w:eastAsia="Calibri" w:hAnsi="Arial" w:cs="Arial"/>
            <w:noProof/>
            <w:lang w:eastAsia="en-US"/>
          </w:rPr>
          <w:t xml:space="preserve">Artículo 30. </w:t>
        </w:r>
        <w:r w:rsidR="00C80470" w:rsidRPr="00C03953">
          <w:rPr>
            <w:rStyle w:val="Hipervnculo"/>
            <w:rFonts w:ascii="Arial" w:eastAsia="Calibri" w:hAnsi="Arial" w:cs="Arial"/>
            <w:i/>
            <w:noProof/>
            <w:lang w:eastAsia="en-US"/>
          </w:rPr>
          <w:t>Obligaciones de comerciantes y distribuidores de productos envasados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_Toc119493173 \h </w:instrText>
        </w:r>
        <w:r w:rsidR="00C80470">
          <w:rPr>
            <w:noProof/>
            <w:webHidden/>
          </w:rPr>
        </w:r>
        <w:r w:rsidR="00C80470">
          <w:rPr>
            <w:noProof/>
            <w:webHidden/>
          </w:rPr>
          <w:fldChar w:fldCharType="separate"/>
        </w:r>
        <w:r w:rsidR="00C80470">
          <w:rPr>
            <w:noProof/>
            <w:webHidden/>
          </w:rPr>
          <w:t>48</w:t>
        </w:r>
        <w:r w:rsidR="00C80470">
          <w:rPr>
            <w:noProof/>
            <w:webHidden/>
          </w:rPr>
          <w:fldChar w:fldCharType="end"/>
        </w:r>
      </w:hyperlink>
    </w:p>
    <w:p w14:paraId="15296961" w14:textId="6FB88885" w:rsidR="00C80470" w:rsidRDefault="00562F44">
      <w:pPr>
        <w:pStyle w:val="TDC4"/>
        <w:rPr>
          <w:rFonts w:eastAsiaTheme="minorEastAsia" w:cstheme="minorBidi"/>
          <w:noProof/>
          <w:sz w:val="22"/>
          <w:szCs w:val="22"/>
        </w:rPr>
      </w:pPr>
      <w:hyperlink w:anchor="_Toc119493174" w:history="1">
        <w:r w:rsidR="00C80470" w:rsidRPr="00C03953">
          <w:rPr>
            <w:rStyle w:val="Hipervnculo"/>
            <w:rFonts w:ascii="Arial" w:eastAsia="Calibri" w:hAnsi="Arial" w:cs="Arial"/>
            <w:noProof/>
            <w:lang w:eastAsia="en-US"/>
          </w:rPr>
          <w:t xml:space="preserve">Artículo 31. </w:t>
        </w:r>
        <w:r w:rsidR="00C80470" w:rsidRPr="00C03953">
          <w:rPr>
            <w:rStyle w:val="Hipervnculo"/>
            <w:rFonts w:ascii="Arial" w:eastAsia="Calibri" w:hAnsi="Arial" w:cs="Arial"/>
            <w:i/>
            <w:noProof/>
            <w:lang w:eastAsia="en-US"/>
          </w:rPr>
          <w:t>Obligaciones de los consumidores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_Toc119493174 \h </w:instrText>
        </w:r>
        <w:r w:rsidR="00C80470">
          <w:rPr>
            <w:noProof/>
            <w:webHidden/>
          </w:rPr>
        </w:r>
        <w:r w:rsidR="00C80470">
          <w:rPr>
            <w:noProof/>
            <w:webHidden/>
          </w:rPr>
          <w:fldChar w:fldCharType="separate"/>
        </w:r>
        <w:r w:rsidR="00C80470">
          <w:rPr>
            <w:noProof/>
            <w:webHidden/>
          </w:rPr>
          <w:t>49</w:t>
        </w:r>
        <w:r w:rsidR="00C80470">
          <w:rPr>
            <w:noProof/>
            <w:webHidden/>
          </w:rPr>
          <w:fldChar w:fldCharType="end"/>
        </w:r>
      </w:hyperlink>
    </w:p>
    <w:p w14:paraId="70BC5F50" w14:textId="377E71F3" w:rsidR="00C80470" w:rsidRDefault="00562F44">
      <w:pPr>
        <w:pStyle w:val="TDC4"/>
        <w:rPr>
          <w:rFonts w:eastAsiaTheme="minorEastAsia" w:cstheme="minorBidi"/>
          <w:noProof/>
          <w:sz w:val="22"/>
          <w:szCs w:val="22"/>
        </w:rPr>
      </w:pPr>
      <w:hyperlink w:anchor="_Toc119493175" w:history="1">
        <w:r w:rsidR="00C80470" w:rsidRPr="00C03953">
          <w:rPr>
            <w:rStyle w:val="Hipervnculo"/>
            <w:rFonts w:ascii="Arial" w:eastAsia="Calibri" w:hAnsi="Arial" w:cs="Arial"/>
            <w:noProof/>
            <w:lang w:eastAsia="en-US"/>
          </w:rPr>
          <w:t xml:space="preserve">Artículo 32. </w:t>
        </w:r>
        <w:r w:rsidR="00C80470" w:rsidRPr="00C03953">
          <w:rPr>
            <w:rStyle w:val="Hipervnculo"/>
            <w:rFonts w:ascii="Arial" w:eastAsia="Calibri" w:hAnsi="Arial" w:cs="Arial"/>
            <w:i/>
            <w:noProof/>
            <w:lang w:eastAsia="en-US"/>
          </w:rPr>
          <w:t>Obligaciones de las entidades locales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_Toc119493175 \h </w:instrText>
        </w:r>
        <w:r w:rsidR="00C80470">
          <w:rPr>
            <w:noProof/>
            <w:webHidden/>
          </w:rPr>
        </w:r>
        <w:r w:rsidR="00C80470">
          <w:rPr>
            <w:noProof/>
            <w:webHidden/>
          </w:rPr>
          <w:fldChar w:fldCharType="separate"/>
        </w:r>
        <w:r w:rsidR="00C80470">
          <w:rPr>
            <w:noProof/>
            <w:webHidden/>
          </w:rPr>
          <w:t>50</w:t>
        </w:r>
        <w:r w:rsidR="00C80470">
          <w:rPr>
            <w:noProof/>
            <w:webHidden/>
          </w:rPr>
          <w:fldChar w:fldCharType="end"/>
        </w:r>
      </w:hyperlink>
    </w:p>
    <w:p w14:paraId="05A17F4B" w14:textId="60620405" w:rsidR="00C80470" w:rsidRDefault="00562F44">
      <w:pPr>
        <w:pStyle w:val="TDC4"/>
        <w:rPr>
          <w:rFonts w:eastAsiaTheme="minorEastAsia" w:cstheme="minorBidi"/>
          <w:noProof/>
          <w:sz w:val="22"/>
          <w:szCs w:val="22"/>
        </w:rPr>
      </w:pPr>
      <w:hyperlink w:anchor="_Toc119493176" w:history="1">
        <w:r w:rsidR="00C80470" w:rsidRPr="00C03953">
          <w:rPr>
            <w:rStyle w:val="Hipervnculo"/>
            <w:rFonts w:ascii="Arial" w:eastAsia="Calibri" w:hAnsi="Arial" w:cs="Arial"/>
            <w:noProof/>
            <w:lang w:eastAsia="en-US"/>
          </w:rPr>
          <w:t xml:space="preserve">Artículo 33. </w:t>
        </w:r>
        <w:r w:rsidR="00C80470" w:rsidRPr="00C03953">
          <w:rPr>
            <w:rStyle w:val="Hipervnculo"/>
            <w:rFonts w:ascii="Arial" w:eastAsia="Calibri" w:hAnsi="Arial" w:cs="Arial"/>
            <w:i/>
            <w:noProof/>
            <w:lang w:eastAsia="en-US"/>
          </w:rPr>
          <w:t>Convenios de las administraciones públicas con los sistemas de responsabilidad ampliada del productor en materia de envases domésticos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_Toc119493176 \h </w:instrText>
        </w:r>
        <w:r w:rsidR="00C80470">
          <w:rPr>
            <w:noProof/>
            <w:webHidden/>
          </w:rPr>
        </w:r>
        <w:r w:rsidR="00C80470">
          <w:rPr>
            <w:noProof/>
            <w:webHidden/>
          </w:rPr>
          <w:fldChar w:fldCharType="separate"/>
        </w:r>
        <w:r w:rsidR="00C80470">
          <w:rPr>
            <w:noProof/>
            <w:webHidden/>
          </w:rPr>
          <w:t>50</w:t>
        </w:r>
        <w:r w:rsidR="00C80470">
          <w:rPr>
            <w:noProof/>
            <w:webHidden/>
          </w:rPr>
          <w:fldChar w:fldCharType="end"/>
        </w:r>
      </w:hyperlink>
    </w:p>
    <w:p w14:paraId="1F9D2435" w14:textId="1DC41BB6" w:rsidR="00C80470" w:rsidRDefault="00562F44">
      <w:pPr>
        <w:pStyle w:val="TDC4"/>
        <w:rPr>
          <w:rFonts w:eastAsiaTheme="minorEastAsia" w:cstheme="minorBidi"/>
          <w:noProof/>
          <w:sz w:val="22"/>
          <w:szCs w:val="22"/>
        </w:rPr>
      </w:pPr>
      <w:hyperlink w:anchor="_Toc119493177" w:history="1">
        <w:r w:rsidR="00C80470" w:rsidRPr="00C03953">
          <w:rPr>
            <w:rStyle w:val="Hipervnculo"/>
            <w:rFonts w:ascii="Arial" w:eastAsia="Calibri" w:hAnsi="Arial" w:cs="Arial"/>
            <w:noProof/>
            <w:lang w:eastAsia="en-US"/>
          </w:rPr>
          <w:t xml:space="preserve">Artículo 34. </w:t>
        </w:r>
        <w:r w:rsidR="00C80470" w:rsidRPr="00C03953">
          <w:rPr>
            <w:rStyle w:val="Hipervnculo"/>
            <w:rFonts w:ascii="Arial" w:eastAsia="Calibri" w:hAnsi="Arial" w:cs="Arial"/>
            <w:i/>
            <w:noProof/>
            <w:lang w:eastAsia="en-US"/>
          </w:rPr>
          <w:t>Financiación</w:t>
        </w:r>
        <w:r w:rsidR="00C80470" w:rsidRPr="00C03953">
          <w:rPr>
            <w:rStyle w:val="Hipervnculo"/>
            <w:rFonts w:ascii="Arial" w:hAnsi="Arial" w:cs="Arial"/>
            <w:noProof/>
          </w:rPr>
          <w:t xml:space="preserve"> </w:t>
        </w:r>
        <w:r w:rsidR="00C80470" w:rsidRPr="00C03953">
          <w:rPr>
            <w:rStyle w:val="Hipervnculo"/>
            <w:rFonts w:ascii="Arial" w:eastAsia="Calibri" w:hAnsi="Arial" w:cs="Arial"/>
            <w:i/>
            <w:noProof/>
            <w:lang w:eastAsia="en-US"/>
          </w:rPr>
          <w:t>de las operaciones de gestión de los residuos de envases domésticos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_Toc119493177 \h </w:instrText>
        </w:r>
        <w:r w:rsidR="00C80470">
          <w:rPr>
            <w:noProof/>
            <w:webHidden/>
          </w:rPr>
        </w:r>
        <w:r w:rsidR="00C80470">
          <w:rPr>
            <w:noProof/>
            <w:webHidden/>
          </w:rPr>
          <w:fldChar w:fldCharType="separate"/>
        </w:r>
        <w:r w:rsidR="00C80470">
          <w:rPr>
            <w:noProof/>
            <w:webHidden/>
          </w:rPr>
          <w:t>52</w:t>
        </w:r>
        <w:r w:rsidR="00C80470">
          <w:rPr>
            <w:noProof/>
            <w:webHidden/>
          </w:rPr>
          <w:fldChar w:fldCharType="end"/>
        </w:r>
      </w:hyperlink>
    </w:p>
    <w:p w14:paraId="6A82D56D" w14:textId="318564C9" w:rsidR="00C80470" w:rsidRDefault="00562F44">
      <w:pPr>
        <w:pStyle w:val="TDC3"/>
        <w:rPr>
          <w:rFonts w:eastAsiaTheme="minorEastAsia" w:cstheme="minorBidi"/>
          <w:noProof/>
          <w:sz w:val="22"/>
          <w:szCs w:val="22"/>
        </w:rPr>
      </w:pPr>
      <w:hyperlink w:anchor="_Toc119493178" w:history="1">
        <w:r w:rsidR="00C80470" w:rsidRPr="00C03953">
          <w:rPr>
            <w:rStyle w:val="Hipervnculo"/>
            <w:rFonts w:ascii="Arial" w:eastAsia="Calibri" w:hAnsi="Arial" w:cs="Arial"/>
            <w:b/>
            <w:noProof/>
            <w:lang w:eastAsia="en-US"/>
          </w:rPr>
          <w:t>Sección 4ª. Régimen de responsabilidad ampliada del productor en materia de envases comerciales.</w:t>
        </w:r>
        <w:r w:rsidR="00C80470">
          <w:rPr>
            <w:noProof/>
            <w:webHidden/>
          </w:rPr>
          <w:tab/>
        </w:r>
        <w:r w:rsidR="00C80470">
          <w:rPr>
            <w:noProof/>
            <w:webHidden/>
          </w:rPr>
          <w:fldChar w:fldCharType="begin"/>
        </w:r>
        <w:r w:rsidR="00C80470">
          <w:rPr>
            <w:noProof/>
            <w:webHidden/>
          </w:rPr>
          <w:instrText xml:space="preserve"> PAGEREF _Toc119493178 \h </w:instrText>
        </w:r>
        <w:r w:rsidR="00C80470">
          <w:rPr>
            <w:noProof/>
            <w:webHidden/>
          </w:rPr>
        </w:r>
        <w:r w:rsidR="00C80470">
          <w:rPr>
            <w:noProof/>
            <w:webHidden/>
          </w:rPr>
          <w:fldChar w:fldCharType="separate"/>
        </w:r>
        <w:r w:rsidR="00C80470">
          <w:rPr>
            <w:noProof/>
            <w:webHidden/>
          </w:rPr>
          <w:t>55</w:t>
        </w:r>
        <w:r w:rsidR="00C80470">
          <w:rPr>
            <w:noProof/>
            <w:webHidden/>
          </w:rPr>
          <w:fldChar w:fldCharType="end"/>
        </w:r>
      </w:hyperlink>
    </w:p>
    <w:p w14:paraId="38429E13" w14:textId="1A3A0F5D" w:rsidR="00C80470" w:rsidRDefault="00562F44">
      <w:pPr>
        <w:pStyle w:val="TDC4"/>
        <w:rPr>
          <w:rFonts w:eastAsiaTheme="minorEastAsia" w:cstheme="minorBidi"/>
          <w:noProof/>
          <w:sz w:val="22"/>
          <w:szCs w:val="22"/>
        </w:rPr>
      </w:pPr>
      <w:hyperlink w:anchor="_Toc119493179" w:history="1">
        <w:r w:rsidR="00C80470" w:rsidRPr="00C03953">
          <w:rPr>
            <w:rStyle w:val="Hipervnculo"/>
            <w:rFonts w:ascii="Arial" w:eastAsia="Calibri" w:hAnsi="Arial" w:cs="Arial"/>
            <w:noProof/>
            <w:lang w:eastAsia="en-US"/>
          </w:rPr>
          <w:t xml:space="preserve">Artículo 35. </w:t>
        </w:r>
        <w:r w:rsidR="00C80470" w:rsidRPr="00C03953">
          <w:rPr>
            <w:rStyle w:val="Hipervnculo"/>
            <w:rFonts w:ascii="Arial" w:eastAsia="Calibri" w:hAnsi="Arial" w:cs="Arial"/>
            <w:i/>
            <w:noProof/>
            <w:lang w:eastAsia="en-US"/>
          </w:rPr>
          <w:t>Obligaciones de los productores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_Toc119493179 \h </w:instrText>
        </w:r>
        <w:r w:rsidR="00C80470">
          <w:rPr>
            <w:noProof/>
            <w:webHidden/>
          </w:rPr>
        </w:r>
        <w:r w:rsidR="00C80470">
          <w:rPr>
            <w:noProof/>
            <w:webHidden/>
          </w:rPr>
          <w:fldChar w:fldCharType="separate"/>
        </w:r>
        <w:r w:rsidR="00C80470">
          <w:rPr>
            <w:noProof/>
            <w:webHidden/>
          </w:rPr>
          <w:t>55</w:t>
        </w:r>
        <w:r w:rsidR="00C80470">
          <w:rPr>
            <w:noProof/>
            <w:webHidden/>
          </w:rPr>
          <w:fldChar w:fldCharType="end"/>
        </w:r>
      </w:hyperlink>
    </w:p>
    <w:p w14:paraId="6EB712D2" w14:textId="45153645" w:rsidR="00C80470" w:rsidRDefault="00562F44">
      <w:pPr>
        <w:pStyle w:val="TDC4"/>
        <w:rPr>
          <w:rFonts w:eastAsiaTheme="minorEastAsia" w:cstheme="minorBidi"/>
          <w:noProof/>
          <w:sz w:val="22"/>
          <w:szCs w:val="22"/>
        </w:rPr>
      </w:pPr>
      <w:hyperlink w:anchor="_Toc119493180" w:history="1">
        <w:r w:rsidR="00C80470" w:rsidRPr="00C03953">
          <w:rPr>
            <w:rStyle w:val="Hipervnculo"/>
            <w:rFonts w:ascii="Arial" w:eastAsia="Calibri" w:hAnsi="Arial" w:cs="Arial"/>
            <w:noProof/>
            <w:lang w:eastAsia="en-US"/>
          </w:rPr>
          <w:t xml:space="preserve">Artículo 36. </w:t>
        </w:r>
        <w:r w:rsidR="00C80470" w:rsidRPr="00C03953">
          <w:rPr>
            <w:rStyle w:val="Hipervnculo"/>
            <w:rFonts w:ascii="Arial" w:eastAsia="Calibri" w:hAnsi="Arial" w:cs="Arial"/>
            <w:i/>
            <w:noProof/>
            <w:lang w:eastAsia="en-US"/>
          </w:rPr>
          <w:t>Obligaciones de los sistemas de responsabilidad ampliada del productor en materia de envases comerciales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_Toc119493180 \h </w:instrText>
        </w:r>
        <w:r w:rsidR="00C80470">
          <w:rPr>
            <w:noProof/>
            <w:webHidden/>
          </w:rPr>
        </w:r>
        <w:r w:rsidR="00C80470">
          <w:rPr>
            <w:noProof/>
            <w:webHidden/>
          </w:rPr>
          <w:fldChar w:fldCharType="separate"/>
        </w:r>
        <w:r w:rsidR="00C80470">
          <w:rPr>
            <w:noProof/>
            <w:webHidden/>
          </w:rPr>
          <w:t>55</w:t>
        </w:r>
        <w:r w:rsidR="00C80470">
          <w:rPr>
            <w:noProof/>
            <w:webHidden/>
          </w:rPr>
          <w:fldChar w:fldCharType="end"/>
        </w:r>
      </w:hyperlink>
    </w:p>
    <w:p w14:paraId="0059ECEB" w14:textId="7D5F32E4" w:rsidR="00C80470" w:rsidRDefault="00562F44">
      <w:pPr>
        <w:pStyle w:val="TDC4"/>
        <w:rPr>
          <w:rFonts w:eastAsiaTheme="minorEastAsia" w:cstheme="minorBidi"/>
          <w:noProof/>
          <w:sz w:val="22"/>
          <w:szCs w:val="22"/>
        </w:rPr>
      </w:pPr>
      <w:hyperlink w:anchor="_Toc119493181" w:history="1">
        <w:r w:rsidR="00C80470" w:rsidRPr="00C03953">
          <w:rPr>
            <w:rStyle w:val="Hipervnculo"/>
            <w:rFonts w:ascii="Arial" w:eastAsia="Calibri" w:hAnsi="Arial" w:cs="Arial"/>
            <w:noProof/>
            <w:lang w:eastAsia="en-US"/>
          </w:rPr>
          <w:t xml:space="preserve">Artículo 37. </w:t>
        </w:r>
        <w:r w:rsidR="00C80470" w:rsidRPr="00C03953">
          <w:rPr>
            <w:rStyle w:val="Hipervnculo"/>
            <w:rFonts w:ascii="Arial" w:eastAsia="Calibri" w:hAnsi="Arial" w:cs="Arial"/>
            <w:i/>
            <w:noProof/>
            <w:lang w:eastAsia="en-US"/>
          </w:rPr>
          <w:t>Obligaciones de los distribuidores de productos envasados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_Toc119493181 \h </w:instrText>
        </w:r>
        <w:r w:rsidR="00C80470">
          <w:rPr>
            <w:noProof/>
            <w:webHidden/>
          </w:rPr>
        </w:r>
        <w:r w:rsidR="00C80470">
          <w:rPr>
            <w:noProof/>
            <w:webHidden/>
          </w:rPr>
          <w:fldChar w:fldCharType="separate"/>
        </w:r>
        <w:r w:rsidR="00C80470">
          <w:rPr>
            <w:noProof/>
            <w:webHidden/>
          </w:rPr>
          <w:t>56</w:t>
        </w:r>
        <w:r w:rsidR="00C80470">
          <w:rPr>
            <w:noProof/>
            <w:webHidden/>
          </w:rPr>
          <w:fldChar w:fldCharType="end"/>
        </w:r>
      </w:hyperlink>
    </w:p>
    <w:p w14:paraId="14E292C5" w14:textId="0CBAC446" w:rsidR="00C80470" w:rsidRDefault="00562F44">
      <w:pPr>
        <w:pStyle w:val="TDC4"/>
        <w:rPr>
          <w:rFonts w:eastAsiaTheme="minorEastAsia" w:cstheme="minorBidi"/>
          <w:noProof/>
          <w:sz w:val="22"/>
          <w:szCs w:val="22"/>
        </w:rPr>
      </w:pPr>
      <w:hyperlink w:anchor="_Toc119493182" w:history="1">
        <w:r w:rsidR="00C80470" w:rsidRPr="00C03953">
          <w:rPr>
            <w:rStyle w:val="Hipervnculo"/>
            <w:rFonts w:ascii="Arial" w:eastAsia="Calibri" w:hAnsi="Arial" w:cs="Arial"/>
            <w:noProof/>
            <w:lang w:eastAsia="en-US"/>
          </w:rPr>
          <w:t xml:space="preserve">Artículo 38. </w:t>
        </w:r>
        <w:r w:rsidR="00C80470" w:rsidRPr="00C03953">
          <w:rPr>
            <w:rStyle w:val="Hipervnculo"/>
            <w:rFonts w:ascii="Arial" w:eastAsia="Calibri" w:hAnsi="Arial" w:cs="Arial"/>
            <w:i/>
            <w:noProof/>
            <w:lang w:eastAsia="en-US"/>
          </w:rPr>
          <w:t>Obligaciones de los poseedores finales de residuos de envases comerciales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_Toc119493182 \h </w:instrText>
        </w:r>
        <w:r w:rsidR="00C80470">
          <w:rPr>
            <w:noProof/>
            <w:webHidden/>
          </w:rPr>
        </w:r>
        <w:r w:rsidR="00C80470">
          <w:rPr>
            <w:noProof/>
            <w:webHidden/>
          </w:rPr>
          <w:fldChar w:fldCharType="separate"/>
        </w:r>
        <w:r w:rsidR="00C80470">
          <w:rPr>
            <w:noProof/>
            <w:webHidden/>
          </w:rPr>
          <w:t>57</w:t>
        </w:r>
        <w:r w:rsidR="00C80470">
          <w:rPr>
            <w:noProof/>
            <w:webHidden/>
          </w:rPr>
          <w:fldChar w:fldCharType="end"/>
        </w:r>
      </w:hyperlink>
    </w:p>
    <w:p w14:paraId="5325472A" w14:textId="3A6CF331" w:rsidR="00C80470" w:rsidRDefault="00562F44">
      <w:pPr>
        <w:pStyle w:val="TDC4"/>
        <w:rPr>
          <w:rFonts w:eastAsiaTheme="minorEastAsia" w:cstheme="minorBidi"/>
          <w:noProof/>
          <w:sz w:val="22"/>
          <w:szCs w:val="22"/>
        </w:rPr>
      </w:pPr>
      <w:hyperlink w:anchor="_Toc119493183" w:history="1">
        <w:r w:rsidR="00C80470" w:rsidRPr="00C03953">
          <w:rPr>
            <w:rStyle w:val="Hipervnculo"/>
            <w:rFonts w:ascii="Arial" w:eastAsia="Calibri" w:hAnsi="Arial" w:cs="Arial"/>
            <w:noProof/>
            <w:lang w:eastAsia="en-US"/>
          </w:rPr>
          <w:t xml:space="preserve">Artículo 39. </w:t>
        </w:r>
        <w:r w:rsidR="00C80470" w:rsidRPr="00C03953">
          <w:rPr>
            <w:rStyle w:val="Hipervnculo"/>
            <w:rFonts w:ascii="Arial" w:eastAsia="Calibri" w:hAnsi="Arial" w:cs="Arial"/>
            <w:i/>
            <w:noProof/>
            <w:lang w:eastAsia="en-US"/>
          </w:rPr>
          <w:t>Obligaciones de las entidades locales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_Toc119493183 \h </w:instrText>
        </w:r>
        <w:r w:rsidR="00C80470">
          <w:rPr>
            <w:noProof/>
            <w:webHidden/>
          </w:rPr>
        </w:r>
        <w:r w:rsidR="00C80470">
          <w:rPr>
            <w:noProof/>
            <w:webHidden/>
          </w:rPr>
          <w:fldChar w:fldCharType="separate"/>
        </w:r>
        <w:r w:rsidR="00C80470">
          <w:rPr>
            <w:noProof/>
            <w:webHidden/>
          </w:rPr>
          <w:t>58</w:t>
        </w:r>
        <w:r w:rsidR="00C80470">
          <w:rPr>
            <w:noProof/>
            <w:webHidden/>
          </w:rPr>
          <w:fldChar w:fldCharType="end"/>
        </w:r>
      </w:hyperlink>
    </w:p>
    <w:p w14:paraId="5827F5EC" w14:textId="5DC7483D" w:rsidR="00C80470" w:rsidRDefault="00562F44">
      <w:pPr>
        <w:pStyle w:val="TDC4"/>
        <w:rPr>
          <w:rFonts w:eastAsiaTheme="minorEastAsia" w:cstheme="minorBidi"/>
          <w:noProof/>
          <w:sz w:val="22"/>
          <w:szCs w:val="22"/>
        </w:rPr>
      </w:pPr>
      <w:hyperlink w:anchor="_Toc119493184" w:history="1">
        <w:r w:rsidR="00C80470" w:rsidRPr="00C03953">
          <w:rPr>
            <w:rStyle w:val="Hipervnculo"/>
            <w:rFonts w:ascii="Arial" w:eastAsia="Calibri" w:hAnsi="Arial" w:cs="Arial"/>
            <w:noProof/>
            <w:lang w:eastAsia="en-US"/>
          </w:rPr>
          <w:t xml:space="preserve">Artículo 40. </w:t>
        </w:r>
        <w:r w:rsidR="00C80470" w:rsidRPr="00C03953">
          <w:rPr>
            <w:rStyle w:val="Hipervnculo"/>
            <w:rFonts w:ascii="Arial" w:eastAsia="Calibri" w:hAnsi="Arial" w:cs="Arial"/>
            <w:i/>
            <w:noProof/>
            <w:lang w:eastAsia="en-US"/>
          </w:rPr>
          <w:t>Financiación</w:t>
        </w:r>
        <w:r w:rsidR="00C80470" w:rsidRPr="00C03953">
          <w:rPr>
            <w:rStyle w:val="Hipervnculo"/>
            <w:rFonts w:ascii="Arial" w:hAnsi="Arial" w:cs="Arial"/>
            <w:noProof/>
          </w:rPr>
          <w:t xml:space="preserve"> </w:t>
        </w:r>
        <w:r w:rsidR="00C80470" w:rsidRPr="00C03953">
          <w:rPr>
            <w:rStyle w:val="Hipervnculo"/>
            <w:rFonts w:ascii="Arial" w:eastAsia="Calibri" w:hAnsi="Arial" w:cs="Arial"/>
            <w:i/>
            <w:noProof/>
            <w:lang w:eastAsia="en-US"/>
          </w:rPr>
          <w:t>de las operaciones de gestión de los residuos de envases comerciales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_Toc119493184 \h </w:instrText>
        </w:r>
        <w:r w:rsidR="00C80470">
          <w:rPr>
            <w:noProof/>
            <w:webHidden/>
          </w:rPr>
        </w:r>
        <w:r w:rsidR="00C80470">
          <w:rPr>
            <w:noProof/>
            <w:webHidden/>
          </w:rPr>
          <w:fldChar w:fldCharType="separate"/>
        </w:r>
        <w:r w:rsidR="00C80470">
          <w:rPr>
            <w:noProof/>
            <w:webHidden/>
          </w:rPr>
          <w:t>58</w:t>
        </w:r>
        <w:r w:rsidR="00C80470">
          <w:rPr>
            <w:noProof/>
            <w:webHidden/>
          </w:rPr>
          <w:fldChar w:fldCharType="end"/>
        </w:r>
      </w:hyperlink>
    </w:p>
    <w:p w14:paraId="10123EB9" w14:textId="1B67350A" w:rsidR="00C80470" w:rsidRDefault="00562F44">
      <w:pPr>
        <w:pStyle w:val="TDC3"/>
        <w:rPr>
          <w:rFonts w:eastAsiaTheme="minorEastAsia" w:cstheme="minorBidi"/>
          <w:noProof/>
          <w:sz w:val="22"/>
          <w:szCs w:val="22"/>
        </w:rPr>
      </w:pPr>
      <w:hyperlink w:anchor="_Toc119493185" w:history="1">
        <w:r w:rsidR="00C80470" w:rsidRPr="00C03953">
          <w:rPr>
            <w:rStyle w:val="Hipervnculo"/>
            <w:rFonts w:ascii="Arial" w:eastAsia="Calibri" w:hAnsi="Arial" w:cs="Arial"/>
            <w:b/>
            <w:noProof/>
            <w:lang w:eastAsia="en-US"/>
          </w:rPr>
          <w:t>Sección 5ª. Régimen de responsabilidad ampliada del productor en materia de envases industriales.</w:t>
        </w:r>
        <w:r w:rsidR="00C80470">
          <w:rPr>
            <w:noProof/>
            <w:webHidden/>
          </w:rPr>
          <w:tab/>
        </w:r>
        <w:r w:rsidR="00C80470">
          <w:rPr>
            <w:noProof/>
            <w:webHidden/>
          </w:rPr>
          <w:fldChar w:fldCharType="begin"/>
        </w:r>
        <w:r w:rsidR="00C80470">
          <w:rPr>
            <w:noProof/>
            <w:webHidden/>
          </w:rPr>
          <w:instrText xml:space="preserve"> PAGEREF _Toc119493185 \h </w:instrText>
        </w:r>
        <w:r w:rsidR="00C80470">
          <w:rPr>
            <w:noProof/>
            <w:webHidden/>
          </w:rPr>
        </w:r>
        <w:r w:rsidR="00C80470">
          <w:rPr>
            <w:noProof/>
            <w:webHidden/>
          </w:rPr>
          <w:fldChar w:fldCharType="separate"/>
        </w:r>
        <w:r w:rsidR="00C80470">
          <w:rPr>
            <w:noProof/>
            <w:webHidden/>
          </w:rPr>
          <w:t>59</w:t>
        </w:r>
        <w:r w:rsidR="00C80470">
          <w:rPr>
            <w:noProof/>
            <w:webHidden/>
          </w:rPr>
          <w:fldChar w:fldCharType="end"/>
        </w:r>
      </w:hyperlink>
    </w:p>
    <w:p w14:paraId="26FCE679" w14:textId="091A94E1" w:rsidR="00C80470" w:rsidRDefault="00562F44">
      <w:pPr>
        <w:pStyle w:val="TDC4"/>
        <w:rPr>
          <w:rFonts w:eastAsiaTheme="minorEastAsia" w:cstheme="minorBidi"/>
          <w:noProof/>
          <w:sz w:val="22"/>
          <w:szCs w:val="22"/>
        </w:rPr>
      </w:pPr>
      <w:hyperlink w:anchor="_Toc119493186" w:history="1">
        <w:r w:rsidR="00C80470" w:rsidRPr="00C03953">
          <w:rPr>
            <w:rStyle w:val="Hipervnculo"/>
            <w:rFonts w:ascii="Arial" w:eastAsia="Calibri" w:hAnsi="Arial" w:cs="Arial"/>
            <w:noProof/>
            <w:lang w:eastAsia="en-US"/>
          </w:rPr>
          <w:t xml:space="preserve">Artículo 41. </w:t>
        </w:r>
        <w:r w:rsidR="00C80470" w:rsidRPr="00C03953">
          <w:rPr>
            <w:rStyle w:val="Hipervnculo"/>
            <w:rFonts w:ascii="Arial" w:eastAsia="Calibri" w:hAnsi="Arial" w:cs="Arial"/>
            <w:i/>
            <w:noProof/>
            <w:lang w:eastAsia="en-US"/>
          </w:rPr>
          <w:t>Obligaciones de los productores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_Toc119493186 \h </w:instrText>
        </w:r>
        <w:r w:rsidR="00C80470">
          <w:rPr>
            <w:noProof/>
            <w:webHidden/>
          </w:rPr>
        </w:r>
        <w:r w:rsidR="00C80470">
          <w:rPr>
            <w:noProof/>
            <w:webHidden/>
          </w:rPr>
          <w:fldChar w:fldCharType="separate"/>
        </w:r>
        <w:r w:rsidR="00C80470">
          <w:rPr>
            <w:noProof/>
            <w:webHidden/>
          </w:rPr>
          <w:t>59</w:t>
        </w:r>
        <w:r w:rsidR="00C80470">
          <w:rPr>
            <w:noProof/>
            <w:webHidden/>
          </w:rPr>
          <w:fldChar w:fldCharType="end"/>
        </w:r>
      </w:hyperlink>
    </w:p>
    <w:p w14:paraId="4F226A53" w14:textId="665F1718" w:rsidR="00C80470" w:rsidRDefault="00562F44">
      <w:pPr>
        <w:pStyle w:val="TDC4"/>
        <w:rPr>
          <w:rFonts w:eastAsiaTheme="minorEastAsia" w:cstheme="minorBidi"/>
          <w:noProof/>
          <w:sz w:val="22"/>
          <w:szCs w:val="22"/>
        </w:rPr>
      </w:pPr>
      <w:hyperlink w:anchor="_Toc119493187" w:history="1">
        <w:r w:rsidR="00C80470" w:rsidRPr="00C03953">
          <w:rPr>
            <w:rStyle w:val="Hipervnculo"/>
            <w:rFonts w:ascii="Arial" w:eastAsia="Calibri" w:hAnsi="Arial" w:cs="Arial"/>
            <w:noProof/>
            <w:lang w:eastAsia="en-US"/>
          </w:rPr>
          <w:t xml:space="preserve">Artículo 42. </w:t>
        </w:r>
        <w:r w:rsidR="00C80470" w:rsidRPr="00C03953">
          <w:rPr>
            <w:rStyle w:val="Hipervnculo"/>
            <w:rFonts w:ascii="Arial" w:eastAsia="Calibri" w:hAnsi="Arial" w:cs="Arial"/>
            <w:i/>
            <w:noProof/>
            <w:lang w:eastAsia="en-US"/>
          </w:rPr>
          <w:t>Obligaciones de los sistemas de responsabilidad ampliada del productor en materia de envases industriales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_Toc119493187 \h </w:instrText>
        </w:r>
        <w:r w:rsidR="00C80470">
          <w:rPr>
            <w:noProof/>
            <w:webHidden/>
          </w:rPr>
        </w:r>
        <w:r w:rsidR="00C80470">
          <w:rPr>
            <w:noProof/>
            <w:webHidden/>
          </w:rPr>
          <w:fldChar w:fldCharType="separate"/>
        </w:r>
        <w:r w:rsidR="00C80470">
          <w:rPr>
            <w:noProof/>
            <w:webHidden/>
          </w:rPr>
          <w:t>60</w:t>
        </w:r>
        <w:r w:rsidR="00C80470">
          <w:rPr>
            <w:noProof/>
            <w:webHidden/>
          </w:rPr>
          <w:fldChar w:fldCharType="end"/>
        </w:r>
      </w:hyperlink>
    </w:p>
    <w:p w14:paraId="7655DF18" w14:textId="382EF147" w:rsidR="00C80470" w:rsidRDefault="00562F44">
      <w:pPr>
        <w:pStyle w:val="TDC4"/>
        <w:rPr>
          <w:rFonts w:eastAsiaTheme="minorEastAsia" w:cstheme="minorBidi"/>
          <w:noProof/>
          <w:sz w:val="22"/>
          <w:szCs w:val="22"/>
        </w:rPr>
      </w:pPr>
      <w:hyperlink w:anchor="_Toc119493188" w:history="1">
        <w:r w:rsidR="00C80470" w:rsidRPr="00C03953">
          <w:rPr>
            <w:rStyle w:val="Hipervnculo"/>
            <w:rFonts w:ascii="Arial" w:eastAsia="Calibri" w:hAnsi="Arial" w:cs="Arial"/>
            <w:noProof/>
            <w:lang w:eastAsia="en-US"/>
          </w:rPr>
          <w:t xml:space="preserve">Artículo 43. </w:t>
        </w:r>
        <w:r w:rsidR="00C80470" w:rsidRPr="00C03953">
          <w:rPr>
            <w:rStyle w:val="Hipervnculo"/>
            <w:rFonts w:ascii="Arial" w:eastAsia="Calibri" w:hAnsi="Arial" w:cs="Arial"/>
            <w:i/>
            <w:noProof/>
            <w:lang w:eastAsia="en-US"/>
          </w:rPr>
          <w:t>Obligaciones de los distribuidores de productos envasados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_Toc119493188 \h </w:instrText>
        </w:r>
        <w:r w:rsidR="00C80470">
          <w:rPr>
            <w:noProof/>
            <w:webHidden/>
          </w:rPr>
        </w:r>
        <w:r w:rsidR="00C80470">
          <w:rPr>
            <w:noProof/>
            <w:webHidden/>
          </w:rPr>
          <w:fldChar w:fldCharType="separate"/>
        </w:r>
        <w:r w:rsidR="00C80470">
          <w:rPr>
            <w:noProof/>
            <w:webHidden/>
          </w:rPr>
          <w:t>61</w:t>
        </w:r>
        <w:r w:rsidR="00C80470">
          <w:rPr>
            <w:noProof/>
            <w:webHidden/>
          </w:rPr>
          <w:fldChar w:fldCharType="end"/>
        </w:r>
      </w:hyperlink>
    </w:p>
    <w:p w14:paraId="575C9FF7" w14:textId="31E05FB6" w:rsidR="00C80470" w:rsidRDefault="00562F44">
      <w:pPr>
        <w:pStyle w:val="TDC4"/>
        <w:rPr>
          <w:rFonts w:eastAsiaTheme="minorEastAsia" w:cstheme="minorBidi"/>
          <w:noProof/>
          <w:sz w:val="22"/>
          <w:szCs w:val="22"/>
        </w:rPr>
      </w:pPr>
      <w:hyperlink w:anchor="_Toc119493189" w:history="1">
        <w:r w:rsidR="00C80470" w:rsidRPr="00C03953">
          <w:rPr>
            <w:rStyle w:val="Hipervnculo"/>
            <w:rFonts w:ascii="Arial" w:eastAsia="Calibri" w:hAnsi="Arial" w:cs="Arial"/>
            <w:noProof/>
            <w:lang w:eastAsia="en-US"/>
          </w:rPr>
          <w:t xml:space="preserve">Artículo 44. </w:t>
        </w:r>
        <w:r w:rsidR="00C80470" w:rsidRPr="00C03953">
          <w:rPr>
            <w:rStyle w:val="Hipervnculo"/>
            <w:rFonts w:ascii="Arial" w:eastAsia="Calibri" w:hAnsi="Arial" w:cs="Arial"/>
            <w:i/>
            <w:noProof/>
            <w:lang w:eastAsia="en-US"/>
          </w:rPr>
          <w:t>Obligaciones de los poseedores finales de residuos de envases industriales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_Toc119493189 \h </w:instrText>
        </w:r>
        <w:r w:rsidR="00C80470">
          <w:rPr>
            <w:noProof/>
            <w:webHidden/>
          </w:rPr>
        </w:r>
        <w:r w:rsidR="00C80470">
          <w:rPr>
            <w:noProof/>
            <w:webHidden/>
          </w:rPr>
          <w:fldChar w:fldCharType="separate"/>
        </w:r>
        <w:r w:rsidR="00C80470">
          <w:rPr>
            <w:noProof/>
            <w:webHidden/>
          </w:rPr>
          <w:t>61</w:t>
        </w:r>
        <w:r w:rsidR="00C80470">
          <w:rPr>
            <w:noProof/>
            <w:webHidden/>
          </w:rPr>
          <w:fldChar w:fldCharType="end"/>
        </w:r>
      </w:hyperlink>
    </w:p>
    <w:p w14:paraId="1771B780" w14:textId="0FB38A3A" w:rsidR="00C80470" w:rsidRDefault="00562F44">
      <w:pPr>
        <w:pStyle w:val="TDC4"/>
        <w:rPr>
          <w:rFonts w:eastAsiaTheme="minorEastAsia" w:cstheme="minorBidi"/>
          <w:noProof/>
          <w:sz w:val="22"/>
          <w:szCs w:val="22"/>
        </w:rPr>
      </w:pPr>
      <w:hyperlink w:anchor="_Toc119493190" w:history="1">
        <w:r w:rsidR="00C80470" w:rsidRPr="00C03953">
          <w:rPr>
            <w:rStyle w:val="Hipervnculo"/>
            <w:rFonts w:ascii="Arial" w:eastAsia="Calibri" w:hAnsi="Arial" w:cs="Arial"/>
            <w:noProof/>
            <w:lang w:eastAsia="en-US"/>
          </w:rPr>
          <w:t xml:space="preserve">Artículo 45. </w:t>
        </w:r>
        <w:r w:rsidR="00C80470" w:rsidRPr="00C03953">
          <w:rPr>
            <w:rStyle w:val="Hipervnculo"/>
            <w:rFonts w:ascii="Arial" w:eastAsia="Calibri" w:hAnsi="Arial" w:cs="Arial"/>
            <w:i/>
            <w:noProof/>
            <w:lang w:eastAsia="en-US"/>
          </w:rPr>
          <w:t>Financiación</w:t>
        </w:r>
        <w:r w:rsidR="00C80470" w:rsidRPr="00C03953">
          <w:rPr>
            <w:rStyle w:val="Hipervnculo"/>
            <w:rFonts w:ascii="Arial" w:hAnsi="Arial" w:cs="Arial"/>
            <w:noProof/>
          </w:rPr>
          <w:t xml:space="preserve"> </w:t>
        </w:r>
        <w:r w:rsidR="00C80470" w:rsidRPr="00C03953">
          <w:rPr>
            <w:rStyle w:val="Hipervnculo"/>
            <w:rFonts w:ascii="Arial" w:eastAsia="Calibri" w:hAnsi="Arial" w:cs="Arial"/>
            <w:i/>
            <w:noProof/>
            <w:lang w:eastAsia="en-US"/>
          </w:rPr>
          <w:t>de las operaciones de gestión de los residuos de envases industriales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_Toc119493190 \h </w:instrText>
        </w:r>
        <w:r w:rsidR="00C80470">
          <w:rPr>
            <w:noProof/>
            <w:webHidden/>
          </w:rPr>
        </w:r>
        <w:r w:rsidR="00C80470">
          <w:rPr>
            <w:noProof/>
            <w:webHidden/>
          </w:rPr>
          <w:fldChar w:fldCharType="separate"/>
        </w:r>
        <w:r w:rsidR="00C80470">
          <w:rPr>
            <w:noProof/>
            <w:webHidden/>
          </w:rPr>
          <w:t>62</w:t>
        </w:r>
        <w:r w:rsidR="00C80470">
          <w:rPr>
            <w:noProof/>
            <w:webHidden/>
          </w:rPr>
          <w:fldChar w:fldCharType="end"/>
        </w:r>
      </w:hyperlink>
    </w:p>
    <w:p w14:paraId="00996B24" w14:textId="543461D2" w:rsidR="00C80470" w:rsidRDefault="00562F44">
      <w:pPr>
        <w:pStyle w:val="TDC2"/>
        <w:rPr>
          <w:rFonts w:eastAsiaTheme="minorEastAsia" w:cstheme="minorBidi"/>
          <w:b w:val="0"/>
          <w:bCs w:val="0"/>
          <w:noProof/>
        </w:rPr>
      </w:pPr>
      <w:hyperlink w:anchor="_Toc119493191" w:history="1">
        <w:r w:rsidR="00C80470" w:rsidRPr="00C03953">
          <w:rPr>
            <w:rStyle w:val="Hipervnculo"/>
            <w:noProof/>
          </w:rPr>
          <w:t>CAPITULO IV. Sistemas de depósito, devolución y retorno</w:t>
        </w:r>
        <w:r w:rsidR="00C80470">
          <w:rPr>
            <w:noProof/>
            <w:webHidden/>
          </w:rPr>
          <w:tab/>
        </w:r>
        <w:r w:rsidR="00C80470">
          <w:rPr>
            <w:noProof/>
            <w:webHidden/>
          </w:rPr>
          <w:fldChar w:fldCharType="begin"/>
        </w:r>
        <w:r w:rsidR="00C80470">
          <w:rPr>
            <w:noProof/>
            <w:webHidden/>
          </w:rPr>
          <w:instrText xml:space="preserve"> PAGEREF _Toc119493191 \h </w:instrText>
        </w:r>
        <w:r w:rsidR="00C80470">
          <w:rPr>
            <w:noProof/>
            <w:webHidden/>
          </w:rPr>
        </w:r>
        <w:r w:rsidR="00C80470">
          <w:rPr>
            <w:noProof/>
            <w:webHidden/>
          </w:rPr>
          <w:fldChar w:fldCharType="separate"/>
        </w:r>
        <w:r w:rsidR="00C80470">
          <w:rPr>
            <w:noProof/>
            <w:webHidden/>
          </w:rPr>
          <w:t>62</w:t>
        </w:r>
        <w:r w:rsidR="00C80470">
          <w:rPr>
            <w:noProof/>
            <w:webHidden/>
          </w:rPr>
          <w:fldChar w:fldCharType="end"/>
        </w:r>
      </w:hyperlink>
    </w:p>
    <w:p w14:paraId="18AFFC0D" w14:textId="729B0061" w:rsidR="00C80470" w:rsidRDefault="00562F44">
      <w:pPr>
        <w:pStyle w:val="TDC4"/>
        <w:rPr>
          <w:rFonts w:eastAsiaTheme="minorEastAsia" w:cstheme="minorBidi"/>
          <w:noProof/>
          <w:sz w:val="22"/>
          <w:szCs w:val="22"/>
        </w:rPr>
      </w:pPr>
      <w:hyperlink w:anchor="_Toc119493192" w:history="1">
        <w:r w:rsidR="00C80470" w:rsidRPr="00C03953">
          <w:rPr>
            <w:rStyle w:val="Hipervnculo"/>
            <w:rFonts w:ascii="Arial" w:eastAsia="Calibri" w:hAnsi="Arial" w:cs="Arial"/>
            <w:noProof/>
            <w:lang w:eastAsia="en-US"/>
          </w:rPr>
          <w:t xml:space="preserve">Artículo 46. </w:t>
        </w:r>
        <w:r w:rsidR="00C80470" w:rsidRPr="00C03953">
          <w:rPr>
            <w:rStyle w:val="Hipervnculo"/>
            <w:rFonts w:ascii="Arial" w:eastAsia="Calibri" w:hAnsi="Arial" w:cs="Arial"/>
            <w:i/>
            <w:noProof/>
            <w:lang w:eastAsia="en-US"/>
          </w:rPr>
          <w:t>Establecimiento obligatorio del sistema de depósito, devolución y retorno para envases reutilizables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_Toc119493192 \h </w:instrText>
        </w:r>
        <w:r w:rsidR="00C80470">
          <w:rPr>
            <w:noProof/>
            <w:webHidden/>
          </w:rPr>
        </w:r>
        <w:r w:rsidR="00C80470">
          <w:rPr>
            <w:noProof/>
            <w:webHidden/>
          </w:rPr>
          <w:fldChar w:fldCharType="separate"/>
        </w:r>
        <w:r w:rsidR="00C80470">
          <w:rPr>
            <w:noProof/>
            <w:webHidden/>
          </w:rPr>
          <w:t>62</w:t>
        </w:r>
        <w:r w:rsidR="00C80470">
          <w:rPr>
            <w:noProof/>
            <w:webHidden/>
          </w:rPr>
          <w:fldChar w:fldCharType="end"/>
        </w:r>
      </w:hyperlink>
    </w:p>
    <w:p w14:paraId="32654C80" w14:textId="56E8A923" w:rsidR="00C80470" w:rsidRDefault="00562F44">
      <w:pPr>
        <w:pStyle w:val="TDC4"/>
        <w:rPr>
          <w:rFonts w:eastAsiaTheme="minorEastAsia" w:cstheme="minorBidi"/>
          <w:noProof/>
          <w:sz w:val="22"/>
          <w:szCs w:val="22"/>
        </w:rPr>
      </w:pPr>
      <w:hyperlink w:anchor="_Toc119493193" w:history="1">
        <w:r w:rsidR="00C80470" w:rsidRPr="00C03953">
          <w:rPr>
            <w:rStyle w:val="Hipervnculo"/>
            <w:rFonts w:ascii="Arial" w:eastAsia="Calibri" w:hAnsi="Arial" w:cs="Arial"/>
            <w:noProof/>
            <w:lang w:eastAsia="en-US"/>
          </w:rPr>
          <w:t xml:space="preserve">Artículo 47. </w:t>
        </w:r>
        <w:r w:rsidR="00C80470" w:rsidRPr="00C03953">
          <w:rPr>
            <w:rStyle w:val="Hipervnculo"/>
            <w:rFonts w:ascii="Arial" w:eastAsia="Calibri" w:hAnsi="Arial" w:cs="Arial"/>
            <w:i/>
            <w:noProof/>
            <w:lang w:eastAsia="en-US"/>
          </w:rPr>
          <w:t>Establecimiento obligatorio del sistema de depósito, devolución y retorno para determinados envases domésticos de un solo uso</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_Toc119493193 \h </w:instrText>
        </w:r>
        <w:r w:rsidR="00C80470">
          <w:rPr>
            <w:noProof/>
            <w:webHidden/>
          </w:rPr>
        </w:r>
        <w:r w:rsidR="00C80470">
          <w:rPr>
            <w:noProof/>
            <w:webHidden/>
          </w:rPr>
          <w:fldChar w:fldCharType="separate"/>
        </w:r>
        <w:r w:rsidR="00C80470">
          <w:rPr>
            <w:noProof/>
            <w:webHidden/>
          </w:rPr>
          <w:t>64</w:t>
        </w:r>
        <w:r w:rsidR="00C80470">
          <w:rPr>
            <w:noProof/>
            <w:webHidden/>
          </w:rPr>
          <w:fldChar w:fldCharType="end"/>
        </w:r>
      </w:hyperlink>
    </w:p>
    <w:p w14:paraId="73349E4E" w14:textId="0B7E4B20" w:rsidR="00C80470" w:rsidRDefault="00562F44">
      <w:pPr>
        <w:pStyle w:val="TDC4"/>
        <w:rPr>
          <w:rFonts w:eastAsiaTheme="minorEastAsia" w:cstheme="minorBidi"/>
          <w:noProof/>
          <w:sz w:val="22"/>
          <w:szCs w:val="22"/>
        </w:rPr>
      </w:pPr>
      <w:hyperlink w:anchor="_Toc119493194" w:history="1">
        <w:r w:rsidR="00C80470" w:rsidRPr="00C03953">
          <w:rPr>
            <w:rStyle w:val="Hipervnculo"/>
            <w:rFonts w:ascii="Arial" w:eastAsia="Calibri" w:hAnsi="Arial" w:cs="Arial"/>
            <w:noProof/>
            <w:lang w:eastAsia="en-US"/>
          </w:rPr>
          <w:t xml:space="preserve">Artículo 48. </w:t>
        </w:r>
        <w:r w:rsidR="00C80470" w:rsidRPr="00C03953">
          <w:rPr>
            <w:rStyle w:val="Hipervnculo"/>
            <w:rFonts w:ascii="Arial" w:eastAsia="Calibri" w:hAnsi="Arial" w:cs="Arial"/>
            <w:i/>
            <w:noProof/>
            <w:lang w:eastAsia="en-US"/>
          </w:rPr>
          <w:t>Establecimiento voluntario del sistema de depósito, devolución y retorno para envases de un solo uso</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_Toc119493194 \h </w:instrText>
        </w:r>
        <w:r w:rsidR="00C80470">
          <w:rPr>
            <w:noProof/>
            <w:webHidden/>
          </w:rPr>
        </w:r>
        <w:r w:rsidR="00C80470">
          <w:rPr>
            <w:noProof/>
            <w:webHidden/>
          </w:rPr>
          <w:fldChar w:fldCharType="separate"/>
        </w:r>
        <w:r w:rsidR="00C80470">
          <w:rPr>
            <w:noProof/>
            <w:webHidden/>
          </w:rPr>
          <w:t>67</w:t>
        </w:r>
        <w:r w:rsidR="00C80470">
          <w:rPr>
            <w:noProof/>
            <w:webHidden/>
          </w:rPr>
          <w:fldChar w:fldCharType="end"/>
        </w:r>
      </w:hyperlink>
    </w:p>
    <w:p w14:paraId="44AA09B0" w14:textId="756EBEFC" w:rsidR="00C80470" w:rsidRDefault="00562F44">
      <w:pPr>
        <w:pStyle w:val="TDC1"/>
        <w:rPr>
          <w:rFonts w:eastAsiaTheme="minorEastAsia" w:cstheme="minorBidi"/>
          <w:b w:val="0"/>
          <w:bCs w:val="0"/>
          <w:i w:val="0"/>
          <w:iCs w:val="0"/>
          <w:noProof/>
          <w:sz w:val="22"/>
          <w:szCs w:val="22"/>
        </w:rPr>
      </w:pPr>
      <w:hyperlink w:anchor="_Toc119493195" w:history="1">
        <w:r w:rsidR="00C80470" w:rsidRPr="00C03953">
          <w:rPr>
            <w:rStyle w:val="Hipervnculo"/>
            <w:noProof/>
          </w:rPr>
          <w:t>TITULO III. Obligaciones de información</w:t>
        </w:r>
        <w:r w:rsidR="00C80470">
          <w:rPr>
            <w:noProof/>
            <w:webHidden/>
          </w:rPr>
          <w:tab/>
        </w:r>
        <w:r w:rsidR="00C80470">
          <w:rPr>
            <w:noProof/>
            <w:webHidden/>
          </w:rPr>
          <w:fldChar w:fldCharType="begin"/>
        </w:r>
        <w:r w:rsidR="00C80470">
          <w:rPr>
            <w:noProof/>
            <w:webHidden/>
          </w:rPr>
          <w:instrText xml:space="preserve"> PAGEREF _Toc119493195 \h </w:instrText>
        </w:r>
        <w:r w:rsidR="00C80470">
          <w:rPr>
            <w:noProof/>
            <w:webHidden/>
          </w:rPr>
        </w:r>
        <w:r w:rsidR="00C80470">
          <w:rPr>
            <w:noProof/>
            <w:webHidden/>
          </w:rPr>
          <w:fldChar w:fldCharType="separate"/>
        </w:r>
        <w:r w:rsidR="00C80470">
          <w:rPr>
            <w:noProof/>
            <w:webHidden/>
          </w:rPr>
          <w:t>67</w:t>
        </w:r>
        <w:r w:rsidR="00C80470">
          <w:rPr>
            <w:noProof/>
            <w:webHidden/>
          </w:rPr>
          <w:fldChar w:fldCharType="end"/>
        </w:r>
      </w:hyperlink>
    </w:p>
    <w:p w14:paraId="4A428405" w14:textId="341BF3F5" w:rsidR="00C80470" w:rsidRDefault="00562F44">
      <w:pPr>
        <w:pStyle w:val="TDC4"/>
        <w:rPr>
          <w:rFonts w:eastAsiaTheme="minorEastAsia" w:cstheme="minorBidi"/>
          <w:noProof/>
          <w:sz w:val="22"/>
          <w:szCs w:val="22"/>
        </w:rPr>
      </w:pPr>
      <w:hyperlink w:anchor="_Toc119493196" w:history="1">
        <w:r w:rsidR="00C80470" w:rsidRPr="00C03953">
          <w:rPr>
            <w:rStyle w:val="Hipervnculo"/>
            <w:rFonts w:ascii="Arial" w:eastAsia="Calibri" w:hAnsi="Arial" w:cs="Arial"/>
            <w:noProof/>
            <w:lang w:eastAsia="en-US"/>
          </w:rPr>
          <w:t>Artículo 49.</w:t>
        </w:r>
        <w:r w:rsidR="00C80470" w:rsidRPr="00C03953">
          <w:rPr>
            <w:rStyle w:val="Hipervnculo"/>
            <w:rFonts w:ascii="Arial" w:eastAsia="Calibri" w:hAnsi="Arial" w:cs="Arial"/>
            <w:i/>
            <w:noProof/>
            <w:lang w:eastAsia="en-US"/>
          </w:rPr>
          <w:t xml:space="preserve"> Información a las administraciones públicas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_Toc119493196 \h </w:instrText>
        </w:r>
        <w:r w:rsidR="00C80470">
          <w:rPr>
            <w:noProof/>
            <w:webHidden/>
          </w:rPr>
        </w:r>
        <w:r w:rsidR="00C80470">
          <w:rPr>
            <w:noProof/>
            <w:webHidden/>
          </w:rPr>
          <w:fldChar w:fldCharType="separate"/>
        </w:r>
        <w:r w:rsidR="00C80470">
          <w:rPr>
            <w:noProof/>
            <w:webHidden/>
          </w:rPr>
          <w:t>67</w:t>
        </w:r>
        <w:r w:rsidR="00C80470">
          <w:rPr>
            <w:noProof/>
            <w:webHidden/>
          </w:rPr>
          <w:fldChar w:fldCharType="end"/>
        </w:r>
      </w:hyperlink>
    </w:p>
    <w:p w14:paraId="74CFA0E9" w14:textId="77530DC6" w:rsidR="00C80470" w:rsidRDefault="00562F44">
      <w:pPr>
        <w:pStyle w:val="TDC4"/>
        <w:rPr>
          <w:rFonts w:eastAsiaTheme="minorEastAsia" w:cstheme="minorBidi"/>
          <w:noProof/>
          <w:sz w:val="22"/>
          <w:szCs w:val="22"/>
        </w:rPr>
      </w:pPr>
      <w:hyperlink w:anchor="_Toc119493197" w:history="1">
        <w:r w:rsidR="00C80470" w:rsidRPr="00C03953">
          <w:rPr>
            <w:rStyle w:val="Hipervnculo"/>
            <w:rFonts w:ascii="Arial" w:eastAsia="Calibri" w:hAnsi="Arial" w:cs="Arial"/>
            <w:noProof/>
            <w:lang w:eastAsia="en-US"/>
          </w:rPr>
          <w:t>Artículo 50.</w:t>
        </w:r>
        <w:r w:rsidR="00C80470" w:rsidRPr="00C03953">
          <w:rPr>
            <w:rStyle w:val="Hipervnculo"/>
            <w:rFonts w:ascii="Arial" w:eastAsia="Calibri" w:hAnsi="Arial" w:cs="Arial"/>
            <w:i/>
            <w:noProof/>
            <w:lang w:eastAsia="en-US"/>
          </w:rPr>
          <w:t xml:space="preserve"> Información a los consumidores, usuarios, público en general y organizaciones no gubernamentales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_Toc119493197 \h </w:instrText>
        </w:r>
        <w:r w:rsidR="00C80470">
          <w:rPr>
            <w:noProof/>
            <w:webHidden/>
          </w:rPr>
        </w:r>
        <w:r w:rsidR="00C80470">
          <w:rPr>
            <w:noProof/>
            <w:webHidden/>
          </w:rPr>
          <w:fldChar w:fldCharType="separate"/>
        </w:r>
        <w:r w:rsidR="00C80470">
          <w:rPr>
            <w:noProof/>
            <w:webHidden/>
          </w:rPr>
          <w:t>68</w:t>
        </w:r>
        <w:r w:rsidR="00C80470">
          <w:rPr>
            <w:noProof/>
            <w:webHidden/>
          </w:rPr>
          <w:fldChar w:fldCharType="end"/>
        </w:r>
      </w:hyperlink>
    </w:p>
    <w:p w14:paraId="5C5CF677" w14:textId="483C8B15" w:rsidR="00C80470" w:rsidRDefault="00562F44">
      <w:pPr>
        <w:pStyle w:val="TDC4"/>
        <w:rPr>
          <w:rFonts w:eastAsiaTheme="minorEastAsia" w:cstheme="minorBidi"/>
          <w:noProof/>
          <w:sz w:val="22"/>
          <w:szCs w:val="22"/>
        </w:rPr>
      </w:pPr>
      <w:hyperlink w:anchor="_Toc119493198" w:history="1">
        <w:r w:rsidR="00C80470" w:rsidRPr="00C03953">
          <w:rPr>
            <w:rStyle w:val="Hipervnculo"/>
            <w:rFonts w:ascii="Arial" w:eastAsia="Calibri" w:hAnsi="Arial" w:cs="Arial"/>
            <w:noProof/>
            <w:lang w:eastAsia="en-US"/>
          </w:rPr>
          <w:t>Artículo 51.</w:t>
        </w:r>
        <w:r w:rsidR="00C80470" w:rsidRPr="00C03953">
          <w:rPr>
            <w:rStyle w:val="Hipervnculo"/>
            <w:rFonts w:ascii="Arial" w:eastAsia="Calibri" w:hAnsi="Arial" w:cs="Arial"/>
            <w:i/>
            <w:noProof/>
            <w:lang w:eastAsia="en-US"/>
          </w:rPr>
          <w:t xml:space="preserve"> Cooperación administrativa e intercambio de información</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_Toc119493198 \h </w:instrText>
        </w:r>
        <w:r w:rsidR="00C80470">
          <w:rPr>
            <w:noProof/>
            <w:webHidden/>
          </w:rPr>
        </w:r>
        <w:r w:rsidR="00C80470">
          <w:rPr>
            <w:noProof/>
            <w:webHidden/>
          </w:rPr>
          <w:fldChar w:fldCharType="separate"/>
        </w:r>
        <w:r w:rsidR="00C80470">
          <w:rPr>
            <w:noProof/>
            <w:webHidden/>
          </w:rPr>
          <w:t>69</w:t>
        </w:r>
        <w:r w:rsidR="00C80470">
          <w:rPr>
            <w:noProof/>
            <w:webHidden/>
          </w:rPr>
          <w:fldChar w:fldCharType="end"/>
        </w:r>
      </w:hyperlink>
    </w:p>
    <w:p w14:paraId="75681BC1" w14:textId="605102EE" w:rsidR="00C80470" w:rsidRDefault="00562F44">
      <w:pPr>
        <w:pStyle w:val="TDC1"/>
        <w:rPr>
          <w:rFonts w:eastAsiaTheme="minorEastAsia" w:cstheme="minorBidi"/>
          <w:b w:val="0"/>
          <w:bCs w:val="0"/>
          <w:i w:val="0"/>
          <w:iCs w:val="0"/>
          <w:noProof/>
          <w:sz w:val="22"/>
          <w:szCs w:val="22"/>
        </w:rPr>
      </w:pPr>
      <w:hyperlink w:anchor="_Toc119493199" w:history="1">
        <w:r w:rsidR="00C80470" w:rsidRPr="00C03953">
          <w:rPr>
            <w:rStyle w:val="Hipervnculo"/>
            <w:noProof/>
          </w:rPr>
          <w:t>TÍTULO IV. Control, inspección y régimen sancionador</w:t>
        </w:r>
        <w:r w:rsidR="00C80470">
          <w:rPr>
            <w:noProof/>
            <w:webHidden/>
          </w:rPr>
          <w:tab/>
        </w:r>
        <w:r w:rsidR="00C80470">
          <w:rPr>
            <w:noProof/>
            <w:webHidden/>
          </w:rPr>
          <w:fldChar w:fldCharType="begin"/>
        </w:r>
        <w:r w:rsidR="00C80470">
          <w:rPr>
            <w:noProof/>
            <w:webHidden/>
          </w:rPr>
          <w:instrText xml:space="preserve"> PAGEREF _Toc119493199 \h </w:instrText>
        </w:r>
        <w:r w:rsidR="00C80470">
          <w:rPr>
            <w:noProof/>
            <w:webHidden/>
          </w:rPr>
        </w:r>
        <w:r w:rsidR="00C80470">
          <w:rPr>
            <w:noProof/>
            <w:webHidden/>
          </w:rPr>
          <w:fldChar w:fldCharType="separate"/>
        </w:r>
        <w:r w:rsidR="00C80470">
          <w:rPr>
            <w:noProof/>
            <w:webHidden/>
          </w:rPr>
          <w:t>69</w:t>
        </w:r>
        <w:r w:rsidR="00C80470">
          <w:rPr>
            <w:noProof/>
            <w:webHidden/>
          </w:rPr>
          <w:fldChar w:fldCharType="end"/>
        </w:r>
      </w:hyperlink>
    </w:p>
    <w:p w14:paraId="35FDA3DD" w14:textId="7C4B8384" w:rsidR="00C80470" w:rsidRDefault="00562F44">
      <w:pPr>
        <w:pStyle w:val="TDC4"/>
        <w:rPr>
          <w:rFonts w:eastAsiaTheme="minorEastAsia" w:cstheme="minorBidi"/>
          <w:noProof/>
          <w:sz w:val="22"/>
          <w:szCs w:val="22"/>
        </w:rPr>
      </w:pPr>
      <w:hyperlink w:anchor="_Toc119493200" w:history="1">
        <w:r w:rsidR="00C80470" w:rsidRPr="00C03953">
          <w:rPr>
            <w:rStyle w:val="Hipervnculo"/>
            <w:rFonts w:ascii="Arial" w:eastAsia="Calibri" w:hAnsi="Arial" w:cs="Arial"/>
            <w:noProof/>
            <w:lang w:eastAsia="en-US"/>
          </w:rPr>
          <w:t xml:space="preserve">Artículo 52. </w:t>
        </w:r>
        <w:r w:rsidR="00C80470" w:rsidRPr="00C03953">
          <w:rPr>
            <w:rStyle w:val="Hipervnculo"/>
            <w:rFonts w:ascii="Arial" w:eastAsia="Calibri" w:hAnsi="Arial" w:cs="Arial"/>
            <w:i/>
            <w:noProof/>
            <w:lang w:eastAsia="en-US"/>
          </w:rPr>
          <w:t>Control, seguimiento y supervisión por las administraciones públicas</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_Toc119493200 \h </w:instrText>
        </w:r>
        <w:r w:rsidR="00C80470">
          <w:rPr>
            <w:noProof/>
            <w:webHidden/>
          </w:rPr>
        </w:r>
        <w:r w:rsidR="00C80470">
          <w:rPr>
            <w:noProof/>
            <w:webHidden/>
          </w:rPr>
          <w:fldChar w:fldCharType="separate"/>
        </w:r>
        <w:r w:rsidR="00C80470">
          <w:rPr>
            <w:noProof/>
            <w:webHidden/>
          </w:rPr>
          <w:t>69</w:t>
        </w:r>
        <w:r w:rsidR="00C80470">
          <w:rPr>
            <w:noProof/>
            <w:webHidden/>
          </w:rPr>
          <w:fldChar w:fldCharType="end"/>
        </w:r>
      </w:hyperlink>
    </w:p>
    <w:p w14:paraId="5E842CBA" w14:textId="58E1AE3F" w:rsidR="00C80470" w:rsidRDefault="00562F44">
      <w:pPr>
        <w:pStyle w:val="TDC4"/>
        <w:rPr>
          <w:rFonts w:eastAsiaTheme="minorEastAsia" w:cstheme="minorBidi"/>
          <w:noProof/>
          <w:sz w:val="22"/>
          <w:szCs w:val="22"/>
        </w:rPr>
      </w:pPr>
      <w:hyperlink w:anchor="_Toc119493201" w:history="1">
        <w:r w:rsidR="00C80470" w:rsidRPr="00C03953">
          <w:rPr>
            <w:rStyle w:val="Hipervnculo"/>
            <w:rFonts w:ascii="Arial" w:eastAsia="Calibri" w:hAnsi="Arial" w:cs="Arial"/>
            <w:noProof/>
            <w:lang w:eastAsia="en-US"/>
          </w:rPr>
          <w:t xml:space="preserve">Artículo 53. </w:t>
        </w:r>
        <w:r w:rsidR="00C80470" w:rsidRPr="00C03953">
          <w:rPr>
            <w:rStyle w:val="Hipervnculo"/>
            <w:rFonts w:ascii="Arial" w:eastAsia="Calibri" w:hAnsi="Arial" w:cs="Arial"/>
            <w:i/>
            <w:iCs/>
            <w:noProof/>
            <w:lang w:eastAsia="en-US"/>
          </w:rPr>
          <w:t>Vigilancia e</w:t>
        </w:r>
        <w:r w:rsidR="00C80470" w:rsidRPr="00C03953">
          <w:rPr>
            <w:rStyle w:val="Hipervnculo"/>
            <w:rFonts w:ascii="Arial" w:eastAsia="Calibri" w:hAnsi="Arial" w:cs="Arial"/>
            <w:noProof/>
            <w:lang w:eastAsia="en-US"/>
          </w:rPr>
          <w:t xml:space="preserve"> </w:t>
        </w:r>
        <w:r w:rsidR="00C80470" w:rsidRPr="00C03953">
          <w:rPr>
            <w:rStyle w:val="Hipervnculo"/>
            <w:rFonts w:ascii="Arial" w:eastAsia="Calibri" w:hAnsi="Arial" w:cs="Arial"/>
            <w:i/>
            <w:noProof/>
            <w:lang w:eastAsia="en-US"/>
          </w:rPr>
          <w:t>Inspección</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_Toc119493201 \h </w:instrText>
        </w:r>
        <w:r w:rsidR="00C80470">
          <w:rPr>
            <w:noProof/>
            <w:webHidden/>
          </w:rPr>
        </w:r>
        <w:r w:rsidR="00C80470">
          <w:rPr>
            <w:noProof/>
            <w:webHidden/>
          </w:rPr>
          <w:fldChar w:fldCharType="separate"/>
        </w:r>
        <w:r w:rsidR="00C80470">
          <w:rPr>
            <w:noProof/>
            <w:webHidden/>
          </w:rPr>
          <w:t>70</w:t>
        </w:r>
        <w:r w:rsidR="00C80470">
          <w:rPr>
            <w:noProof/>
            <w:webHidden/>
          </w:rPr>
          <w:fldChar w:fldCharType="end"/>
        </w:r>
      </w:hyperlink>
    </w:p>
    <w:p w14:paraId="0FB4B470" w14:textId="32F5BA29" w:rsidR="00C80470" w:rsidRDefault="00562F44">
      <w:pPr>
        <w:pStyle w:val="TDC4"/>
        <w:rPr>
          <w:rFonts w:eastAsiaTheme="minorEastAsia" w:cstheme="minorBidi"/>
          <w:noProof/>
          <w:sz w:val="22"/>
          <w:szCs w:val="22"/>
        </w:rPr>
      </w:pPr>
      <w:hyperlink w:anchor="_Toc119493202" w:history="1">
        <w:r w:rsidR="00C80470" w:rsidRPr="00C03953">
          <w:rPr>
            <w:rStyle w:val="Hipervnculo"/>
            <w:rFonts w:ascii="Arial" w:eastAsia="Calibri" w:hAnsi="Arial" w:cs="Arial"/>
            <w:noProof/>
            <w:lang w:eastAsia="en-US"/>
          </w:rPr>
          <w:t xml:space="preserve">Artículo 54. </w:t>
        </w:r>
        <w:r w:rsidR="00C80470" w:rsidRPr="00C03953">
          <w:rPr>
            <w:rStyle w:val="Hipervnculo"/>
            <w:rFonts w:ascii="Arial" w:eastAsia="Calibri" w:hAnsi="Arial" w:cs="Arial"/>
            <w:i/>
            <w:iCs/>
            <w:noProof/>
            <w:lang w:eastAsia="en-US"/>
          </w:rPr>
          <w:t>Régimen sancionador</w:t>
        </w:r>
        <w:r w:rsidR="00C80470" w:rsidRPr="00C03953">
          <w:rPr>
            <w:rStyle w:val="Hipervnculo"/>
            <w:rFonts w:ascii="Arial" w:eastAsia="Calibri" w:hAnsi="Arial" w:cs="Arial"/>
            <w:noProof/>
            <w:lang w:eastAsia="en-US"/>
          </w:rPr>
          <w:t>.</w:t>
        </w:r>
        <w:r w:rsidR="00C80470">
          <w:rPr>
            <w:noProof/>
            <w:webHidden/>
          </w:rPr>
          <w:tab/>
        </w:r>
        <w:r w:rsidR="00C80470">
          <w:rPr>
            <w:noProof/>
            <w:webHidden/>
          </w:rPr>
          <w:fldChar w:fldCharType="begin"/>
        </w:r>
        <w:r w:rsidR="00C80470">
          <w:rPr>
            <w:noProof/>
            <w:webHidden/>
          </w:rPr>
          <w:instrText xml:space="preserve"> PAGEREF _Toc119493202 \h </w:instrText>
        </w:r>
        <w:r w:rsidR="00C80470">
          <w:rPr>
            <w:noProof/>
            <w:webHidden/>
          </w:rPr>
        </w:r>
        <w:r w:rsidR="00C80470">
          <w:rPr>
            <w:noProof/>
            <w:webHidden/>
          </w:rPr>
          <w:fldChar w:fldCharType="separate"/>
        </w:r>
        <w:r w:rsidR="00C80470">
          <w:rPr>
            <w:noProof/>
            <w:webHidden/>
          </w:rPr>
          <w:t>70</w:t>
        </w:r>
        <w:r w:rsidR="00C80470">
          <w:rPr>
            <w:noProof/>
            <w:webHidden/>
          </w:rPr>
          <w:fldChar w:fldCharType="end"/>
        </w:r>
      </w:hyperlink>
    </w:p>
    <w:p w14:paraId="227AF080" w14:textId="26C47599" w:rsidR="00C80470" w:rsidRDefault="00562F44">
      <w:pPr>
        <w:pStyle w:val="TDC1"/>
        <w:rPr>
          <w:rFonts w:eastAsiaTheme="minorEastAsia" w:cstheme="minorBidi"/>
          <w:b w:val="0"/>
          <w:bCs w:val="0"/>
          <w:i w:val="0"/>
          <w:iCs w:val="0"/>
          <w:noProof/>
          <w:sz w:val="22"/>
          <w:szCs w:val="22"/>
        </w:rPr>
      </w:pPr>
      <w:hyperlink w:anchor="_Toc119493203" w:history="1">
        <w:r w:rsidR="00C80470" w:rsidRPr="00C03953">
          <w:rPr>
            <w:rStyle w:val="Hipervnculo"/>
            <w:rFonts w:eastAsia="Calibri"/>
            <w:noProof/>
            <w:lang w:eastAsia="en-US"/>
          </w:rPr>
          <w:t>Disposición adicional primera. Gestión de envases de medicamentos.</w:t>
        </w:r>
        <w:r w:rsidR="00C80470">
          <w:rPr>
            <w:noProof/>
            <w:webHidden/>
          </w:rPr>
          <w:tab/>
        </w:r>
        <w:r w:rsidR="00C80470">
          <w:rPr>
            <w:noProof/>
            <w:webHidden/>
          </w:rPr>
          <w:fldChar w:fldCharType="begin"/>
        </w:r>
        <w:r w:rsidR="00C80470">
          <w:rPr>
            <w:noProof/>
            <w:webHidden/>
          </w:rPr>
          <w:instrText xml:space="preserve"> PAGEREF _Toc119493203 \h </w:instrText>
        </w:r>
        <w:r w:rsidR="00C80470">
          <w:rPr>
            <w:noProof/>
            <w:webHidden/>
          </w:rPr>
        </w:r>
        <w:r w:rsidR="00C80470">
          <w:rPr>
            <w:noProof/>
            <w:webHidden/>
          </w:rPr>
          <w:fldChar w:fldCharType="separate"/>
        </w:r>
        <w:r w:rsidR="00C80470">
          <w:rPr>
            <w:noProof/>
            <w:webHidden/>
          </w:rPr>
          <w:t>70</w:t>
        </w:r>
        <w:r w:rsidR="00C80470">
          <w:rPr>
            <w:noProof/>
            <w:webHidden/>
          </w:rPr>
          <w:fldChar w:fldCharType="end"/>
        </w:r>
      </w:hyperlink>
    </w:p>
    <w:p w14:paraId="616920BC" w14:textId="1BFF281F" w:rsidR="00C80470" w:rsidRDefault="00562F44">
      <w:pPr>
        <w:pStyle w:val="TDC1"/>
        <w:rPr>
          <w:rFonts w:eastAsiaTheme="minorEastAsia" w:cstheme="minorBidi"/>
          <w:b w:val="0"/>
          <w:bCs w:val="0"/>
          <w:i w:val="0"/>
          <w:iCs w:val="0"/>
          <w:noProof/>
          <w:sz w:val="22"/>
          <w:szCs w:val="22"/>
        </w:rPr>
      </w:pPr>
      <w:hyperlink w:anchor="_Toc119493204" w:history="1">
        <w:r w:rsidR="00C80470" w:rsidRPr="00C03953">
          <w:rPr>
            <w:rStyle w:val="Hipervnculo"/>
            <w:rFonts w:eastAsia="Calibri"/>
            <w:noProof/>
            <w:lang w:eastAsia="en-US"/>
          </w:rPr>
          <w:t>Disposición adicional segunda. Aplicación del régimen de responsabilidad ampliada del productor a los recipientes que se utilizan para contener alimentos y a los vasos de plástico de un solo uso para bebidas, incluidos sus tapas y tapones, incluidos en la Directiva (UE) 2019/904 del Parlamento Europeo y del Consejo, relativa a la reducción del impacto de determinados productos de plástico en el medio ambiente, que no cumplen con la definición de envase.</w:t>
        </w:r>
        <w:r w:rsidR="00C80470">
          <w:rPr>
            <w:noProof/>
            <w:webHidden/>
          </w:rPr>
          <w:tab/>
        </w:r>
        <w:r w:rsidR="00C80470">
          <w:rPr>
            <w:noProof/>
            <w:webHidden/>
          </w:rPr>
          <w:fldChar w:fldCharType="begin"/>
        </w:r>
        <w:r w:rsidR="00C80470">
          <w:rPr>
            <w:noProof/>
            <w:webHidden/>
          </w:rPr>
          <w:instrText xml:space="preserve"> PAGEREF _Toc119493204 \h </w:instrText>
        </w:r>
        <w:r w:rsidR="00C80470">
          <w:rPr>
            <w:noProof/>
            <w:webHidden/>
          </w:rPr>
        </w:r>
        <w:r w:rsidR="00C80470">
          <w:rPr>
            <w:noProof/>
            <w:webHidden/>
          </w:rPr>
          <w:fldChar w:fldCharType="separate"/>
        </w:r>
        <w:r w:rsidR="00C80470">
          <w:rPr>
            <w:noProof/>
            <w:webHidden/>
          </w:rPr>
          <w:t>71</w:t>
        </w:r>
        <w:r w:rsidR="00C80470">
          <w:rPr>
            <w:noProof/>
            <w:webHidden/>
          </w:rPr>
          <w:fldChar w:fldCharType="end"/>
        </w:r>
      </w:hyperlink>
    </w:p>
    <w:p w14:paraId="1919BC05" w14:textId="15A82996" w:rsidR="00C80470" w:rsidRDefault="00562F44">
      <w:pPr>
        <w:pStyle w:val="TDC1"/>
        <w:rPr>
          <w:rFonts w:eastAsiaTheme="minorEastAsia" w:cstheme="minorBidi"/>
          <w:b w:val="0"/>
          <w:bCs w:val="0"/>
          <w:i w:val="0"/>
          <w:iCs w:val="0"/>
          <w:noProof/>
          <w:sz w:val="22"/>
          <w:szCs w:val="22"/>
        </w:rPr>
      </w:pPr>
      <w:hyperlink w:anchor="_Toc119493205" w:history="1">
        <w:r w:rsidR="00C80470" w:rsidRPr="00C03953">
          <w:rPr>
            <w:rStyle w:val="Hipervnculo"/>
            <w:rFonts w:eastAsia="Calibri"/>
            <w:noProof/>
            <w:lang w:eastAsia="en-US"/>
          </w:rPr>
          <w:t>Disposición adicional tercera. Aplicación del régimen de responsabilidad ampliada del productor a</w:t>
        </w:r>
        <w:r w:rsidR="00C80470" w:rsidRPr="00C03953">
          <w:rPr>
            <w:rStyle w:val="Hipervnculo"/>
            <w:noProof/>
          </w:rPr>
          <w:t xml:space="preserve"> </w:t>
        </w:r>
        <w:r w:rsidR="00C80470" w:rsidRPr="00C03953">
          <w:rPr>
            <w:rStyle w:val="Hipervnculo"/>
            <w:rFonts w:eastAsia="Calibri"/>
            <w:noProof/>
            <w:lang w:eastAsia="en-US"/>
          </w:rPr>
          <w:t>difusores y trampas de captura y monitoreo que utilizan insecticidas, feromonas y otros productos para el control de plagas en el ámbito agroforestal.</w:t>
        </w:r>
        <w:r w:rsidR="00C80470">
          <w:rPr>
            <w:noProof/>
            <w:webHidden/>
          </w:rPr>
          <w:tab/>
        </w:r>
        <w:r w:rsidR="00C80470">
          <w:rPr>
            <w:noProof/>
            <w:webHidden/>
          </w:rPr>
          <w:fldChar w:fldCharType="begin"/>
        </w:r>
        <w:r w:rsidR="00C80470">
          <w:rPr>
            <w:noProof/>
            <w:webHidden/>
          </w:rPr>
          <w:instrText xml:space="preserve"> PAGEREF _Toc119493205 \h </w:instrText>
        </w:r>
        <w:r w:rsidR="00C80470">
          <w:rPr>
            <w:noProof/>
            <w:webHidden/>
          </w:rPr>
        </w:r>
        <w:r w:rsidR="00C80470">
          <w:rPr>
            <w:noProof/>
            <w:webHidden/>
          </w:rPr>
          <w:fldChar w:fldCharType="separate"/>
        </w:r>
        <w:r w:rsidR="00C80470">
          <w:rPr>
            <w:noProof/>
            <w:webHidden/>
          </w:rPr>
          <w:t>72</w:t>
        </w:r>
        <w:r w:rsidR="00C80470">
          <w:rPr>
            <w:noProof/>
            <w:webHidden/>
          </w:rPr>
          <w:fldChar w:fldCharType="end"/>
        </w:r>
      </w:hyperlink>
    </w:p>
    <w:p w14:paraId="0B4EB8A1" w14:textId="0E08692E" w:rsidR="00C80470" w:rsidRDefault="00562F44">
      <w:pPr>
        <w:pStyle w:val="TDC1"/>
        <w:rPr>
          <w:rFonts w:eastAsiaTheme="minorEastAsia" w:cstheme="minorBidi"/>
          <w:b w:val="0"/>
          <w:bCs w:val="0"/>
          <w:i w:val="0"/>
          <w:iCs w:val="0"/>
          <w:noProof/>
          <w:sz w:val="22"/>
          <w:szCs w:val="22"/>
        </w:rPr>
      </w:pPr>
      <w:hyperlink w:anchor="_Toc119493206" w:history="1">
        <w:r w:rsidR="00C80470" w:rsidRPr="00C03953">
          <w:rPr>
            <w:rStyle w:val="Hipervnculo"/>
            <w:rFonts w:eastAsia="Calibri"/>
            <w:noProof/>
            <w:lang w:eastAsia="en-US"/>
          </w:rPr>
          <w:t>Disposición transitoria primera. Objetivos transitorios de reciclado y valorización.</w:t>
        </w:r>
        <w:r w:rsidR="00C80470">
          <w:rPr>
            <w:noProof/>
            <w:webHidden/>
          </w:rPr>
          <w:tab/>
        </w:r>
        <w:r w:rsidR="00C80470">
          <w:rPr>
            <w:noProof/>
            <w:webHidden/>
          </w:rPr>
          <w:fldChar w:fldCharType="begin"/>
        </w:r>
        <w:r w:rsidR="00C80470">
          <w:rPr>
            <w:noProof/>
            <w:webHidden/>
          </w:rPr>
          <w:instrText xml:space="preserve"> PAGEREF _Toc119493206 \h </w:instrText>
        </w:r>
        <w:r w:rsidR="00C80470">
          <w:rPr>
            <w:noProof/>
            <w:webHidden/>
          </w:rPr>
        </w:r>
        <w:r w:rsidR="00C80470">
          <w:rPr>
            <w:noProof/>
            <w:webHidden/>
          </w:rPr>
          <w:fldChar w:fldCharType="separate"/>
        </w:r>
        <w:r w:rsidR="00C80470">
          <w:rPr>
            <w:noProof/>
            <w:webHidden/>
          </w:rPr>
          <w:t>72</w:t>
        </w:r>
        <w:r w:rsidR="00C80470">
          <w:rPr>
            <w:noProof/>
            <w:webHidden/>
          </w:rPr>
          <w:fldChar w:fldCharType="end"/>
        </w:r>
      </w:hyperlink>
    </w:p>
    <w:p w14:paraId="660D9D6D" w14:textId="4EB0E968" w:rsidR="00C80470" w:rsidRDefault="00562F44">
      <w:pPr>
        <w:pStyle w:val="TDC1"/>
        <w:rPr>
          <w:rFonts w:eastAsiaTheme="minorEastAsia" w:cstheme="minorBidi"/>
          <w:b w:val="0"/>
          <w:bCs w:val="0"/>
          <w:i w:val="0"/>
          <w:iCs w:val="0"/>
          <w:noProof/>
          <w:sz w:val="22"/>
          <w:szCs w:val="22"/>
        </w:rPr>
      </w:pPr>
      <w:hyperlink w:anchor="_Toc119493207" w:history="1">
        <w:r w:rsidR="00C80470" w:rsidRPr="00C03953">
          <w:rPr>
            <w:rStyle w:val="Hipervnculo"/>
            <w:rFonts w:eastAsia="Calibri"/>
            <w:noProof/>
            <w:lang w:eastAsia="en-US"/>
          </w:rPr>
          <w:t>Disposición transitoria segunda. Obligaciones de información de los productores de producto correspondientes a los años 2021 y 2022.</w:t>
        </w:r>
        <w:r w:rsidR="00C80470">
          <w:rPr>
            <w:noProof/>
            <w:webHidden/>
          </w:rPr>
          <w:tab/>
        </w:r>
        <w:r w:rsidR="00C80470">
          <w:rPr>
            <w:noProof/>
            <w:webHidden/>
          </w:rPr>
          <w:fldChar w:fldCharType="begin"/>
        </w:r>
        <w:r w:rsidR="00C80470">
          <w:rPr>
            <w:noProof/>
            <w:webHidden/>
          </w:rPr>
          <w:instrText xml:space="preserve"> PAGEREF _Toc119493207 \h </w:instrText>
        </w:r>
        <w:r w:rsidR="00C80470">
          <w:rPr>
            <w:noProof/>
            <w:webHidden/>
          </w:rPr>
        </w:r>
        <w:r w:rsidR="00C80470">
          <w:rPr>
            <w:noProof/>
            <w:webHidden/>
          </w:rPr>
          <w:fldChar w:fldCharType="separate"/>
        </w:r>
        <w:r w:rsidR="00C80470">
          <w:rPr>
            <w:noProof/>
            <w:webHidden/>
          </w:rPr>
          <w:t>72</w:t>
        </w:r>
        <w:r w:rsidR="00C80470">
          <w:rPr>
            <w:noProof/>
            <w:webHidden/>
          </w:rPr>
          <w:fldChar w:fldCharType="end"/>
        </w:r>
      </w:hyperlink>
    </w:p>
    <w:p w14:paraId="335D4D7E" w14:textId="5A61B5CD" w:rsidR="00C80470" w:rsidRDefault="00562F44">
      <w:pPr>
        <w:pStyle w:val="TDC1"/>
        <w:rPr>
          <w:rFonts w:eastAsiaTheme="minorEastAsia" w:cstheme="minorBidi"/>
          <w:b w:val="0"/>
          <w:bCs w:val="0"/>
          <w:i w:val="0"/>
          <w:iCs w:val="0"/>
          <w:noProof/>
          <w:sz w:val="22"/>
          <w:szCs w:val="22"/>
        </w:rPr>
      </w:pPr>
      <w:hyperlink w:anchor="_Toc119493208" w:history="1">
        <w:r w:rsidR="00C80470" w:rsidRPr="00C03953">
          <w:rPr>
            <w:rStyle w:val="Hipervnculo"/>
            <w:rFonts w:eastAsia="Calibri"/>
            <w:noProof/>
            <w:lang w:eastAsia="en-US"/>
          </w:rPr>
          <w:t>Disposición transitoria tercera. Adaptación al nuevo régimen de responsabilidad ampliada del productor.</w:t>
        </w:r>
        <w:r w:rsidR="00C80470">
          <w:rPr>
            <w:noProof/>
            <w:webHidden/>
          </w:rPr>
          <w:tab/>
        </w:r>
        <w:r w:rsidR="00C80470">
          <w:rPr>
            <w:noProof/>
            <w:webHidden/>
          </w:rPr>
          <w:fldChar w:fldCharType="begin"/>
        </w:r>
        <w:r w:rsidR="00C80470">
          <w:rPr>
            <w:noProof/>
            <w:webHidden/>
          </w:rPr>
          <w:instrText xml:space="preserve"> PAGEREF _Toc119493208 \h </w:instrText>
        </w:r>
        <w:r w:rsidR="00C80470">
          <w:rPr>
            <w:noProof/>
            <w:webHidden/>
          </w:rPr>
        </w:r>
        <w:r w:rsidR="00C80470">
          <w:rPr>
            <w:noProof/>
            <w:webHidden/>
          </w:rPr>
          <w:fldChar w:fldCharType="separate"/>
        </w:r>
        <w:r w:rsidR="00C80470">
          <w:rPr>
            <w:noProof/>
            <w:webHidden/>
          </w:rPr>
          <w:t>73</w:t>
        </w:r>
        <w:r w:rsidR="00C80470">
          <w:rPr>
            <w:noProof/>
            <w:webHidden/>
          </w:rPr>
          <w:fldChar w:fldCharType="end"/>
        </w:r>
      </w:hyperlink>
    </w:p>
    <w:p w14:paraId="1D72AE05" w14:textId="0118C212" w:rsidR="00C80470" w:rsidRDefault="00562F44">
      <w:pPr>
        <w:pStyle w:val="TDC1"/>
        <w:rPr>
          <w:rFonts w:eastAsiaTheme="minorEastAsia" w:cstheme="minorBidi"/>
          <w:b w:val="0"/>
          <w:bCs w:val="0"/>
          <w:i w:val="0"/>
          <w:iCs w:val="0"/>
          <w:noProof/>
          <w:sz w:val="22"/>
          <w:szCs w:val="22"/>
        </w:rPr>
      </w:pPr>
      <w:hyperlink w:anchor="_Toc119493209" w:history="1">
        <w:r w:rsidR="00C80470" w:rsidRPr="00C03953">
          <w:rPr>
            <w:rStyle w:val="Hipervnculo"/>
            <w:rFonts w:eastAsia="Calibri"/>
            <w:noProof/>
            <w:lang w:eastAsia="en-US"/>
          </w:rPr>
          <w:t>Disposición transitoria cuarta. Regulación de las garantías financieras.</w:t>
        </w:r>
        <w:r w:rsidR="00C80470">
          <w:rPr>
            <w:noProof/>
            <w:webHidden/>
          </w:rPr>
          <w:tab/>
        </w:r>
        <w:r w:rsidR="00C80470">
          <w:rPr>
            <w:noProof/>
            <w:webHidden/>
          </w:rPr>
          <w:fldChar w:fldCharType="begin"/>
        </w:r>
        <w:r w:rsidR="00C80470">
          <w:rPr>
            <w:noProof/>
            <w:webHidden/>
          </w:rPr>
          <w:instrText xml:space="preserve"> PAGEREF _Toc119493209 \h </w:instrText>
        </w:r>
        <w:r w:rsidR="00C80470">
          <w:rPr>
            <w:noProof/>
            <w:webHidden/>
          </w:rPr>
        </w:r>
        <w:r w:rsidR="00C80470">
          <w:rPr>
            <w:noProof/>
            <w:webHidden/>
          </w:rPr>
          <w:fldChar w:fldCharType="separate"/>
        </w:r>
        <w:r w:rsidR="00C80470">
          <w:rPr>
            <w:noProof/>
            <w:webHidden/>
          </w:rPr>
          <w:t>73</w:t>
        </w:r>
        <w:r w:rsidR="00C80470">
          <w:rPr>
            <w:noProof/>
            <w:webHidden/>
          </w:rPr>
          <w:fldChar w:fldCharType="end"/>
        </w:r>
      </w:hyperlink>
    </w:p>
    <w:p w14:paraId="538AC816" w14:textId="65BAE2C5" w:rsidR="00C80470" w:rsidRDefault="00562F44">
      <w:pPr>
        <w:pStyle w:val="TDC1"/>
        <w:rPr>
          <w:rFonts w:eastAsiaTheme="minorEastAsia" w:cstheme="minorBidi"/>
          <w:b w:val="0"/>
          <w:bCs w:val="0"/>
          <w:i w:val="0"/>
          <w:iCs w:val="0"/>
          <w:noProof/>
          <w:sz w:val="22"/>
          <w:szCs w:val="22"/>
        </w:rPr>
      </w:pPr>
      <w:hyperlink w:anchor="_Toc119493210" w:history="1">
        <w:r w:rsidR="00C80470" w:rsidRPr="00C03953">
          <w:rPr>
            <w:rStyle w:val="Hipervnculo"/>
            <w:rFonts w:eastAsia="Calibri"/>
            <w:noProof/>
            <w:lang w:eastAsia="en-US"/>
          </w:rPr>
          <w:t>Disposición transitoria quinta. Régimen transitorio en la modulación de la contribución financiera de los productores a los sistemas de responsabilidad ampliada del productor.</w:t>
        </w:r>
        <w:r w:rsidR="00C80470">
          <w:rPr>
            <w:noProof/>
            <w:webHidden/>
          </w:rPr>
          <w:tab/>
        </w:r>
        <w:r w:rsidR="00C80470">
          <w:rPr>
            <w:noProof/>
            <w:webHidden/>
          </w:rPr>
          <w:fldChar w:fldCharType="begin"/>
        </w:r>
        <w:r w:rsidR="00C80470">
          <w:rPr>
            <w:noProof/>
            <w:webHidden/>
          </w:rPr>
          <w:instrText xml:space="preserve"> PAGEREF _Toc119493210 \h </w:instrText>
        </w:r>
        <w:r w:rsidR="00C80470">
          <w:rPr>
            <w:noProof/>
            <w:webHidden/>
          </w:rPr>
        </w:r>
        <w:r w:rsidR="00C80470">
          <w:rPr>
            <w:noProof/>
            <w:webHidden/>
          </w:rPr>
          <w:fldChar w:fldCharType="separate"/>
        </w:r>
        <w:r w:rsidR="00C80470">
          <w:rPr>
            <w:noProof/>
            <w:webHidden/>
          </w:rPr>
          <w:t>74</w:t>
        </w:r>
        <w:r w:rsidR="00C80470">
          <w:rPr>
            <w:noProof/>
            <w:webHidden/>
          </w:rPr>
          <w:fldChar w:fldCharType="end"/>
        </w:r>
      </w:hyperlink>
    </w:p>
    <w:p w14:paraId="0E2ADEC5" w14:textId="7D487060" w:rsidR="00C80470" w:rsidRDefault="00562F44">
      <w:pPr>
        <w:pStyle w:val="TDC1"/>
        <w:rPr>
          <w:rFonts w:eastAsiaTheme="minorEastAsia" w:cstheme="minorBidi"/>
          <w:b w:val="0"/>
          <w:bCs w:val="0"/>
          <w:i w:val="0"/>
          <w:iCs w:val="0"/>
          <w:noProof/>
          <w:sz w:val="22"/>
          <w:szCs w:val="22"/>
        </w:rPr>
      </w:pPr>
      <w:hyperlink w:anchor="_Toc119493211" w:history="1">
        <w:r w:rsidR="00C80470" w:rsidRPr="00C03953">
          <w:rPr>
            <w:rStyle w:val="Hipervnculo"/>
            <w:rFonts w:eastAsia="Calibri"/>
            <w:noProof/>
            <w:lang w:eastAsia="en-US"/>
          </w:rPr>
          <w:t>Disposición derogatoria única. Derogación normativa.</w:t>
        </w:r>
        <w:r w:rsidR="00C80470">
          <w:rPr>
            <w:noProof/>
            <w:webHidden/>
          </w:rPr>
          <w:tab/>
        </w:r>
        <w:r w:rsidR="00C80470">
          <w:rPr>
            <w:noProof/>
            <w:webHidden/>
          </w:rPr>
          <w:fldChar w:fldCharType="begin"/>
        </w:r>
        <w:r w:rsidR="00C80470">
          <w:rPr>
            <w:noProof/>
            <w:webHidden/>
          </w:rPr>
          <w:instrText xml:space="preserve"> PAGEREF _Toc119493211 \h </w:instrText>
        </w:r>
        <w:r w:rsidR="00C80470">
          <w:rPr>
            <w:noProof/>
            <w:webHidden/>
          </w:rPr>
        </w:r>
        <w:r w:rsidR="00C80470">
          <w:rPr>
            <w:noProof/>
            <w:webHidden/>
          </w:rPr>
          <w:fldChar w:fldCharType="separate"/>
        </w:r>
        <w:r w:rsidR="00C80470">
          <w:rPr>
            <w:noProof/>
            <w:webHidden/>
          </w:rPr>
          <w:t>74</w:t>
        </w:r>
        <w:r w:rsidR="00C80470">
          <w:rPr>
            <w:noProof/>
            <w:webHidden/>
          </w:rPr>
          <w:fldChar w:fldCharType="end"/>
        </w:r>
      </w:hyperlink>
    </w:p>
    <w:p w14:paraId="1DB0D8D3" w14:textId="4AE64F09" w:rsidR="00C80470" w:rsidRDefault="00562F44">
      <w:pPr>
        <w:pStyle w:val="TDC1"/>
        <w:rPr>
          <w:rFonts w:eastAsiaTheme="minorEastAsia" w:cstheme="minorBidi"/>
          <w:b w:val="0"/>
          <w:bCs w:val="0"/>
          <w:i w:val="0"/>
          <w:iCs w:val="0"/>
          <w:noProof/>
          <w:sz w:val="22"/>
          <w:szCs w:val="22"/>
        </w:rPr>
      </w:pPr>
      <w:hyperlink w:anchor="_Toc119493212" w:history="1">
        <w:r w:rsidR="00C80470" w:rsidRPr="00C03953">
          <w:rPr>
            <w:rStyle w:val="Hipervnculo"/>
            <w:rFonts w:eastAsia="Calibri"/>
            <w:noProof/>
            <w:lang w:eastAsia="en-US"/>
          </w:rPr>
          <w:t>Disposición final primera. Modificación del Real Decreto 1378/1999, de 27 de agosto, por el que se establecen medidas para la eliminación y gestión de los policlorobifenilos, policloroterfenilos y aparatos que los contengan</w:t>
        </w:r>
        <w:r w:rsidR="00C80470">
          <w:rPr>
            <w:noProof/>
            <w:webHidden/>
          </w:rPr>
          <w:tab/>
        </w:r>
        <w:r w:rsidR="00C80470">
          <w:rPr>
            <w:noProof/>
            <w:webHidden/>
          </w:rPr>
          <w:fldChar w:fldCharType="begin"/>
        </w:r>
        <w:r w:rsidR="00C80470">
          <w:rPr>
            <w:noProof/>
            <w:webHidden/>
          </w:rPr>
          <w:instrText xml:space="preserve"> PAGEREF _Toc119493212 \h </w:instrText>
        </w:r>
        <w:r w:rsidR="00C80470">
          <w:rPr>
            <w:noProof/>
            <w:webHidden/>
          </w:rPr>
        </w:r>
        <w:r w:rsidR="00C80470">
          <w:rPr>
            <w:noProof/>
            <w:webHidden/>
          </w:rPr>
          <w:fldChar w:fldCharType="separate"/>
        </w:r>
        <w:r w:rsidR="00C80470">
          <w:rPr>
            <w:noProof/>
            <w:webHidden/>
          </w:rPr>
          <w:t>75</w:t>
        </w:r>
        <w:r w:rsidR="00C80470">
          <w:rPr>
            <w:noProof/>
            <w:webHidden/>
          </w:rPr>
          <w:fldChar w:fldCharType="end"/>
        </w:r>
      </w:hyperlink>
    </w:p>
    <w:p w14:paraId="247AE567" w14:textId="3ED1E4DC" w:rsidR="00C80470" w:rsidRDefault="00562F44">
      <w:pPr>
        <w:pStyle w:val="TDC1"/>
        <w:rPr>
          <w:rFonts w:eastAsiaTheme="minorEastAsia" w:cstheme="minorBidi"/>
          <w:b w:val="0"/>
          <w:bCs w:val="0"/>
          <w:i w:val="0"/>
          <w:iCs w:val="0"/>
          <w:noProof/>
          <w:sz w:val="22"/>
          <w:szCs w:val="22"/>
        </w:rPr>
      </w:pPr>
      <w:hyperlink w:anchor="_Toc119493213" w:history="1">
        <w:r w:rsidR="00C80470" w:rsidRPr="00C03953">
          <w:rPr>
            <w:rStyle w:val="Hipervnculo"/>
            <w:rFonts w:eastAsia="Calibri"/>
            <w:noProof/>
            <w:lang w:eastAsia="en-US"/>
          </w:rPr>
          <w:t>Disposición final segunda.</w:t>
        </w:r>
        <w:r w:rsidR="00C80470" w:rsidRPr="00C03953">
          <w:rPr>
            <w:rStyle w:val="Hipervnculo"/>
            <w:noProof/>
          </w:rPr>
          <w:t xml:space="preserve"> </w:t>
        </w:r>
        <w:r w:rsidR="00C80470" w:rsidRPr="00C03953">
          <w:rPr>
            <w:rStyle w:val="Hipervnculo"/>
            <w:rFonts w:eastAsia="Calibri"/>
            <w:noProof/>
            <w:lang w:eastAsia="en-US"/>
          </w:rPr>
          <w:t>Títulos competenciales</w:t>
        </w:r>
        <w:r w:rsidR="00C80470">
          <w:rPr>
            <w:noProof/>
            <w:webHidden/>
          </w:rPr>
          <w:tab/>
        </w:r>
        <w:r w:rsidR="00C80470">
          <w:rPr>
            <w:noProof/>
            <w:webHidden/>
          </w:rPr>
          <w:fldChar w:fldCharType="begin"/>
        </w:r>
        <w:r w:rsidR="00C80470">
          <w:rPr>
            <w:noProof/>
            <w:webHidden/>
          </w:rPr>
          <w:instrText xml:space="preserve"> PAGEREF _Toc119493213 \h </w:instrText>
        </w:r>
        <w:r w:rsidR="00C80470">
          <w:rPr>
            <w:noProof/>
            <w:webHidden/>
          </w:rPr>
        </w:r>
        <w:r w:rsidR="00C80470">
          <w:rPr>
            <w:noProof/>
            <w:webHidden/>
          </w:rPr>
          <w:fldChar w:fldCharType="separate"/>
        </w:r>
        <w:r w:rsidR="00C80470">
          <w:rPr>
            <w:noProof/>
            <w:webHidden/>
          </w:rPr>
          <w:t>76</w:t>
        </w:r>
        <w:r w:rsidR="00C80470">
          <w:rPr>
            <w:noProof/>
            <w:webHidden/>
          </w:rPr>
          <w:fldChar w:fldCharType="end"/>
        </w:r>
      </w:hyperlink>
    </w:p>
    <w:p w14:paraId="19BF7697" w14:textId="13D4D633" w:rsidR="00C80470" w:rsidRDefault="00562F44">
      <w:pPr>
        <w:pStyle w:val="TDC1"/>
        <w:rPr>
          <w:rFonts w:eastAsiaTheme="minorEastAsia" w:cstheme="minorBidi"/>
          <w:b w:val="0"/>
          <w:bCs w:val="0"/>
          <w:i w:val="0"/>
          <w:iCs w:val="0"/>
          <w:noProof/>
          <w:sz w:val="22"/>
          <w:szCs w:val="22"/>
        </w:rPr>
      </w:pPr>
      <w:hyperlink w:anchor="_Toc119493214" w:history="1">
        <w:r w:rsidR="00C80470" w:rsidRPr="00C03953">
          <w:rPr>
            <w:rStyle w:val="Hipervnculo"/>
            <w:rFonts w:eastAsia="Calibri"/>
            <w:noProof/>
            <w:lang w:eastAsia="en-US"/>
          </w:rPr>
          <w:t>Disposición final tercera.</w:t>
        </w:r>
        <w:r w:rsidR="00C80470" w:rsidRPr="00C03953">
          <w:rPr>
            <w:rStyle w:val="Hipervnculo"/>
            <w:noProof/>
          </w:rPr>
          <w:t xml:space="preserve"> </w:t>
        </w:r>
        <w:r w:rsidR="00C80470" w:rsidRPr="00C03953">
          <w:rPr>
            <w:rStyle w:val="Hipervnculo"/>
            <w:rFonts w:eastAsia="Calibri"/>
            <w:noProof/>
            <w:lang w:eastAsia="en-US"/>
          </w:rPr>
          <w:t>Incorporación de derecho de la Unión Europea</w:t>
        </w:r>
        <w:r w:rsidR="00C80470">
          <w:rPr>
            <w:noProof/>
            <w:webHidden/>
          </w:rPr>
          <w:tab/>
        </w:r>
        <w:r w:rsidR="00C80470">
          <w:rPr>
            <w:noProof/>
            <w:webHidden/>
          </w:rPr>
          <w:fldChar w:fldCharType="begin"/>
        </w:r>
        <w:r w:rsidR="00C80470">
          <w:rPr>
            <w:noProof/>
            <w:webHidden/>
          </w:rPr>
          <w:instrText xml:space="preserve"> PAGEREF _Toc119493214 \h </w:instrText>
        </w:r>
        <w:r w:rsidR="00C80470">
          <w:rPr>
            <w:noProof/>
            <w:webHidden/>
          </w:rPr>
        </w:r>
        <w:r w:rsidR="00C80470">
          <w:rPr>
            <w:noProof/>
            <w:webHidden/>
          </w:rPr>
          <w:fldChar w:fldCharType="separate"/>
        </w:r>
        <w:r w:rsidR="00C80470">
          <w:rPr>
            <w:noProof/>
            <w:webHidden/>
          </w:rPr>
          <w:t>76</w:t>
        </w:r>
        <w:r w:rsidR="00C80470">
          <w:rPr>
            <w:noProof/>
            <w:webHidden/>
          </w:rPr>
          <w:fldChar w:fldCharType="end"/>
        </w:r>
      </w:hyperlink>
    </w:p>
    <w:p w14:paraId="61352DFC" w14:textId="514F18B8" w:rsidR="00C80470" w:rsidRDefault="00562F44">
      <w:pPr>
        <w:pStyle w:val="TDC1"/>
        <w:rPr>
          <w:rFonts w:eastAsiaTheme="minorEastAsia" w:cstheme="minorBidi"/>
          <w:b w:val="0"/>
          <w:bCs w:val="0"/>
          <w:i w:val="0"/>
          <w:iCs w:val="0"/>
          <w:noProof/>
          <w:sz w:val="22"/>
          <w:szCs w:val="22"/>
        </w:rPr>
      </w:pPr>
      <w:hyperlink w:anchor="_Toc119493215" w:history="1">
        <w:r w:rsidR="00C80470" w:rsidRPr="00C03953">
          <w:rPr>
            <w:rStyle w:val="Hipervnculo"/>
            <w:rFonts w:eastAsia="Calibri"/>
            <w:noProof/>
            <w:lang w:eastAsia="en-US"/>
          </w:rPr>
          <w:t>Disposición final cuarta.</w:t>
        </w:r>
        <w:r w:rsidR="00C80470" w:rsidRPr="00C03953">
          <w:rPr>
            <w:rStyle w:val="Hipervnculo"/>
            <w:noProof/>
          </w:rPr>
          <w:t xml:space="preserve"> </w:t>
        </w:r>
        <w:r w:rsidR="00C80470" w:rsidRPr="00C03953">
          <w:rPr>
            <w:rStyle w:val="Hipervnculo"/>
            <w:rFonts w:eastAsia="Calibri"/>
            <w:noProof/>
            <w:lang w:eastAsia="en-US"/>
          </w:rPr>
          <w:t>Habilitación para el desarrollo reglamentario</w:t>
        </w:r>
        <w:r w:rsidR="00C80470">
          <w:rPr>
            <w:noProof/>
            <w:webHidden/>
          </w:rPr>
          <w:tab/>
        </w:r>
        <w:r w:rsidR="00C80470">
          <w:rPr>
            <w:noProof/>
            <w:webHidden/>
          </w:rPr>
          <w:fldChar w:fldCharType="begin"/>
        </w:r>
        <w:r w:rsidR="00C80470">
          <w:rPr>
            <w:noProof/>
            <w:webHidden/>
          </w:rPr>
          <w:instrText xml:space="preserve"> PAGEREF _Toc119493215 \h </w:instrText>
        </w:r>
        <w:r w:rsidR="00C80470">
          <w:rPr>
            <w:noProof/>
            <w:webHidden/>
          </w:rPr>
        </w:r>
        <w:r w:rsidR="00C80470">
          <w:rPr>
            <w:noProof/>
            <w:webHidden/>
          </w:rPr>
          <w:fldChar w:fldCharType="separate"/>
        </w:r>
        <w:r w:rsidR="00C80470">
          <w:rPr>
            <w:noProof/>
            <w:webHidden/>
          </w:rPr>
          <w:t>77</w:t>
        </w:r>
        <w:r w:rsidR="00C80470">
          <w:rPr>
            <w:noProof/>
            <w:webHidden/>
          </w:rPr>
          <w:fldChar w:fldCharType="end"/>
        </w:r>
      </w:hyperlink>
    </w:p>
    <w:p w14:paraId="5032000D" w14:textId="1FC5C078" w:rsidR="00C80470" w:rsidRDefault="00562F44">
      <w:pPr>
        <w:pStyle w:val="TDC1"/>
        <w:rPr>
          <w:rFonts w:eastAsiaTheme="minorEastAsia" w:cstheme="minorBidi"/>
          <w:b w:val="0"/>
          <w:bCs w:val="0"/>
          <w:i w:val="0"/>
          <w:iCs w:val="0"/>
          <w:noProof/>
          <w:sz w:val="22"/>
          <w:szCs w:val="22"/>
        </w:rPr>
      </w:pPr>
      <w:hyperlink w:anchor="_Toc119493216" w:history="1">
        <w:r w:rsidR="00C80470" w:rsidRPr="00C03953">
          <w:rPr>
            <w:rStyle w:val="Hipervnculo"/>
            <w:rFonts w:eastAsia="Calibri"/>
            <w:noProof/>
            <w:lang w:eastAsia="en-US"/>
          </w:rPr>
          <w:t>Disposición final quinta.</w:t>
        </w:r>
        <w:r w:rsidR="00C80470" w:rsidRPr="00C03953">
          <w:rPr>
            <w:rStyle w:val="Hipervnculo"/>
            <w:noProof/>
          </w:rPr>
          <w:t xml:space="preserve"> </w:t>
        </w:r>
        <w:r w:rsidR="00C80470" w:rsidRPr="00C03953">
          <w:rPr>
            <w:rStyle w:val="Hipervnculo"/>
            <w:rFonts w:eastAsia="Calibri"/>
            <w:noProof/>
            <w:lang w:eastAsia="en-US"/>
          </w:rPr>
          <w:t>Entrada en vigor</w:t>
        </w:r>
        <w:r w:rsidR="00C80470">
          <w:rPr>
            <w:noProof/>
            <w:webHidden/>
          </w:rPr>
          <w:tab/>
        </w:r>
        <w:r w:rsidR="00C80470">
          <w:rPr>
            <w:noProof/>
            <w:webHidden/>
          </w:rPr>
          <w:fldChar w:fldCharType="begin"/>
        </w:r>
        <w:r w:rsidR="00C80470">
          <w:rPr>
            <w:noProof/>
            <w:webHidden/>
          </w:rPr>
          <w:instrText xml:space="preserve"> PAGEREF _Toc119493216 \h </w:instrText>
        </w:r>
        <w:r w:rsidR="00C80470">
          <w:rPr>
            <w:noProof/>
            <w:webHidden/>
          </w:rPr>
        </w:r>
        <w:r w:rsidR="00C80470">
          <w:rPr>
            <w:noProof/>
            <w:webHidden/>
          </w:rPr>
          <w:fldChar w:fldCharType="separate"/>
        </w:r>
        <w:r w:rsidR="00C80470">
          <w:rPr>
            <w:noProof/>
            <w:webHidden/>
          </w:rPr>
          <w:t>77</w:t>
        </w:r>
        <w:r w:rsidR="00C80470">
          <w:rPr>
            <w:noProof/>
            <w:webHidden/>
          </w:rPr>
          <w:fldChar w:fldCharType="end"/>
        </w:r>
      </w:hyperlink>
    </w:p>
    <w:p w14:paraId="2938D4F5" w14:textId="1D57EEE7" w:rsidR="00C80470" w:rsidRDefault="00562F44">
      <w:pPr>
        <w:pStyle w:val="TDC1"/>
        <w:rPr>
          <w:rFonts w:eastAsiaTheme="minorEastAsia" w:cstheme="minorBidi"/>
          <w:b w:val="0"/>
          <w:bCs w:val="0"/>
          <w:i w:val="0"/>
          <w:iCs w:val="0"/>
          <w:noProof/>
          <w:sz w:val="22"/>
          <w:szCs w:val="22"/>
        </w:rPr>
      </w:pPr>
      <w:hyperlink w:anchor="_Toc119493217" w:history="1">
        <w:r w:rsidR="00C80470" w:rsidRPr="00C03953">
          <w:rPr>
            <w:rStyle w:val="Hipervnculo"/>
            <w:rFonts w:eastAsia="Calibri"/>
            <w:noProof/>
            <w:lang w:eastAsia="en-US"/>
          </w:rPr>
          <w:t>ANEXO I</w:t>
        </w:r>
        <w:r w:rsidR="00C80470">
          <w:rPr>
            <w:noProof/>
            <w:webHidden/>
          </w:rPr>
          <w:tab/>
        </w:r>
        <w:r w:rsidR="00C80470">
          <w:rPr>
            <w:noProof/>
            <w:webHidden/>
          </w:rPr>
          <w:fldChar w:fldCharType="begin"/>
        </w:r>
        <w:r w:rsidR="00C80470">
          <w:rPr>
            <w:noProof/>
            <w:webHidden/>
          </w:rPr>
          <w:instrText xml:space="preserve"> PAGEREF _Toc119493217 \h </w:instrText>
        </w:r>
        <w:r w:rsidR="00C80470">
          <w:rPr>
            <w:noProof/>
            <w:webHidden/>
          </w:rPr>
        </w:r>
        <w:r w:rsidR="00C80470">
          <w:rPr>
            <w:noProof/>
            <w:webHidden/>
          </w:rPr>
          <w:fldChar w:fldCharType="separate"/>
        </w:r>
        <w:r w:rsidR="00C80470">
          <w:rPr>
            <w:noProof/>
            <w:webHidden/>
          </w:rPr>
          <w:t>77</w:t>
        </w:r>
        <w:r w:rsidR="00C80470">
          <w:rPr>
            <w:noProof/>
            <w:webHidden/>
          </w:rPr>
          <w:fldChar w:fldCharType="end"/>
        </w:r>
      </w:hyperlink>
    </w:p>
    <w:p w14:paraId="044E7381" w14:textId="19107BC5" w:rsidR="00C80470" w:rsidRDefault="00562F44">
      <w:pPr>
        <w:pStyle w:val="TDC1"/>
        <w:rPr>
          <w:rFonts w:eastAsiaTheme="minorEastAsia" w:cstheme="minorBidi"/>
          <w:b w:val="0"/>
          <w:bCs w:val="0"/>
          <w:i w:val="0"/>
          <w:iCs w:val="0"/>
          <w:noProof/>
          <w:sz w:val="22"/>
          <w:szCs w:val="22"/>
        </w:rPr>
      </w:pPr>
      <w:hyperlink w:anchor="_Toc119493218" w:history="1">
        <w:r w:rsidR="00C80470" w:rsidRPr="00C03953">
          <w:rPr>
            <w:rStyle w:val="Hipervnculo"/>
            <w:rFonts w:eastAsia="Calibri"/>
            <w:noProof/>
            <w:lang w:eastAsia="en-US"/>
          </w:rPr>
          <w:t>ANEXO II</w:t>
        </w:r>
        <w:r w:rsidR="00C80470">
          <w:rPr>
            <w:noProof/>
            <w:webHidden/>
          </w:rPr>
          <w:tab/>
        </w:r>
        <w:r w:rsidR="00C80470">
          <w:rPr>
            <w:noProof/>
            <w:webHidden/>
          </w:rPr>
          <w:fldChar w:fldCharType="begin"/>
        </w:r>
        <w:r w:rsidR="00C80470">
          <w:rPr>
            <w:noProof/>
            <w:webHidden/>
          </w:rPr>
          <w:instrText xml:space="preserve"> PAGEREF _Toc119493218 \h </w:instrText>
        </w:r>
        <w:r w:rsidR="00C80470">
          <w:rPr>
            <w:noProof/>
            <w:webHidden/>
          </w:rPr>
        </w:r>
        <w:r w:rsidR="00C80470">
          <w:rPr>
            <w:noProof/>
            <w:webHidden/>
          </w:rPr>
          <w:fldChar w:fldCharType="separate"/>
        </w:r>
        <w:r w:rsidR="00C80470">
          <w:rPr>
            <w:noProof/>
            <w:webHidden/>
          </w:rPr>
          <w:t>79</w:t>
        </w:r>
        <w:r w:rsidR="00C80470">
          <w:rPr>
            <w:noProof/>
            <w:webHidden/>
          </w:rPr>
          <w:fldChar w:fldCharType="end"/>
        </w:r>
      </w:hyperlink>
    </w:p>
    <w:p w14:paraId="50B1CDB1" w14:textId="70201DA3" w:rsidR="00C80470" w:rsidRDefault="00562F44">
      <w:pPr>
        <w:pStyle w:val="TDC1"/>
        <w:rPr>
          <w:rFonts w:eastAsiaTheme="minorEastAsia" w:cstheme="minorBidi"/>
          <w:b w:val="0"/>
          <w:bCs w:val="0"/>
          <w:i w:val="0"/>
          <w:iCs w:val="0"/>
          <w:noProof/>
          <w:sz w:val="22"/>
          <w:szCs w:val="22"/>
        </w:rPr>
      </w:pPr>
      <w:hyperlink w:anchor="_Toc119493219" w:history="1">
        <w:r w:rsidR="00C80470" w:rsidRPr="00C03953">
          <w:rPr>
            <w:rStyle w:val="Hipervnculo"/>
            <w:rFonts w:eastAsia="Calibri"/>
            <w:noProof/>
            <w:lang w:eastAsia="en-US"/>
          </w:rPr>
          <w:t>ANEXO III</w:t>
        </w:r>
        <w:r w:rsidR="00C80470">
          <w:rPr>
            <w:noProof/>
            <w:webHidden/>
          </w:rPr>
          <w:tab/>
        </w:r>
        <w:r w:rsidR="00C80470">
          <w:rPr>
            <w:noProof/>
            <w:webHidden/>
          </w:rPr>
          <w:fldChar w:fldCharType="begin"/>
        </w:r>
        <w:r w:rsidR="00C80470">
          <w:rPr>
            <w:noProof/>
            <w:webHidden/>
          </w:rPr>
          <w:instrText xml:space="preserve"> PAGEREF _Toc119493219 \h </w:instrText>
        </w:r>
        <w:r w:rsidR="00C80470">
          <w:rPr>
            <w:noProof/>
            <w:webHidden/>
          </w:rPr>
        </w:r>
        <w:r w:rsidR="00C80470">
          <w:rPr>
            <w:noProof/>
            <w:webHidden/>
          </w:rPr>
          <w:fldChar w:fldCharType="separate"/>
        </w:r>
        <w:r w:rsidR="00C80470">
          <w:rPr>
            <w:noProof/>
            <w:webHidden/>
          </w:rPr>
          <w:t>81</w:t>
        </w:r>
        <w:r w:rsidR="00C80470">
          <w:rPr>
            <w:noProof/>
            <w:webHidden/>
          </w:rPr>
          <w:fldChar w:fldCharType="end"/>
        </w:r>
      </w:hyperlink>
    </w:p>
    <w:p w14:paraId="502CD11F" w14:textId="49B06677" w:rsidR="00C80470" w:rsidRDefault="00562F44">
      <w:pPr>
        <w:pStyle w:val="TDC1"/>
        <w:rPr>
          <w:rFonts w:eastAsiaTheme="minorEastAsia" w:cstheme="minorBidi"/>
          <w:b w:val="0"/>
          <w:bCs w:val="0"/>
          <w:i w:val="0"/>
          <w:iCs w:val="0"/>
          <w:noProof/>
          <w:sz w:val="22"/>
          <w:szCs w:val="22"/>
        </w:rPr>
      </w:pPr>
      <w:hyperlink w:anchor="_Toc119493220" w:history="1">
        <w:r w:rsidR="00C80470" w:rsidRPr="00C03953">
          <w:rPr>
            <w:rStyle w:val="Hipervnculo"/>
            <w:rFonts w:eastAsia="Calibri"/>
            <w:noProof/>
            <w:lang w:eastAsia="en-US"/>
          </w:rPr>
          <w:t>ANEXO IV</w:t>
        </w:r>
        <w:r w:rsidR="00C80470">
          <w:rPr>
            <w:noProof/>
            <w:webHidden/>
          </w:rPr>
          <w:tab/>
        </w:r>
        <w:r w:rsidR="00C80470">
          <w:rPr>
            <w:noProof/>
            <w:webHidden/>
          </w:rPr>
          <w:fldChar w:fldCharType="begin"/>
        </w:r>
        <w:r w:rsidR="00C80470">
          <w:rPr>
            <w:noProof/>
            <w:webHidden/>
          </w:rPr>
          <w:instrText xml:space="preserve"> PAGEREF _Toc119493220 \h </w:instrText>
        </w:r>
        <w:r w:rsidR="00C80470">
          <w:rPr>
            <w:noProof/>
            <w:webHidden/>
          </w:rPr>
        </w:r>
        <w:r w:rsidR="00C80470">
          <w:rPr>
            <w:noProof/>
            <w:webHidden/>
          </w:rPr>
          <w:fldChar w:fldCharType="separate"/>
        </w:r>
        <w:r w:rsidR="00C80470">
          <w:rPr>
            <w:noProof/>
            <w:webHidden/>
          </w:rPr>
          <w:t>82</w:t>
        </w:r>
        <w:r w:rsidR="00C80470">
          <w:rPr>
            <w:noProof/>
            <w:webHidden/>
          </w:rPr>
          <w:fldChar w:fldCharType="end"/>
        </w:r>
      </w:hyperlink>
    </w:p>
    <w:p w14:paraId="625F7996" w14:textId="4DFB0FD9" w:rsidR="00C80470" w:rsidRDefault="00562F44">
      <w:pPr>
        <w:pStyle w:val="TDC1"/>
        <w:rPr>
          <w:rFonts w:eastAsiaTheme="minorEastAsia" w:cstheme="minorBidi"/>
          <w:b w:val="0"/>
          <w:bCs w:val="0"/>
          <w:i w:val="0"/>
          <w:iCs w:val="0"/>
          <w:noProof/>
          <w:sz w:val="22"/>
          <w:szCs w:val="22"/>
        </w:rPr>
      </w:pPr>
      <w:hyperlink w:anchor="_Toc119493221" w:history="1">
        <w:r w:rsidR="00C80470" w:rsidRPr="00C03953">
          <w:rPr>
            <w:rStyle w:val="Hipervnculo"/>
            <w:rFonts w:eastAsia="Calibri"/>
            <w:noProof/>
            <w:lang w:eastAsia="en-US"/>
          </w:rPr>
          <w:t>ANEXO V</w:t>
        </w:r>
        <w:r w:rsidR="00C80470">
          <w:rPr>
            <w:noProof/>
            <w:webHidden/>
          </w:rPr>
          <w:tab/>
        </w:r>
        <w:r w:rsidR="00C80470">
          <w:rPr>
            <w:noProof/>
            <w:webHidden/>
          </w:rPr>
          <w:fldChar w:fldCharType="begin"/>
        </w:r>
        <w:r w:rsidR="00C80470">
          <w:rPr>
            <w:noProof/>
            <w:webHidden/>
          </w:rPr>
          <w:instrText xml:space="preserve"> PAGEREF _Toc119493221 \h </w:instrText>
        </w:r>
        <w:r w:rsidR="00C80470">
          <w:rPr>
            <w:noProof/>
            <w:webHidden/>
          </w:rPr>
        </w:r>
        <w:r w:rsidR="00C80470">
          <w:rPr>
            <w:noProof/>
            <w:webHidden/>
          </w:rPr>
          <w:fldChar w:fldCharType="separate"/>
        </w:r>
        <w:r w:rsidR="00C80470">
          <w:rPr>
            <w:noProof/>
            <w:webHidden/>
          </w:rPr>
          <w:t>83</w:t>
        </w:r>
        <w:r w:rsidR="00C80470">
          <w:rPr>
            <w:noProof/>
            <w:webHidden/>
          </w:rPr>
          <w:fldChar w:fldCharType="end"/>
        </w:r>
      </w:hyperlink>
    </w:p>
    <w:p w14:paraId="03C85BD8" w14:textId="20B7B117" w:rsidR="00C80470" w:rsidRDefault="00562F44">
      <w:pPr>
        <w:pStyle w:val="TDC1"/>
        <w:rPr>
          <w:rFonts w:eastAsiaTheme="minorEastAsia" w:cstheme="minorBidi"/>
          <w:b w:val="0"/>
          <w:bCs w:val="0"/>
          <w:i w:val="0"/>
          <w:iCs w:val="0"/>
          <w:noProof/>
          <w:sz w:val="22"/>
          <w:szCs w:val="22"/>
        </w:rPr>
      </w:pPr>
      <w:hyperlink w:anchor="_Toc119493222" w:history="1">
        <w:r w:rsidR="00C80470" w:rsidRPr="00C03953">
          <w:rPr>
            <w:rStyle w:val="Hipervnculo"/>
            <w:rFonts w:eastAsia="Calibri"/>
            <w:noProof/>
            <w:lang w:eastAsia="en-US"/>
          </w:rPr>
          <w:t>ANEXO VI</w:t>
        </w:r>
        <w:r w:rsidR="00C80470">
          <w:rPr>
            <w:noProof/>
            <w:webHidden/>
          </w:rPr>
          <w:tab/>
        </w:r>
        <w:r w:rsidR="00C80470">
          <w:rPr>
            <w:noProof/>
            <w:webHidden/>
          </w:rPr>
          <w:fldChar w:fldCharType="begin"/>
        </w:r>
        <w:r w:rsidR="00C80470">
          <w:rPr>
            <w:noProof/>
            <w:webHidden/>
          </w:rPr>
          <w:instrText xml:space="preserve"> PAGEREF _Toc119493222 \h </w:instrText>
        </w:r>
        <w:r w:rsidR="00C80470">
          <w:rPr>
            <w:noProof/>
            <w:webHidden/>
          </w:rPr>
        </w:r>
        <w:r w:rsidR="00C80470">
          <w:rPr>
            <w:noProof/>
            <w:webHidden/>
          </w:rPr>
          <w:fldChar w:fldCharType="separate"/>
        </w:r>
        <w:r w:rsidR="00C80470">
          <w:rPr>
            <w:noProof/>
            <w:webHidden/>
          </w:rPr>
          <w:t>84</w:t>
        </w:r>
        <w:r w:rsidR="00C80470">
          <w:rPr>
            <w:noProof/>
            <w:webHidden/>
          </w:rPr>
          <w:fldChar w:fldCharType="end"/>
        </w:r>
      </w:hyperlink>
    </w:p>
    <w:p w14:paraId="3878139C" w14:textId="745912F0" w:rsidR="00C80470" w:rsidRDefault="00562F44">
      <w:pPr>
        <w:pStyle w:val="TDC1"/>
        <w:rPr>
          <w:rFonts w:eastAsiaTheme="minorEastAsia" w:cstheme="minorBidi"/>
          <w:b w:val="0"/>
          <w:bCs w:val="0"/>
          <w:i w:val="0"/>
          <w:iCs w:val="0"/>
          <w:noProof/>
          <w:sz w:val="22"/>
          <w:szCs w:val="22"/>
        </w:rPr>
      </w:pPr>
      <w:hyperlink w:anchor="_Toc119493223" w:history="1">
        <w:r w:rsidR="00C80470" w:rsidRPr="00C03953">
          <w:rPr>
            <w:rStyle w:val="Hipervnculo"/>
            <w:rFonts w:eastAsia="Calibri"/>
            <w:noProof/>
            <w:lang w:eastAsia="en-US"/>
          </w:rPr>
          <w:t>ANEXO VII</w:t>
        </w:r>
        <w:r w:rsidR="00C80470">
          <w:rPr>
            <w:noProof/>
            <w:webHidden/>
          </w:rPr>
          <w:tab/>
        </w:r>
        <w:r w:rsidR="00C80470">
          <w:rPr>
            <w:noProof/>
            <w:webHidden/>
          </w:rPr>
          <w:fldChar w:fldCharType="begin"/>
        </w:r>
        <w:r w:rsidR="00C80470">
          <w:rPr>
            <w:noProof/>
            <w:webHidden/>
          </w:rPr>
          <w:instrText xml:space="preserve"> PAGEREF _Toc119493223 \h </w:instrText>
        </w:r>
        <w:r w:rsidR="00C80470">
          <w:rPr>
            <w:noProof/>
            <w:webHidden/>
          </w:rPr>
        </w:r>
        <w:r w:rsidR="00C80470">
          <w:rPr>
            <w:noProof/>
            <w:webHidden/>
          </w:rPr>
          <w:fldChar w:fldCharType="separate"/>
        </w:r>
        <w:r w:rsidR="00C80470">
          <w:rPr>
            <w:noProof/>
            <w:webHidden/>
          </w:rPr>
          <w:t>86</w:t>
        </w:r>
        <w:r w:rsidR="00C80470">
          <w:rPr>
            <w:noProof/>
            <w:webHidden/>
          </w:rPr>
          <w:fldChar w:fldCharType="end"/>
        </w:r>
      </w:hyperlink>
    </w:p>
    <w:p w14:paraId="71950C9A" w14:textId="3AFF4666" w:rsidR="00C80470" w:rsidRDefault="00562F44">
      <w:pPr>
        <w:pStyle w:val="TDC1"/>
        <w:rPr>
          <w:rFonts w:eastAsiaTheme="minorEastAsia" w:cstheme="minorBidi"/>
          <w:b w:val="0"/>
          <w:bCs w:val="0"/>
          <w:i w:val="0"/>
          <w:iCs w:val="0"/>
          <w:noProof/>
          <w:sz w:val="22"/>
          <w:szCs w:val="22"/>
        </w:rPr>
      </w:pPr>
      <w:hyperlink w:anchor="_Toc119493224" w:history="1">
        <w:r w:rsidR="00C80470" w:rsidRPr="00C03953">
          <w:rPr>
            <w:rStyle w:val="Hipervnculo"/>
            <w:rFonts w:eastAsia="Calibri"/>
            <w:noProof/>
            <w:lang w:eastAsia="en-US"/>
          </w:rPr>
          <w:t>ANEXO VIII</w:t>
        </w:r>
        <w:r w:rsidR="00C80470">
          <w:rPr>
            <w:noProof/>
            <w:webHidden/>
          </w:rPr>
          <w:tab/>
        </w:r>
        <w:r w:rsidR="00C80470">
          <w:rPr>
            <w:noProof/>
            <w:webHidden/>
          </w:rPr>
          <w:fldChar w:fldCharType="begin"/>
        </w:r>
        <w:r w:rsidR="00C80470">
          <w:rPr>
            <w:noProof/>
            <w:webHidden/>
          </w:rPr>
          <w:instrText xml:space="preserve"> PAGEREF _Toc119493224 \h </w:instrText>
        </w:r>
        <w:r w:rsidR="00C80470">
          <w:rPr>
            <w:noProof/>
            <w:webHidden/>
          </w:rPr>
        </w:r>
        <w:r w:rsidR="00C80470">
          <w:rPr>
            <w:noProof/>
            <w:webHidden/>
          </w:rPr>
          <w:fldChar w:fldCharType="separate"/>
        </w:r>
        <w:r w:rsidR="00C80470">
          <w:rPr>
            <w:noProof/>
            <w:webHidden/>
          </w:rPr>
          <w:t>91</w:t>
        </w:r>
        <w:r w:rsidR="00C80470">
          <w:rPr>
            <w:noProof/>
            <w:webHidden/>
          </w:rPr>
          <w:fldChar w:fldCharType="end"/>
        </w:r>
      </w:hyperlink>
    </w:p>
    <w:p w14:paraId="7E117457" w14:textId="5D8F5AB4" w:rsidR="00C80470" w:rsidRDefault="00562F44">
      <w:pPr>
        <w:pStyle w:val="TDC1"/>
        <w:rPr>
          <w:rFonts w:eastAsiaTheme="minorEastAsia" w:cstheme="minorBidi"/>
          <w:b w:val="0"/>
          <w:bCs w:val="0"/>
          <w:i w:val="0"/>
          <w:iCs w:val="0"/>
          <w:noProof/>
          <w:sz w:val="22"/>
          <w:szCs w:val="22"/>
        </w:rPr>
      </w:pPr>
      <w:hyperlink w:anchor="_Toc119493225" w:history="1">
        <w:r w:rsidR="00C80470" w:rsidRPr="00C03953">
          <w:rPr>
            <w:rStyle w:val="Hipervnculo"/>
            <w:rFonts w:eastAsia="Calibri"/>
            <w:noProof/>
            <w:lang w:eastAsia="en-US"/>
          </w:rPr>
          <w:t>ANEXO IX</w:t>
        </w:r>
        <w:r w:rsidR="00C80470">
          <w:rPr>
            <w:noProof/>
            <w:webHidden/>
          </w:rPr>
          <w:tab/>
        </w:r>
        <w:r w:rsidR="00C80470">
          <w:rPr>
            <w:noProof/>
            <w:webHidden/>
          </w:rPr>
          <w:fldChar w:fldCharType="begin"/>
        </w:r>
        <w:r w:rsidR="00C80470">
          <w:rPr>
            <w:noProof/>
            <w:webHidden/>
          </w:rPr>
          <w:instrText xml:space="preserve"> PAGEREF _Toc119493225 \h </w:instrText>
        </w:r>
        <w:r w:rsidR="00C80470">
          <w:rPr>
            <w:noProof/>
            <w:webHidden/>
          </w:rPr>
        </w:r>
        <w:r w:rsidR="00C80470">
          <w:rPr>
            <w:noProof/>
            <w:webHidden/>
          </w:rPr>
          <w:fldChar w:fldCharType="separate"/>
        </w:r>
        <w:r w:rsidR="00C80470">
          <w:rPr>
            <w:noProof/>
            <w:webHidden/>
          </w:rPr>
          <w:t>94</w:t>
        </w:r>
        <w:r w:rsidR="00C80470">
          <w:rPr>
            <w:noProof/>
            <w:webHidden/>
          </w:rPr>
          <w:fldChar w:fldCharType="end"/>
        </w:r>
      </w:hyperlink>
    </w:p>
    <w:p w14:paraId="7EA92C4E" w14:textId="041C3F51" w:rsidR="00C80470" w:rsidRDefault="00562F44">
      <w:pPr>
        <w:pStyle w:val="TDC1"/>
        <w:rPr>
          <w:rFonts w:eastAsiaTheme="minorEastAsia" w:cstheme="minorBidi"/>
          <w:b w:val="0"/>
          <w:bCs w:val="0"/>
          <w:i w:val="0"/>
          <w:iCs w:val="0"/>
          <w:noProof/>
          <w:sz w:val="22"/>
          <w:szCs w:val="22"/>
        </w:rPr>
      </w:pPr>
      <w:hyperlink w:anchor="_Toc119493226" w:history="1">
        <w:r w:rsidR="00C80470" w:rsidRPr="00C03953">
          <w:rPr>
            <w:rStyle w:val="Hipervnculo"/>
            <w:rFonts w:eastAsia="Calibri"/>
            <w:noProof/>
            <w:lang w:eastAsia="en-US"/>
          </w:rPr>
          <w:t>ANEXO X</w:t>
        </w:r>
        <w:r w:rsidR="00C80470">
          <w:rPr>
            <w:noProof/>
            <w:webHidden/>
          </w:rPr>
          <w:tab/>
        </w:r>
        <w:r w:rsidR="00C80470">
          <w:rPr>
            <w:noProof/>
            <w:webHidden/>
          </w:rPr>
          <w:fldChar w:fldCharType="begin"/>
        </w:r>
        <w:r w:rsidR="00C80470">
          <w:rPr>
            <w:noProof/>
            <w:webHidden/>
          </w:rPr>
          <w:instrText xml:space="preserve"> PAGEREF _Toc119493226 \h </w:instrText>
        </w:r>
        <w:r w:rsidR="00C80470">
          <w:rPr>
            <w:noProof/>
            <w:webHidden/>
          </w:rPr>
        </w:r>
        <w:r w:rsidR="00C80470">
          <w:rPr>
            <w:noProof/>
            <w:webHidden/>
          </w:rPr>
          <w:fldChar w:fldCharType="separate"/>
        </w:r>
        <w:r w:rsidR="00C80470">
          <w:rPr>
            <w:noProof/>
            <w:webHidden/>
          </w:rPr>
          <w:t>94</w:t>
        </w:r>
        <w:r w:rsidR="00C80470">
          <w:rPr>
            <w:noProof/>
            <w:webHidden/>
          </w:rPr>
          <w:fldChar w:fldCharType="end"/>
        </w:r>
      </w:hyperlink>
    </w:p>
    <w:p w14:paraId="3B15B288" w14:textId="164ED1BF" w:rsidR="00C80470" w:rsidRDefault="00562F44">
      <w:pPr>
        <w:pStyle w:val="TDC1"/>
        <w:rPr>
          <w:rFonts w:eastAsiaTheme="minorEastAsia" w:cstheme="minorBidi"/>
          <w:b w:val="0"/>
          <w:bCs w:val="0"/>
          <w:i w:val="0"/>
          <w:iCs w:val="0"/>
          <w:noProof/>
          <w:sz w:val="22"/>
          <w:szCs w:val="22"/>
        </w:rPr>
      </w:pPr>
      <w:hyperlink w:anchor="_Toc119493227" w:history="1">
        <w:r w:rsidR="00C80470" w:rsidRPr="00C03953">
          <w:rPr>
            <w:rStyle w:val="Hipervnculo"/>
            <w:rFonts w:eastAsia="Calibri"/>
            <w:noProof/>
            <w:lang w:eastAsia="en-US"/>
          </w:rPr>
          <w:t>ANEXO XI</w:t>
        </w:r>
        <w:r w:rsidR="00C80470">
          <w:rPr>
            <w:noProof/>
            <w:webHidden/>
          </w:rPr>
          <w:tab/>
        </w:r>
        <w:r w:rsidR="00C80470">
          <w:rPr>
            <w:noProof/>
            <w:webHidden/>
          </w:rPr>
          <w:fldChar w:fldCharType="begin"/>
        </w:r>
        <w:r w:rsidR="00C80470">
          <w:rPr>
            <w:noProof/>
            <w:webHidden/>
          </w:rPr>
          <w:instrText xml:space="preserve"> PAGEREF _Toc119493227 \h </w:instrText>
        </w:r>
        <w:r w:rsidR="00C80470">
          <w:rPr>
            <w:noProof/>
            <w:webHidden/>
          </w:rPr>
        </w:r>
        <w:r w:rsidR="00C80470">
          <w:rPr>
            <w:noProof/>
            <w:webHidden/>
          </w:rPr>
          <w:fldChar w:fldCharType="separate"/>
        </w:r>
        <w:r w:rsidR="00C80470">
          <w:rPr>
            <w:noProof/>
            <w:webHidden/>
          </w:rPr>
          <w:t>96</w:t>
        </w:r>
        <w:r w:rsidR="00C80470">
          <w:rPr>
            <w:noProof/>
            <w:webHidden/>
          </w:rPr>
          <w:fldChar w:fldCharType="end"/>
        </w:r>
      </w:hyperlink>
    </w:p>
    <w:p w14:paraId="4A6EF188" w14:textId="715856DA" w:rsidR="00C80470" w:rsidRDefault="00562F44">
      <w:pPr>
        <w:pStyle w:val="TDC1"/>
        <w:rPr>
          <w:rFonts w:eastAsiaTheme="minorEastAsia" w:cstheme="minorBidi"/>
          <w:b w:val="0"/>
          <w:bCs w:val="0"/>
          <w:i w:val="0"/>
          <w:iCs w:val="0"/>
          <w:noProof/>
          <w:sz w:val="22"/>
          <w:szCs w:val="22"/>
        </w:rPr>
      </w:pPr>
      <w:hyperlink w:anchor="_Toc119493228" w:history="1">
        <w:r w:rsidR="00C80470" w:rsidRPr="00C03953">
          <w:rPr>
            <w:rStyle w:val="Hipervnculo"/>
            <w:rFonts w:eastAsia="Calibri"/>
            <w:noProof/>
            <w:lang w:eastAsia="en-US"/>
          </w:rPr>
          <w:t>ANEXO XII</w:t>
        </w:r>
        <w:r w:rsidR="00C80470">
          <w:rPr>
            <w:noProof/>
            <w:webHidden/>
          </w:rPr>
          <w:tab/>
        </w:r>
        <w:r w:rsidR="00C80470">
          <w:rPr>
            <w:noProof/>
            <w:webHidden/>
          </w:rPr>
          <w:fldChar w:fldCharType="begin"/>
        </w:r>
        <w:r w:rsidR="00C80470">
          <w:rPr>
            <w:noProof/>
            <w:webHidden/>
          </w:rPr>
          <w:instrText xml:space="preserve"> PAGEREF _Toc119493228 \h </w:instrText>
        </w:r>
        <w:r w:rsidR="00C80470">
          <w:rPr>
            <w:noProof/>
            <w:webHidden/>
          </w:rPr>
        </w:r>
        <w:r w:rsidR="00C80470">
          <w:rPr>
            <w:noProof/>
            <w:webHidden/>
          </w:rPr>
          <w:fldChar w:fldCharType="separate"/>
        </w:r>
        <w:r w:rsidR="00C80470">
          <w:rPr>
            <w:noProof/>
            <w:webHidden/>
          </w:rPr>
          <w:t>101</w:t>
        </w:r>
        <w:r w:rsidR="00C80470">
          <w:rPr>
            <w:noProof/>
            <w:webHidden/>
          </w:rPr>
          <w:fldChar w:fldCharType="end"/>
        </w:r>
      </w:hyperlink>
    </w:p>
    <w:p w14:paraId="53FD411E" w14:textId="1D34DE5A" w:rsidR="009D7C4A" w:rsidRDefault="00401A16" w:rsidP="00541D39">
      <w:pPr>
        <w:jc w:val="both"/>
        <w:rPr>
          <w:rFonts w:asciiTheme="minorHAnsi" w:hAnsiTheme="minorHAnsi" w:cstheme="minorHAnsi"/>
          <w:sz w:val="22"/>
        </w:rPr>
      </w:pPr>
      <w:r w:rsidRPr="006E5447">
        <w:rPr>
          <w:rFonts w:ascii="Arial" w:hAnsi="Arial" w:cs="Arial"/>
          <w:sz w:val="24"/>
          <w:szCs w:val="24"/>
        </w:rPr>
        <w:fldChar w:fldCharType="end"/>
      </w:r>
      <w:r w:rsidR="009D7C4A">
        <w:rPr>
          <w:rFonts w:asciiTheme="minorHAnsi" w:hAnsiTheme="minorHAnsi" w:cstheme="minorHAnsi"/>
          <w:sz w:val="22"/>
        </w:rPr>
        <w:br w:type="page"/>
      </w:r>
    </w:p>
    <w:p w14:paraId="11BD31E3" w14:textId="77777777" w:rsidR="00FC7CF2" w:rsidRPr="005E0347" w:rsidRDefault="00FC7CF2" w:rsidP="00FC7CF2">
      <w:pPr>
        <w:autoSpaceDE/>
        <w:autoSpaceDN/>
        <w:spacing w:before="120" w:after="120"/>
        <w:jc w:val="center"/>
        <w:rPr>
          <w:rFonts w:ascii="Arial" w:eastAsiaTheme="minorHAnsi" w:hAnsi="Arial" w:cs="Arial"/>
          <w:sz w:val="24"/>
          <w:szCs w:val="24"/>
          <w:lang w:eastAsia="en-US"/>
        </w:rPr>
      </w:pPr>
      <w:r w:rsidRPr="005E0347">
        <w:rPr>
          <w:rFonts w:ascii="Arial" w:eastAsiaTheme="minorHAnsi" w:hAnsi="Arial" w:cs="Arial"/>
          <w:sz w:val="24"/>
          <w:szCs w:val="24"/>
          <w:lang w:eastAsia="en-US"/>
        </w:rPr>
        <w:lastRenderedPageBreak/>
        <w:t>I</w:t>
      </w:r>
    </w:p>
    <w:p w14:paraId="113C1DE6"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Con el fin de cumplir con el compromiso adquirido en el V Programa de Acción Comunitario en materia de Medio Ambiente y Desarrollo Sostenible, la Unión Europea adoptó la Directiva 94/62/CE, del Parlamento Europeo y del Consejo, de 20 de diciembre, relativa a los envases y residuos de envases.</w:t>
      </w:r>
    </w:p>
    <w:p w14:paraId="4A53AA4A"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Esta directiva tenía por objeto armonizar las normas sobre gestión de envases y residuos de envases de los diferentes Estados miembros, con la finalidad de prevenir o reducir su impacto sobre el medio ambiente y evitar obstáculos comerciales en el mercado de la Unión Europea. La directiva incluye, dentro de su ámbito de aplicación, todos los envases puestos en el mercado comunitario y jerarquiza las diferentes opciones de gestión de residuos, considerando como prioritarias, las medidas que tiendan a evitar su generación, seguidas de aquellas que fomenten su reutilización, reciclado o valorización para evitar o reducir la eliminación de estos residuos.</w:t>
      </w:r>
    </w:p>
    <w:p w14:paraId="06B8B965"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Asimismo, fijaba unos objetivos de reciclado y valorización que debían cumplir los Estados miembros en el plazo de cinco años a partir de la incorporación de la norma al derecho interno e imponía la obligación de establecer medidas abiertas a la participación de todos los sectores sociales y económicos afectados, de devolución, recogida y recuperación de residuos de envases y envases usados, con el fin de dirigirlos a las alternativas de gestión más adecuadas.</w:t>
      </w:r>
    </w:p>
    <w:p w14:paraId="77AD095E"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 xml:space="preserve">Estos objetivos de reciclado y valorización debían actualizarse en el plazo de cinco años desde la fecha en que la Directiva debía haberse incorporado a la legislación nacional de los Estados miembros, y revisarse cada cinco años a partir de ese momento. </w:t>
      </w:r>
    </w:p>
    <w:p w14:paraId="444D4566"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Posteriormente, la Directiva 2004/12/CE, del Parlamento Europeo y del Consejo, de 11 de febrero de 2004,</w:t>
      </w:r>
      <w:r w:rsidRPr="0086496E">
        <w:rPr>
          <w:rFonts w:ascii="Arial" w:hAnsi="Arial" w:cs="Arial"/>
          <w:sz w:val="24"/>
          <w:szCs w:val="24"/>
        </w:rPr>
        <w:t xml:space="preserve"> </w:t>
      </w:r>
      <w:r w:rsidRPr="0086496E">
        <w:rPr>
          <w:rFonts w:ascii="Arial" w:eastAsiaTheme="minorHAnsi" w:hAnsi="Arial" w:cs="Arial"/>
          <w:sz w:val="24"/>
          <w:szCs w:val="24"/>
          <w:lang w:eastAsia="en-US"/>
        </w:rPr>
        <w:t>por la que se modifica la Directiva 94/62/CE relativa a los envases y residuos de envases, introduce determinados criterios para aclarar el concepto de envase, incorpora un anexo con ejemplos ilustrativos de envases y establece nuevos y más exigentes objetivos de valorización y reciclado, tendentes tanto a reducir el impacto ambiental de los residuos de envases, como a hacer más coherente el mercado interior del reciclado de esos materiales. Más adelante, por razones de seguridad jurídica y armonización de la interpretación de la definición de envase, fue necesario revisar y modificar la lista de ejemplos ilustrativos, lo que se hizo a través de la Directiva 2013/2/UE de la Comisión, de 7 de febrero de 2013, que modifica el anexo I de la Directiva 94/62/CE del Parlamento Europeo y del Consejo, relativa a los envases y residuos de envases.</w:t>
      </w:r>
    </w:p>
    <w:p w14:paraId="636C2368"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La Ley 11/1997, de 24 de abril, de envases y residuos de envases incorporó al ordenamiento jurídico español la Directiva 94/62/CE, del Parlamento Europeo y del Consejo, de 20 de diciembre, y estableció el régimen jurídico aplicable a los envases y residuos de envases que ha estado en vigor durante más de veinte años. Si bien la citada ley incorporó las normas sustantivas de la disposición comunitaria, dejó para un posterior desarrollo reglamentario aquellas otras que por su carácter más contingente o adjetivo no debían quedar sujetas a reserva de ley.</w:t>
      </w:r>
    </w:p>
    <w:p w14:paraId="77B4E77F" w14:textId="77777777" w:rsidR="005E0347"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En consecuencia, se aprobó el Real Decreto 782/1998, de 30 de abril, por el que se aprueba el Reglamento para el desarrollo y ejecución de la Ley 11/1997, de 24 de abril,  que traslada también al ordenamiento jurídico español la Decisión 97/129/CE, de 28 de enero, por la que se regula el sistema de identificación de materiales de envase y la Decisión 97/138/CE, de 3 de febrero, por la que se establecen los modelos relativos al sistema de bases de datos para el suministro de información sobre envases y residuos de envases.</w:t>
      </w:r>
    </w:p>
    <w:p w14:paraId="31DFE521"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La aprobación de l</w:t>
      </w:r>
      <w:r w:rsidRPr="0086496E">
        <w:rPr>
          <w:rFonts w:ascii="Arial" w:eastAsiaTheme="minorHAnsi" w:hAnsi="Arial" w:cs="Arial"/>
          <w:sz w:val="24"/>
          <w:szCs w:val="24"/>
          <w:lang w:eastAsia="en-US"/>
        </w:rPr>
        <w:t xml:space="preserve">a Ley 11/1997, de 24 de abril, </w:t>
      </w:r>
      <w:r>
        <w:rPr>
          <w:rFonts w:ascii="Arial" w:eastAsiaTheme="minorHAnsi" w:hAnsi="Arial" w:cs="Arial"/>
          <w:sz w:val="24"/>
          <w:szCs w:val="24"/>
          <w:lang w:eastAsia="en-US"/>
        </w:rPr>
        <w:t>supuso la aplicación</w:t>
      </w:r>
      <w:r w:rsidRPr="0086496E">
        <w:rPr>
          <w:rFonts w:ascii="Arial" w:eastAsiaTheme="minorHAnsi" w:hAnsi="Arial" w:cs="Arial"/>
          <w:sz w:val="24"/>
          <w:szCs w:val="24"/>
          <w:lang w:eastAsia="en-US"/>
        </w:rPr>
        <w:t xml:space="preserve"> por primera vez en España </w:t>
      </w:r>
      <w:r>
        <w:rPr>
          <w:rFonts w:ascii="Arial" w:eastAsiaTheme="minorHAnsi" w:hAnsi="Arial" w:cs="Arial"/>
          <w:sz w:val="24"/>
          <w:szCs w:val="24"/>
          <w:lang w:eastAsia="en-US"/>
        </w:rPr>
        <w:t>d</w:t>
      </w:r>
      <w:r w:rsidRPr="0086496E">
        <w:rPr>
          <w:rFonts w:ascii="Arial" w:eastAsiaTheme="minorHAnsi" w:hAnsi="Arial" w:cs="Arial"/>
          <w:sz w:val="24"/>
          <w:szCs w:val="24"/>
          <w:lang w:eastAsia="en-US"/>
        </w:rPr>
        <w:t>el régimen de responsabilidad ampliada del productor, de forma que son los productores de los productos que con el uso se convierten en residuos, los que deben asumir la responsabilidad de su gestión. En este sentido, la ley preveía que los envasadores y los comerciantes de productos envasados pudiesen optar entre establecer un sistema de depósito, devolución y retorno, o alternativamente, participar en un sistema integrado de gestión de residuos de envases.</w:t>
      </w:r>
    </w:p>
    <w:p w14:paraId="7565F40F"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 xml:space="preserve">Con el sistema de depósito, devolución y retorno, los distintos agentes que participasen en la cadena de comercialización de un producto envasado (envasadores, importadores, mayoristas y minoristas) debían cobrar a sus clientes, y hasta el consumidor final, una cantidad por cada producto envasado objeto de transacción y devolver idéntica suma de dinero por la devolución del envase vacío. No obstante, la propia norma habilitaba a dichos agentes a eximirse de las obligaciones derivadas de ese </w:t>
      </w:r>
      <w:r>
        <w:rPr>
          <w:rFonts w:ascii="Arial" w:eastAsiaTheme="minorHAnsi" w:hAnsi="Arial" w:cs="Arial"/>
          <w:sz w:val="24"/>
          <w:szCs w:val="24"/>
          <w:lang w:eastAsia="en-US"/>
        </w:rPr>
        <w:t>sistema de depósito</w:t>
      </w:r>
      <w:r w:rsidRPr="0086496E">
        <w:rPr>
          <w:rFonts w:ascii="Arial" w:eastAsiaTheme="minorHAnsi" w:hAnsi="Arial" w:cs="Arial"/>
          <w:sz w:val="24"/>
          <w:szCs w:val="24"/>
          <w:lang w:eastAsia="en-US"/>
        </w:rPr>
        <w:t xml:space="preserve"> cuando participasen en un sistema integrado de gestión de residuos de envases y envases usados que garantizara su recogida periódica y el cumplimiento de los objetivos de reciclado y valorización fijados. Esta segunda opción ha sido la mayoritariamente elegida por los envasadores para cumplir con las obligaciones que imponía la ley.</w:t>
      </w:r>
    </w:p>
    <w:p w14:paraId="6350D1D1" w14:textId="17C1F065"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Sin embargo, este modelo sólo era aplicable a la gestión de los envases domésticos ya que, conforme a la disposición adicional primera de la ley, los envases comerciales e industriales quedaban excluidos del ámbito de aplicación del sistema de depósito, devolución o retorno o de participación en un sistema integrado de gestión, salvo que los responsables de su puesta en el mercado decidieran someterse a</w:t>
      </w:r>
      <w:r>
        <w:rPr>
          <w:rFonts w:ascii="Arial" w:eastAsiaTheme="minorHAnsi" w:hAnsi="Arial" w:cs="Arial"/>
          <w:sz w:val="24"/>
          <w:szCs w:val="24"/>
          <w:lang w:eastAsia="en-US"/>
        </w:rPr>
        <w:t xml:space="preserve"> </w:t>
      </w:r>
      <w:r w:rsidRPr="0086496E">
        <w:rPr>
          <w:rFonts w:ascii="Arial" w:eastAsiaTheme="minorHAnsi" w:hAnsi="Arial" w:cs="Arial"/>
          <w:sz w:val="24"/>
          <w:szCs w:val="24"/>
          <w:lang w:eastAsia="en-US"/>
        </w:rPr>
        <w:t>ello</w:t>
      </w:r>
      <w:r>
        <w:rPr>
          <w:rFonts w:ascii="Arial" w:eastAsiaTheme="minorHAnsi" w:hAnsi="Arial" w:cs="Arial"/>
          <w:sz w:val="24"/>
          <w:szCs w:val="24"/>
          <w:lang w:eastAsia="en-US"/>
        </w:rPr>
        <w:t>s</w:t>
      </w:r>
      <w:r w:rsidRPr="0086496E">
        <w:rPr>
          <w:rFonts w:ascii="Arial" w:eastAsiaTheme="minorHAnsi" w:hAnsi="Arial" w:cs="Arial"/>
          <w:sz w:val="24"/>
          <w:szCs w:val="24"/>
          <w:lang w:eastAsia="en-US"/>
        </w:rPr>
        <w:t xml:space="preserve"> de forma voluntaria o que se regulara su aplicación debido a </w:t>
      </w:r>
      <w:r>
        <w:rPr>
          <w:rFonts w:ascii="Arial" w:eastAsiaTheme="minorHAnsi" w:hAnsi="Arial" w:cs="Arial"/>
          <w:sz w:val="24"/>
          <w:szCs w:val="24"/>
          <w:lang w:eastAsia="en-US"/>
        </w:rPr>
        <w:t>que la</w:t>
      </w:r>
      <w:r w:rsidRPr="0086496E">
        <w:rPr>
          <w:rFonts w:ascii="Arial" w:eastAsiaTheme="minorHAnsi" w:hAnsi="Arial" w:cs="Arial"/>
          <w:sz w:val="24"/>
          <w:szCs w:val="24"/>
          <w:lang w:eastAsia="en-US"/>
        </w:rPr>
        <w:t xml:space="preserve"> composición</w:t>
      </w:r>
      <w:r>
        <w:rPr>
          <w:rFonts w:ascii="Arial" w:eastAsiaTheme="minorHAnsi" w:hAnsi="Arial" w:cs="Arial"/>
          <w:sz w:val="24"/>
          <w:szCs w:val="24"/>
          <w:lang w:eastAsia="en-US"/>
        </w:rPr>
        <w:t xml:space="preserve"> del envase</w:t>
      </w:r>
      <w:r w:rsidRPr="0086496E">
        <w:rPr>
          <w:rFonts w:ascii="Arial" w:eastAsiaTheme="minorHAnsi" w:hAnsi="Arial" w:cs="Arial"/>
          <w:sz w:val="24"/>
          <w:szCs w:val="24"/>
          <w:lang w:eastAsia="en-US"/>
        </w:rPr>
        <w:t xml:space="preserve"> o </w:t>
      </w:r>
      <w:r w:rsidR="00F13A42">
        <w:rPr>
          <w:rFonts w:ascii="Arial" w:eastAsiaTheme="minorHAnsi" w:hAnsi="Arial" w:cs="Arial"/>
          <w:sz w:val="24"/>
          <w:szCs w:val="24"/>
          <w:lang w:eastAsia="en-US"/>
        </w:rPr>
        <w:t>del producto</w:t>
      </w:r>
      <w:r w:rsidRPr="0086496E">
        <w:rPr>
          <w:rFonts w:ascii="Arial" w:eastAsiaTheme="minorHAnsi" w:hAnsi="Arial" w:cs="Arial"/>
          <w:sz w:val="24"/>
          <w:szCs w:val="24"/>
          <w:lang w:eastAsia="en-US"/>
        </w:rPr>
        <w:t xml:space="preserve"> que hayan contenido presentara unas características de peligrosidad o toxicidad que comprometieran el reciclado, la valorización o la eliminación de las distintas fracciones residuales constitutivas de los residuos o supusieran un riesgo para la salud de las personas o el medio ambiente.</w:t>
      </w:r>
    </w:p>
    <w:p w14:paraId="2E8E2E32"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 xml:space="preserve">De conformidad con esta </w:t>
      </w:r>
      <w:r>
        <w:rPr>
          <w:rFonts w:ascii="Arial" w:eastAsiaTheme="minorHAnsi" w:hAnsi="Arial" w:cs="Arial"/>
          <w:sz w:val="24"/>
          <w:szCs w:val="24"/>
          <w:lang w:eastAsia="en-US"/>
        </w:rPr>
        <w:t>habilitación</w:t>
      </w:r>
      <w:r w:rsidRPr="0086496E">
        <w:rPr>
          <w:rFonts w:ascii="Arial" w:eastAsiaTheme="minorHAnsi" w:hAnsi="Arial" w:cs="Arial"/>
          <w:sz w:val="24"/>
          <w:szCs w:val="24"/>
          <w:lang w:eastAsia="en-US"/>
        </w:rPr>
        <w:t>, el Real Decreto 1416/2001, de 14 de diciembre, sobre envases de productos fitosanitarios, estableció la obligatoriedad de poner en el mercado los productos fitosanitarios a través del sistema de depósito, devolución y retorno o, alternativamente, a través de un sistema integrado de gestión de residuos de envases y envases usados, para garantizar una gestión ambientalmente correcta de los residuos generados tras su consumo.</w:t>
      </w:r>
    </w:p>
    <w:p w14:paraId="1F8F03E4" w14:textId="739376CE"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Posteriormente, la Ley 9/2006, de 28 de abril, sobre evaluación de los efectos de determinados planes y programas en el medio ambiente, modificó la definición de envase de la Ley 11/1997, de 24 de abril, para incorporar los criterios de la Directiva 2004/12/CE del Parlamento Europeo y del Consejo, de 11 de febrero de 2004, y los nuevos objetivos comunitarios de reciclado y valorización de residuos de envases aprobados en 2004 se incorporaron a nuestro ordenamiento jurídico a través del Real Decreto 252/2006, de 3 de marzo</w:t>
      </w:r>
      <w:r w:rsidR="00F21172">
        <w:rPr>
          <w:rFonts w:ascii="Arial" w:eastAsiaTheme="minorHAnsi" w:hAnsi="Arial" w:cs="Arial"/>
          <w:sz w:val="24"/>
          <w:szCs w:val="24"/>
          <w:lang w:eastAsia="en-US"/>
        </w:rPr>
        <w:t>,</w:t>
      </w:r>
      <w:r w:rsidR="00F21172" w:rsidRPr="00F21172">
        <w:rPr>
          <w:rFonts w:ascii="Arial" w:eastAsiaTheme="minorHAnsi" w:hAnsi="Arial" w:cs="Arial"/>
          <w:sz w:val="24"/>
          <w:szCs w:val="24"/>
          <w:lang w:eastAsia="en-US"/>
        </w:rPr>
        <w:t xml:space="preserve"> por el que se revisan los objetivos de reciclado y valorización establecidos en la Ley 11/1997, de 24 de abril, de Envases y Residuos de Envases, y por el que se modifica el Reglamento para su ejecución, aprobado por el Real Decreto 782/1998, de 30 de abril</w:t>
      </w:r>
      <w:r w:rsidRPr="0086496E">
        <w:rPr>
          <w:rFonts w:ascii="Arial" w:eastAsiaTheme="minorHAnsi" w:hAnsi="Arial" w:cs="Arial"/>
          <w:sz w:val="24"/>
          <w:szCs w:val="24"/>
          <w:lang w:eastAsia="en-US"/>
        </w:rPr>
        <w:t>, conforme a la habilitación contenida en la disposición final segunda de la propia ley, que autorizaba al Gobierno a dictar las disposiciones necesarias para adaptarlos a las modificaciones que sean introducidas por la normativa comunitaria.</w:t>
      </w:r>
    </w:p>
    <w:p w14:paraId="38541922" w14:textId="450014AD" w:rsidR="005E0347" w:rsidRDefault="00F44BE7" w:rsidP="005E0347">
      <w:pPr>
        <w:autoSpaceDE/>
        <w:autoSpaceDN/>
        <w:spacing w:before="120" w:after="120"/>
        <w:jc w:val="both"/>
        <w:rPr>
          <w:rFonts w:ascii="Arial" w:eastAsiaTheme="minorHAnsi" w:hAnsi="Arial" w:cs="Arial"/>
          <w:sz w:val="24"/>
          <w:szCs w:val="24"/>
          <w:lang w:eastAsia="en-US"/>
        </w:rPr>
      </w:pPr>
      <w:r>
        <w:rPr>
          <w:rFonts w:ascii="Arial" w:eastAsiaTheme="minorHAnsi" w:hAnsi="Arial" w:cs="Arial"/>
          <w:sz w:val="24"/>
          <w:szCs w:val="24"/>
          <w:lang w:eastAsia="en-US"/>
        </w:rPr>
        <w:t>C</w:t>
      </w:r>
      <w:r w:rsidR="005E0347" w:rsidRPr="0086496E">
        <w:rPr>
          <w:rFonts w:ascii="Arial" w:eastAsiaTheme="minorHAnsi" w:hAnsi="Arial" w:cs="Arial"/>
          <w:sz w:val="24"/>
          <w:szCs w:val="24"/>
          <w:lang w:eastAsia="en-US"/>
        </w:rPr>
        <w:t xml:space="preserve">on la aprobación de la Ley 22/2011, de 28 de julio, de residuos y suelos contaminados y la regulación marco sobre la responsabilidad ampliada del productor incluida en ella, se procedió a deslegalizar la Ley 11/1997, de 24 de abril, derogando su régimen sancionador y quedando los restantes preceptos, en lo que no se opusieran a la ley de 2011, vigentes </w:t>
      </w:r>
      <w:r w:rsidR="005E0347" w:rsidRPr="0086496E">
        <w:rPr>
          <w:rFonts w:ascii="Arial" w:eastAsiaTheme="minorHAnsi" w:hAnsi="Arial" w:cs="Arial"/>
          <w:sz w:val="24"/>
          <w:szCs w:val="24"/>
          <w:lang w:eastAsia="en-US"/>
        </w:rPr>
        <w:lastRenderedPageBreak/>
        <w:t xml:space="preserve">con rango reglamentario. No obstante, la Ley 22/2011, de 28 de julio, </w:t>
      </w:r>
      <w:r w:rsidR="00FE0A60">
        <w:rPr>
          <w:rFonts w:ascii="Arial" w:eastAsiaTheme="minorHAnsi" w:hAnsi="Arial" w:cs="Arial"/>
          <w:sz w:val="24"/>
          <w:szCs w:val="24"/>
          <w:lang w:eastAsia="en-US"/>
        </w:rPr>
        <w:t>preveía</w:t>
      </w:r>
      <w:r w:rsidR="00FE0A60" w:rsidRPr="0086496E">
        <w:rPr>
          <w:rFonts w:ascii="Arial" w:eastAsiaTheme="minorHAnsi" w:hAnsi="Arial" w:cs="Arial"/>
          <w:sz w:val="24"/>
          <w:szCs w:val="24"/>
          <w:lang w:eastAsia="en-US"/>
        </w:rPr>
        <w:t xml:space="preserve"> </w:t>
      </w:r>
      <w:r w:rsidR="005E0347" w:rsidRPr="0086496E">
        <w:rPr>
          <w:rFonts w:ascii="Arial" w:eastAsiaTheme="minorHAnsi" w:hAnsi="Arial" w:cs="Arial"/>
          <w:sz w:val="24"/>
          <w:szCs w:val="24"/>
          <w:lang w:eastAsia="en-US"/>
        </w:rPr>
        <w:t>en su disposición transitoria cuarta, que los sistemas integrados de gestión de residuos existentes a su entrada en vigor se regirían por lo previsto en la Ley 10/1998, de 21 de abril, de Residuos y en las normas reguladoras de cada flujo de residuos en tanto no entraran en vigor las normas que adaptaran las citadas disposiciones reguladoras al nuevo marco sobre responsabilidad ampliada del productor.</w:t>
      </w:r>
    </w:p>
    <w:p w14:paraId="3A048F8C" w14:textId="235C2DA3" w:rsidR="00F44BE7" w:rsidRDefault="00F44BE7" w:rsidP="005E0347">
      <w:pPr>
        <w:autoSpaceDE/>
        <w:autoSpaceDN/>
        <w:spacing w:before="120"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Por último, con la aprobación de la </w:t>
      </w:r>
      <w:r w:rsidRPr="00F44BE7">
        <w:rPr>
          <w:rFonts w:ascii="Arial" w:eastAsiaTheme="minorHAnsi" w:hAnsi="Arial" w:cs="Arial"/>
          <w:sz w:val="24"/>
          <w:szCs w:val="24"/>
          <w:lang w:eastAsia="en-US"/>
        </w:rPr>
        <w:t>Ley 7/2022, de 8 de abril, de residuos y suelos contaminados para una economía circular</w:t>
      </w:r>
      <w:r>
        <w:rPr>
          <w:rFonts w:ascii="Arial" w:eastAsiaTheme="minorHAnsi" w:hAnsi="Arial" w:cs="Arial"/>
          <w:sz w:val="24"/>
          <w:szCs w:val="24"/>
          <w:lang w:eastAsia="en-US"/>
        </w:rPr>
        <w:t xml:space="preserve">, que deroga la </w:t>
      </w:r>
      <w:r w:rsidRPr="00F44BE7">
        <w:rPr>
          <w:rFonts w:ascii="Arial" w:eastAsiaTheme="minorHAnsi" w:hAnsi="Arial" w:cs="Arial"/>
          <w:sz w:val="24"/>
          <w:szCs w:val="24"/>
          <w:lang w:eastAsia="en-US"/>
        </w:rPr>
        <w:t>Ley 22/2011, de 28 de julio</w:t>
      </w:r>
      <w:r>
        <w:rPr>
          <w:rFonts w:ascii="Arial" w:eastAsiaTheme="minorHAnsi" w:hAnsi="Arial" w:cs="Arial"/>
          <w:sz w:val="24"/>
          <w:szCs w:val="24"/>
          <w:lang w:eastAsia="en-US"/>
        </w:rPr>
        <w:t xml:space="preserve">, </w:t>
      </w:r>
      <w:r w:rsidRPr="00F44BE7">
        <w:rPr>
          <w:rFonts w:ascii="Arial" w:eastAsiaTheme="minorHAnsi" w:hAnsi="Arial" w:cs="Arial"/>
          <w:sz w:val="24"/>
          <w:szCs w:val="24"/>
          <w:lang w:eastAsia="en-US"/>
        </w:rPr>
        <w:t>se establecen los requisitos mínimos obligatorios que deben aplicarse en el ámbito de la responsabilidad ampliada del productor</w:t>
      </w:r>
      <w:r w:rsidR="00DD48F1">
        <w:rPr>
          <w:rFonts w:ascii="Arial" w:eastAsiaTheme="minorHAnsi" w:hAnsi="Arial" w:cs="Arial"/>
          <w:sz w:val="24"/>
          <w:szCs w:val="24"/>
          <w:lang w:eastAsia="en-US"/>
        </w:rPr>
        <w:t xml:space="preserve">, transponiendo la </w:t>
      </w:r>
      <w:r w:rsidR="00DD48F1" w:rsidRPr="00DD48F1">
        <w:rPr>
          <w:rFonts w:ascii="Arial" w:eastAsiaTheme="minorHAnsi" w:hAnsi="Arial" w:cs="Arial"/>
          <w:sz w:val="24"/>
          <w:szCs w:val="24"/>
          <w:lang w:eastAsia="en-US"/>
        </w:rPr>
        <w:t>Directiva (UE) 2018/851 del Parlamento Europeo y del Consejo, de 30 de mayo de 2018, por la que se modifica la Directiva 2008/98/CE sobre los residuos</w:t>
      </w:r>
      <w:r w:rsidR="00DD48F1">
        <w:rPr>
          <w:rFonts w:ascii="Arial" w:eastAsiaTheme="minorHAnsi" w:hAnsi="Arial" w:cs="Arial"/>
          <w:sz w:val="24"/>
          <w:szCs w:val="24"/>
          <w:lang w:eastAsia="en-US"/>
        </w:rPr>
        <w:t xml:space="preserve">. Esta ley incorpora </w:t>
      </w:r>
      <w:r>
        <w:rPr>
          <w:rFonts w:ascii="Arial" w:eastAsiaTheme="minorHAnsi" w:hAnsi="Arial" w:cs="Arial"/>
          <w:sz w:val="24"/>
          <w:szCs w:val="24"/>
          <w:lang w:eastAsia="en-US"/>
        </w:rPr>
        <w:t xml:space="preserve">además </w:t>
      </w:r>
      <w:r w:rsidRPr="00F44BE7">
        <w:rPr>
          <w:rFonts w:ascii="Arial" w:eastAsiaTheme="minorHAnsi" w:hAnsi="Arial" w:cs="Arial"/>
          <w:sz w:val="24"/>
          <w:szCs w:val="24"/>
          <w:lang w:eastAsia="en-US"/>
        </w:rPr>
        <w:t>a nuestro ordenamiento jurídico</w:t>
      </w:r>
      <w:r>
        <w:rPr>
          <w:rFonts w:ascii="Arial" w:eastAsiaTheme="minorHAnsi" w:hAnsi="Arial" w:cs="Arial"/>
          <w:sz w:val="24"/>
          <w:szCs w:val="24"/>
          <w:lang w:eastAsia="en-US"/>
        </w:rPr>
        <w:t xml:space="preserve"> la</w:t>
      </w:r>
      <w:r w:rsidRPr="00F44BE7">
        <w:t xml:space="preserve"> </w:t>
      </w:r>
      <w:r w:rsidRPr="00F44BE7">
        <w:rPr>
          <w:rFonts w:ascii="Arial" w:eastAsiaTheme="minorHAnsi" w:hAnsi="Arial" w:cs="Arial"/>
          <w:sz w:val="24"/>
          <w:szCs w:val="24"/>
          <w:lang w:eastAsia="en-US"/>
        </w:rPr>
        <w:t>Directiva (UE) 2019/904 del Parlamento Europeo y del Consejo, de 5 de junio de 2019, relativa a la reducción del impacto de determinados productos de plástico en el medio ambiente</w:t>
      </w:r>
      <w:r>
        <w:rPr>
          <w:rFonts w:ascii="Arial" w:eastAsiaTheme="minorHAnsi" w:hAnsi="Arial" w:cs="Arial"/>
          <w:sz w:val="24"/>
          <w:szCs w:val="24"/>
          <w:lang w:eastAsia="en-US"/>
        </w:rPr>
        <w:t xml:space="preserve">, </w:t>
      </w:r>
      <w:r w:rsidR="00FC6782">
        <w:rPr>
          <w:rFonts w:ascii="Arial" w:eastAsiaTheme="minorHAnsi" w:hAnsi="Arial" w:cs="Arial"/>
          <w:sz w:val="24"/>
          <w:szCs w:val="24"/>
          <w:lang w:eastAsia="en-US"/>
        </w:rPr>
        <w:t>la cual incluye disposiciones específicas para determinados envases fabricados de plástico.</w:t>
      </w:r>
    </w:p>
    <w:p w14:paraId="2E54D377" w14:textId="136C8A32" w:rsidR="00FC6782" w:rsidRDefault="00FC6782" w:rsidP="004019A4">
      <w:pPr>
        <w:autoSpaceDE/>
        <w:autoSpaceDN/>
        <w:spacing w:before="120"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La </w:t>
      </w:r>
      <w:r w:rsidRPr="00FC6782">
        <w:rPr>
          <w:rFonts w:ascii="Arial" w:eastAsiaTheme="minorHAnsi" w:hAnsi="Arial" w:cs="Arial"/>
          <w:sz w:val="24"/>
          <w:szCs w:val="24"/>
          <w:lang w:eastAsia="en-US"/>
        </w:rPr>
        <w:t>Ley 7/2022, de 8 de abril</w:t>
      </w:r>
      <w:r>
        <w:rPr>
          <w:rFonts w:ascii="Arial" w:eastAsiaTheme="minorHAnsi" w:hAnsi="Arial" w:cs="Arial"/>
          <w:sz w:val="24"/>
          <w:szCs w:val="24"/>
          <w:lang w:eastAsia="en-US"/>
        </w:rPr>
        <w:t>, prevé</w:t>
      </w:r>
      <w:r w:rsidR="004019A4">
        <w:rPr>
          <w:rFonts w:ascii="Arial" w:eastAsiaTheme="minorHAnsi" w:hAnsi="Arial" w:cs="Arial"/>
          <w:sz w:val="24"/>
          <w:szCs w:val="24"/>
          <w:lang w:eastAsia="en-US"/>
        </w:rPr>
        <w:t xml:space="preserve"> en su disposición transitoria segunda, que l</w:t>
      </w:r>
      <w:r w:rsidR="004019A4" w:rsidRPr="004019A4">
        <w:rPr>
          <w:rFonts w:ascii="Arial" w:eastAsiaTheme="minorHAnsi" w:hAnsi="Arial" w:cs="Arial"/>
          <w:sz w:val="24"/>
          <w:szCs w:val="24"/>
          <w:lang w:eastAsia="en-US"/>
        </w:rPr>
        <w:t xml:space="preserve">os sistemas integrados de gestión de residuos existentes a </w:t>
      </w:r>
      <w:r w:rsidR="004019A4">
        <w:rPr>
          <w:rFonts w:ascii="Arial" w:eastAsiaTheme="minorHAnsi" w:hAnsi="Arial" w:cs="Arial"/>
          <w:sz w:val="24"/>
          <w:szCs w:val="24"/>
          <w:lang w:eastAsia="en-US"/>
        </w:rPr>
        <w:t>su</w:t>
      </w:r>
      <w:r w:rsidR="004019A4" w:rsidRPr="004019A4">
        <w:rPr>
          <w:rFonts w:ascii="Arial" w:eastAsiaTheme="minorHAnsi" w:hAnsi="Arial" w:cs="Arial"/>
          <w:sz w:val="24"/>
          <w:szCs w:val="24"/>
          <w:lang w:eastAsia="en-US"/>
        </w:rPr>
        <w:t xml:space="preserve"> entrada en vigor se regirán por lo previsto en las normas reguladoras de cada flujo de residuos. No obstante, </w:t>
      </w:r>
      <w:r w:rsidR="004019A4">
        <w:rPr>
          <w:rFonts w:ascii="Arial" w:eastAsiaTheme="minorHAnsi" w:hAnsi="Arial" w:cs="Arial"/>
          <w:sz w:val="24"/>
          <w:szCs w:val="24"/>
          <w:lang w:eastAsia="en-US"/>
        </w:rPr>
        <w:t>estos</w:t>
      </w:r>
      <w:r w:rsidR="004019A4" w:rsidRPr="004019A4">
        <w:rPr>
          <w:rFonts w:ascii="Arial" w:eastAsiaTheme="minorHAnsi" w:hAnsi="Arial" w:cs="Arial"/>
          <w:sz w:val="24"/>
          <w:szCs w:val="24"/>
          <w:lang w:eastAsia="en-US"/>
        </w:rPr>
        <w:t xml:space="preserve"> sistemas </w:t>
      </w:r>
      <w:r w:rsidR="004019A4">
        <w:rPr>
          <w:rFonts w:ascii="Arial" w:eastAsiaTheme="minorHAnsi" w:hAnsi="Arial" w:cs="Arial"/>
          <w:sz w:val="24"/>
          <w:szCs w:val="24"/>
          <w:lang w:eastAsia="en-US"/>
        </w:rPr>
        <w:t>deberán adaptarse</w:t>
      </w:r>
      <w:r w:rsidR="004019A4" w:rsidRPr="004019A4">
        <w:rPr>
          <w:rFonts w:ascii="Arial" w:eastAsiaTheme="minorHAnsi" w:hAnsi="Arial" w:cs="Arial"/>
          <w:sz w:val="24"/>
          <w:szCs w:val="24"/>
          <w:lang w:eastAsia="en-US"/>
        </w:rPr>
        <w:t xml:space="preserve"> a lo establecido en esta ley en el plazo de un año desde que entren en vigor las normas que adapten las citadas disposiciones reguladoras</w:t>
      </w:r>
      <w:r w:rsidR="004019A4" w:rsidRPr="004019A4">
        <w:t xml:space="preserve"> </w:t>
      </w:r>
      <w:r w:rsidR="004019A4" w:rsidRPr="004019A4">
        <w:rPr>
          <w:rFonts w:ascii="Arial" w:eastAsiaTheme="minorHAnsi" w:hAnsi="Arial" w:cs="Arial"/>
          <w:sz w:val="24"/>
          <w:szCs w:val="24"/>
          <w:lang w:eastAsia="en-US"/>
        </w:rPr>
        <w:t>al nuevo marco sobre responsabilidad ampliada del productor.</w:t>
      </w:r>
    </w:p>
    <w:p w14:paraId="0D9A80A1" w14:textId="75BCC43B" w:rsidR="00EB01A8" w:rsidRPr="005E0347" w:rsidRDefault="00EB01A8" w:rsidP="00EB01A8">
      <w:pPr>
        <w:autoSpaceDE/>
        <w:autoSpaceDN/>
        <w:spacing w:before="120" w:after="120"/>
        <w:jc w:val="center"/>
        <w:rPr>
          <w:rFonts w:ascii="Arial" w:eastAsiaTheme="minorHAnsi" w:hAnsi="Arial" w:cs="Arial"/>
          <w:sz w:val="24"/>
          <w:szCs w:val="24"/>
          <w:lang w:eastAsia="en-US"/>
        </w:rPr>
      </w:pPr>
      <w:r w:rsidRPr="005E0347">
        <w:rPr>
          <w:rFonts w:ascii="Arial" w:eastAsiaTheme="minorHAnsi" w:hAnsi="Arial" w:cs="Arial"/>
          <w:sz w:val="24"/>
          <w:szCs w:val="24"/>
          <w:lang w:eastAsia="en-US"/>
        </w:rPr>
        <w:t>II</w:t>
      </w:r>
    </w:p>
    <w:p w14:paraId="3369279D"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 xml:space="preserve">El modelo de gestión establecido en la Directiva 94/62/CE, del Parlamento Europeo y del Consejo, de 20 de diciembre, se ha visto necesariamente alterado por dos de las cuatro directivas de la Unión Europea aprobadas en el marco del </w:t>
      </w:r>
      <w:r>
        <w:rPr>
          <w:rFonts w:ascii="Arial" w:eastAsiaTheme="minorHAnsi" w:hAnsi="Arial" w:cs="Arial"/>
          <w:sz w:val="24"/>
          <w:szCs w:val="24"/>
          <w:lang w:eastAsia="en-US"/>
        </w:rPr>
        <w:t xml:space="preserve">primer </w:t>
      </w:r>
      <w:r w:rsidRPr="0086496E">
        <w:rPr>
          <w:rFonts w:ascii="Arial" w:eastAsiaTheme="minorHAnsi" w:hAnsi="Arial" w:cs="Arial"/>
          <w:sz w:val="24"/>
          <w:szCs w:val="24"/>
          <w:lang w:eastAsia="en-US"/>
        </w:rPr>
        <w:t>Plan de Acción de la Comisión Europea para la Economía Circular, destinadas a adecuar la legislación de residuos a los retos del futuro, contribuyendo a evitar</w:t>
      </w:r>
      <w:r>
        <w:rPr>
          <w:rFonts w:ascii="Arial" w:eastAsiaTheme="minorHAnsi" w:hAnsi="Arial" w:cs="Arial"/>
          <w:sz w:val="24"/>
          <w:szCs w:val="24"/>
          <w:lang w:eastAsia="en-US"/>
        </w:rPr>
        <w:t xml:space="preserve"> la generación de</w:t>
      </w:r>
      <w:r w:rsidRPr="0086496E">
        <w:rPr>
          <w:rFonts w:ascii="Arial" w:eastAsiaTheme="minorHAnsi" w:hAnsi="Arial" w:cs="Arial"/>
          <w:sz w:val="24"/>
          <w:szCs w:val="24"/>
          <w:lang w:eastAsia="en-US"/>
        </w:rPr>
        <w:t xml:space="preserve"> los residuos y a intensificar su reciclado. En concreto, por la Directiva (UE) 2018/851, del Parlamento Europeo y del Consejo, de 30 de mayo, por la que se modifica la Directiva 2008/98/CE sobre los residuos, más conocida como Directiva Marco de Residuos, y por la Directiva (UE) 2018/852 del Parlamento Europeo y del Consejo, de 30 de mayo de 2018, por la que se modifica la Directiva 94/62/CE relativa a los envases y residuos de envases, orientada hacia la prevención como vía más eficaz para mejorar la eficiencia en la utilización de los recursos y reducir el impacto medioambiental de los mismos.</w:t>
      </w:r>
    </w:p>
    <w:p w14:paraId="642188E0" w14:textId="7490AFD2"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Entre las modificaciones introducidas en la Directiva Marco de Residuos, destaca la inclusión de un nuevo artículo sobre los requisitos mínimos que deben cumplir todos los regímenes de responsabilidad ampliada del productor que se establezcan en la Unión Europea. Uno de esos requisitos mínimos es la financiación por parte de los productores de producto</w:t>
      </w:r>
      <w:r w:rsidR="001D340C">
        <w:rPr>
          <w:rFonts w:ascii="Arial" w:eastAsiaTheme="minorHAnsi" w:hAnsi="Arial" w:cs="Arial"/>
          <w:sz w:val="24"/>
          <w:szCs w:val="24"/>
          <w:lang w:eastAsia="en-US"/>
        </w:rPr>
        <w:t>,</w:t>
      </w:r>
      <w:r w:rsidRPr="0086496E">
        <w:rPr>
          <w:rFonts w:ascii="Arial" w:eastAsiaTheme="minorHAnsi" w:hAnsi="Arial" w:cs="Arial"/>
          <w:sz w:val="24"/>
          <w:szCs w:val="24"/>
          <w:lang w:eastAsia="en-US"/>
        </w:rPr>
        <w:t xml:space="preserve"> de la gestión de los residuos generados por los productos que ponen en el mercado, incluyendo los costes derivados de la recogida separada de dichos residuos, su posterior transporte, así como su tratamiento para alcanzar los objetivos de gestión de la Unión</w:t>
      </w:r>
      <w:r w:rsidR="006361F5">
        <w:rPr>
          <w:rFonts w:ascii="Arial" w:eastAsiaTheme="minorHAnsi" w:hAnsi="Arial" w:cs="Arial"/>
          <w:sz w:val="24"/>
          <w:szCs w:val="24"/>
          <w:lang w:eastAsia="en-US"/>
        </w:rPr>
        <w:t xml:space="preserve"> Europea</w:t>
      </w:r>
      <w:r w:rsidRPr="0086496E">
        <w:rPr>
          <w:rFonts w:ascii="Arial" w:eastAsiaTheme="minorHAnsi" w:hAnsi="Arial" w:cs="Arial"/>
          <w:sz w:val="24"/>
          <w:szCs w:val="24"/>
          <w:lang w:eastAsia="en-US"/>
        </w:rPr>
        <w:t xml:space="preserve"> y otros objetivos y metas que pudieran establecerse, tomando en consideración los ingresos derivados, en su caso, de la reutilización, de las ventas de materias primas secundarias de sus productos y las cuantías de los depósitos no reclamadas. Hasta ahora, los sistemas integrados de gestión únicamente estaban obligados a compensar a las entidades locales </w:t>
      </w:r>
      <w:r>
        <w:rPr>
          <w:rFonts w:ascii="Arial" w:eastAsiaTheme="minorHAnsi" w:hAnsi="Arial" w:cs="Arial"/>
          <w:sz w:val="24"/>
          <w:szCs w:val="24"/>
          <w:lang w:eastAsia="en-US"/>
        </w:rPr>
        <w:t xml:space="preserve">por </w:t>
      </w:r>
      <w:r w:rsidRPr="0086496E">
        <w:rPr>
          <w:rFonts w:ascii="Arial" w:eastAsiaTheme="minorHAnsi" w:hAnsi="Arial" w:cs="Arial"/>
          <w:sz w:val="24"/>
          <w:szCs w:val="24"/>
          <w:lang w:eastAsia="en-US"/>
        </w:rPr>
        <w:t>la diferencia entre el coste del sistema ordinario de recogida, transporte y tratamiento de los residuos en vertedero controlado, de conformidad con la entonces vigente Ley 42/1975, de 19 de noviembre,</w:t>
      </w:r>
      <w:r w:rsidRPr="0086496E">
        <w:rPr>
          <w:rFonts w:ascii="Arial" w:hAnsi="Arial" w:cs="Arial"/>
          <w:sz w:val="24"/>
          <w:szCs w:val="24"/>
        </w:rPr>
        <w:t xml:space="preserve"> </w:t>
      </w:r>
      <w:r w:rsidRPr="0086496E">
        <w:rPr>
          <w:rFonts w:ascii="Arial" w:eastAsiaTheme="minorHAnsi" w:hAnsi="Arial" w:cs="Arial"/>
          <w:sz w:val="24"/>
          <w:szCs w:val="24"/>
          <w:lang w:eastAsia="en-US"/>
        </w:rPr>
        <w:t xml:space="preserve">sobre desechos </w:t>
      </w:r>
      <w:r w:rsidRPr="0086496E">
        <w:rPr>
          <w:rFonts w:ascii="Arial" w:eastAsiaTheme="minorHAnsi" w:hAnsi="Arial" w:cs="Arial"/>
          <w:sz w:val="24"/>
          <w:szCs w:val="24"/>
          <w:lang w:eastAsia="en-US"/>
        </w:rPr>
        <w:lastRenderedPageBreak/>
        <w:t>y residuos sólidos urbanos, y el sistema de gestión regulado en la Ley 11/1997, de 24 de abril, que incluía la recogida separada, transporte hasta los centros de separación y clasificación o, en su caso, directamente a los de reciclado o valorización, incluyendo el importe de la amortización y de la carga financiera de la inversión que sea necesario realizar en material móvil y en infraestructuras.</w:t>
      </w:r>
    </w:p>
    <w:p w14:paraId="758CE738" w14:textId="5085B758"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 xml:space="preserve">Otra de las modificaciones introducidas para el cumplimiento de las obligaciones en materia de responsabilidad ampliada del productor de forma colectiva es que las contribuciones financieras de los productores tengan en cuenta la modulación con criterios de economía circular, es decir, que dichas contribuciones deberán estar moduladas, en la medida de lo posible, para cada producto o grupo de productos similares, sobre todo teniendo en cuenta su durabilidad, capacidad de reparación, reutilización y reciclaje y la presencia de sustancias peligrosas, adoptando un enfoque basado en el ciclo de vida del producto. </w:t>
      </w:r>
      <w:r>
        <w:rPr>
          <w:rFonts w:ascii="Arial" w:eastAsiaTheme="minorHAnsi" w:hAnsi="Arial" w:cs="Arial"/>
          <w:sz w:val="24"/>
          <w:szCs w:val="24"/>
          <w:lang w:eastAsia="en-US"/>
        </w:rPr>
        <w:t xml:space="preserve">Si bien </w:t>
      </w:r>
      <w:r w:rsidRPr="0086496E">
        <w:rPr>
          <w:rFonts w:ascii="Arial" w:eastAsiaTheme="minorHAnsi" w:hAnsi="Arial" w:cs="Arial"/>
          <w:sz w:val="24"/>
          <w:szCs w:val="24"/>
          <w:lang w:eastAsia="en-US"/>
        </w:rPr>
        <w:t xml:space="preserve">el Reglamento para la ejecución de la Ley 11/1997 contemplaba la posibilidad de que el sistema integrado de gestión modulara la cuantía a financiar por cada envase </w:t>
      </w:r>
      <w:r w:rsidR="009D2FAA">
        <w:rPr>
          <w:rFonts w:ascii="Arial" w:eastAsiaTheme="minorHAnsi" w:hAnsi="Arial" w:cs="Arial"/>
          <w:sz w:val="24"/>
          <w:szCs w:val="24"/>
          <w:lang w:eastAsia="en-US"/>
        </w:rPr>
        <w:t>introducido</w:t>
      </w:r>
      <w:r w:rsidR="009D2FAA" w:rsidRPr="0086496E">
        <w:rPr>
          <w:rFonts w:ascii="Arial" w:eastAsiaTheme="minorHAnsi" w:hAnsi="Arial" w:cs="Arial"/>
          <w:sz w:val="24"/>
          <w:szCs w:val="24"/>
          <w:lang w:eastAsia="en-US"/>
        </w:rPr>
        <w:t xml:space="preserve"> </w:t>
      </w:r>
      <w:r w:rsidRPr="0086496E">
        <w:rPr>
          <w:rFonts w:ascii="Arial" w:eastAsiaTheme="minorHAnsi" w:hAnsi="Arial" w:cs="Arial"/>
          <w:sz w:val="24"/>
          <w:szCs w:val="24"/>
          <w:lang w:eastAsia="en-US"/>
        </w:rPr>
        <w:t xml:space="preserve">en el mercado, según </w:t>
      </w:r>
      <w:r w:rsidR="00BE42FD">
        <w:rPr>
          <w:rFonts w:ascii="Arial" w:eastAsiaTheme="minorHAnsi" w:hAnsi="Arial" w:cs="Arial"/>
          <w:sz w:val="24"/>
          <w:szCs w:val="24"/>
          <w:lang w:eastAsia="en-US"/>
        </w:rPr>
        <w:t>el tipo de</w:t>
      </w:r>
      <w:r w:rsidR="00F13A42">
        <w:rPr>
          <w:rFonts w:ascii="Arial" w:eastAsiaTheme="minorHAnsi" w:hAnsi="Arial" w:cs="Arial"/>
          <w:sz w:val="24"/>
          <w:szCs w:val="24"/>
          <w:lang w:eastAsia="en-US"/>
        </w:rPr>
        <w:t xml:space="preserve"> </w:t>
      </w:r>
      <w:r w:rsidRPr="0086496E">
        <w:rPr>
          <w:rFonts w:ascii="Arial" w:eastAsiaTheme="minorHAnsi" w:hAnsi="Arial" w:cs="Arial"/>
          <w:sz w:val="24"/>
          <w:szCs w:val="24"/>
          <w:lang w:eastAsia="en-US"/>
        </w:rPr>
        <w:t>material, en función de ciertas características como el uso de envases superfluos o de mayor peso al promedio, uso de envases de lujo o diseño, o envases primarios de dimensiones reducida</w:t>
      </w:r>
      <w:r w:rsidR="00F13A42">
        <w:rPr>
          <w:rFonts w:ascii="Arial" w:eastAsiaTheme="minorHAnsi" w:hAnsi="Arial" w:cs="Arial"/>
          <w:sz w:val="24"/>
          <w:szCs w:val="24"/>
          <w:lang w:eastAsia="en-US"/>
        </w:rPr>
        <w:t>s</w:t>
      </w:r>
      <w:r>
        <w:rPr>
          <w:rFonts w:ascii="Arial" w:eastAsiaTheme="minorHAnsi" w:hAnsi="Arial" w:cs="Arial"/>
          <w:sz w:val="24"/>
          <w:szCs w:val="24"/>
          <w:lang w:eastAsia="en-US"/>
        </w:rPr>
        <w:t>, e</w:t>
      </w:r>
      <w:r w:rsidRPr="0086496E">
        <w:rPr>
          <w:rFonts w:ascii="Arial" w:eastAsiaTheme="minorHAnsi" w:hAnsi="Arial" w:cs="Arial"/>
          <w:sz w:val="24"/>
          <w:szCs w:val="24"/>
          <w:lang w:eastAsia="en-US"/>
        </w:rPr>
        <w:t>l criterio seguido hasta el momento ha sido básicamente el peso del envase y el material, por lo que debe introducirse una modulación teniendo en cuenta el diseño de los envases en relación con su gestión posterior para el avance en la economía circular.</w:t>
      </w:r>
    </w:p>
    <w:p w14:paraId="398F341F" w14:textId="59D3CC5B"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 xml:space="preserve">Por lo tanto, habida cuenta de que los nuevos requisitos </w:t>
      </w:r>
      <w:r w:rsidR="00D26510">
        <w:rPr>
          <w:rFonts w:ascii="Arial" w:eastAsiaTheme="minorHAnsi" w:hAnsi="Arial" w:cs="Arial"/>
          <w:sz w:val="24"/>
          <w:szCs w:val="24"/>
          <w:lang w:eastAsia="en-US"/>
        </w:rPr>
        <w:t xml:space="preserve">de la normativa de la Unión Europea </w:t>
      </w:r>
      <w:r w:rsidRPr="0086496E">
        <w:rPr>
          <w:rFonts w:ascii="Arial" w:eastAsiaTheme="minorHAnsi" w:hAnsi="Arial" w:cs="Arial"/>
          <w:sz w:val="24"/>
          <w:szCs w:val="24"/>
          <w:lang w:eastAsia="en-US"/>
        </w:rPr>
        <w:t xml:space="preserve">para los regímenes de responsabilidad ampliada del productor supondrán un aumento de los costes de gestión de residuos que deben ser asumidos </w:t>
      </w:r>
      <w:r w:rsidR="00611045">
        <w:rPr>
          <w:rFonts w:ascii="Arial" w:eastAsiaTheme="minorHAnsi" w:hAnsi="Arial" w:cs="Arial"/>
          <w:sz w:val="24"/>
          <w:szCs w:val="24"/>
          <w:lang w:eastAsia="en-US"/>
        </w:rPr>
        <w:t xml:space="preserve">por </w:t>
      </w:r>
      <w:r w:rsidRPr="0086496E">
        <w:rPr>
          <w:rFonts w:ascii="Arial" w:eastAsiaTheme="minorHAnsi" w:hAnsi="Arial" w:cs="Arial"/>
          <w:sz w:val="24"/>
          <w:szCs w:val="24"/>
          <w:lang w:eastAsia="en-US"/>
        </w:rPr>
        <w:t>los productores, procede actualizar la financiación por parte de los sistemas a los entes locales, así como establecer criterios para que las contribuciones financieras de los productores, en caso de cumplimiento colectivo de las obligaciones, se realicen siguiendo criterios de economía circular y no únicamente por peso de material o peso del envase.</w:t>
      </w:r>
    </w:p>
    <w:p w14:paraId="243F73F7" w14:textId="44E09B93" w:rsidR="008C6BE0" w:rsidRPr="005E0347"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Por otra parte, la Directiva (UE) 2018/852</w:t>
      </w:r>
      <w:r w:rsidRPr="0086496E">
        <w:rPr>
          <w:rFonts w:ascii="Arial" w:hAnsi="Arial" w:cs="Arial"/>
          <w:sz w:val="24"/>
          <w:szCs w:val="24"/>
        </w:rPr>
        <w:t xml:space="preserve"> </w:t>
      </w:r>
      <w:r w:rsidRPr="0086496E">
        <w:rPr>
          <w:rFonts w:ascii="Arial" w:eastAsiaTheme="minorHAnsi" w:hAnsi="Arial" w:cs="Arial"/>
          <w:sz w:val="24"/>
          <w:szCs w:val="24"/>
          <w:lang w:eastAsia="en-US"/>
        </w:rPr>
        <w:t xml:space="preserve">del Parlamento Europeo y del Consejo, de 30 de mayo de 2018 establece nuevos objetivos en materia de reciclado, que suponen un reto tanto para la </w:t>
      </w:r>
      <w:r w:rsidR="00732492">
        <w:rPr>
          <w:rFonts w:ascii="Arial" w:eastAsiaTheme="minorHAnsi" w:hAnsi="Arial" w:cs="Arial"/>
          <w:sz w:val="24"/>
          <w:szCs w:val="24"/>
          <w:lang w:eastAsia="en-US"/>
        </w:rPr>
        <w:t>a</w:t>
      </w:r>
      <w:r w:rsidRPr="0086496E">
        <w:rPr>
          <w:rFonts w:ascii="Arial" w:eastAsiaTheme="minorHAnsi" w:hAnsi="Arial" w:cs="Arial"/>
          <w:sz w:val="24"/>
          <w:szCs w:val="24"/>
          <w:lang w:eastAsia="en-US"/>
        </w:rPr>
        <w:t xml:space="preserve">dministración, como para todos los sectores productivos, muy especialmente tras la aprobación </w:t>
      </w:r>
      <w:r w:rsidR="00D26510">
        <w:rPr>
          <w:rFonts w:ascii="Arial" w:eastAsiaTheme="minorHAnsi" w:hAnsi="Arial" w:cs="Arial"/>
          <w:sz w:val="24"/>
          <w:szCs w:val="24"/>
          <w:lang w:eastAsia="en-US"/>
        </w:rPr>
        <w:t>por la Unión Europea</w:t>
      </w:r>
      <w:r w:rsidRPr="0086496E">
        <w:rPr>
          <w:rFonts w:ascii="Arial" w:eastAsiaTheme="minorHAnsi" w:hAnsi="Arial" w:cs="Arial"/>
          <w:sz w:val="24"/>
          <w:szCs w:val="24"/>
          <w:lang w:eastAsia="en-US"/>
        </w:rPr>
        <w:t xml:space="preserve"> de la nueva metodología de cálculo, como es que, para el 31 de diciembre de 2025, deberá reciclarse, como mínimo, el 65% en peso de todos los residuos de envases, cifra que aumenta al 70% a 31 de diciembre de 2030.</w:t>
      </w:r>
    </w:p>
    <w:p w14:paraId="58AF5EAC" w14:textId="77BD2D8A" w:rsidR="005E0347" w:rsidRPr="0086496E" w:rsidRDefault="005E0347" w:rsidP="005E0347">
      <w:pPr>
        <w:autoSpaceDE/>
        <w:autoSpaceDN/>
        <w:spacing w:before="120" w:after="120"/>
        <w:jc w:val="both"/>
        <w:rPr>
          <w:rFonts w:ascii="Arial" w:eastAsiaTheme="minorHAnsi" w:hAnsi="Arial" w:cs="Arial"/>
          <w:sz w:val="24"/>
          <w:szCs w:val="24"/>
          <w:lang w:eastAsia="en-US"/>
        </w:rPr>
      </w:pPr>
      <w:bookmarkStart w:id="0" w:name="_Hlk82618166"/>
      <w:bookmarkStart w:id="1" w:name="_Hlk82605629"/>
      <w:r w:rsidRPr="0086496E">
        <w:rPr>
          <w:rFonts w:ascii="Arial" w:eastAsiaTheme="minorHAnsi" w:hAnsi="Arial" w:cs="Arial"/>
          <w:sz w:val="24"/>
          <w:szCs w:val="24"/>
          <w:lang w:eastAsia="en-US"/>
        </w:rPr>
        <w:t xml:space="preserve">Esta nueva directiva no sólo incorpora objetivos más ambiciosos de reciclado, sino que fija nuevos retos para todos los Estados </w:t>
      </w:r>
      <w:r w:rsidR="00611045">
        <w:rPr>
          <w:rFonts w:ascii="Arial" w:eastAsiaTheme="minorHAnsi" w:hAnsi="Arial" w:cs="Arial"/>
          <w:sz w:val="24"/>
          <w:szCs w:val="24"/>
          <w:lang w:eastAsia="en-US"/>
        </w:rPr>
        <w:t>m</w:t>
      </w:r>
      <w:r w:rsidRPr="0086496E">
        <w:rPr>
          <w:rFonts w:ascii="Arial" w:eastAsiaTheme="minorHAnsi" w:hAnsi="Arial" w:cs="Arial"/>
          <w:sz w:val="24"/>
          <w:szCs w:val="24"/>
          <w:lang w:eastAsia="en-US"/>
        </w:rPr>
        <w:t>iembros, como aplicar regímenes de responsabilidad ampliada del productor a todos los envases, lo que supondrá la aplicación de este instrumento económico al resto de envases comerciales e industriales, dado que con carácter general no se ha aplicado hasta la fecha en nuestro país, salvo decisión voluntaria de los propios productores de producto, y para los envases de productos fitosanitarios, en aplicación de la disposición adicional primera de la Ley 11/1997, de 24 de abril.</w:t>
      </w:r>
    </w:p>
    <w:p w14:paraId="28081A9F" w14:textId="5ACFD828" w:rsidR="005E0347"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 xml:space="preserve">Asimismo, la Directiva (UE) 2019/904 del Parlamento Europeo y del Consejo, de 5 de junio de 2019, relativa a la reducción del impacto de determinados productos de plástico en el medio ambiente, establece requisitos adicionales en materia de responsabilidad ampliada del productor para determinados envases de plástico de un solo uso. En consecuencia, los productores además de sufragar los gastos necesarios de la gestión de los residuos de envases, deberán financiar los costes de su recogida en los sistemas públicos de recogida, incluida la infraestructura y su funcionamiento, y su posterior transporte y </w:t>
      </w:r>
      <w:r w:rsidRPr="0086496E">
        <w:rPr>
          <w:rFonts w:ascii="Arial" w:eastAsiaTheme="minorHAnsi" w:hAnsi="Arial" w:cs="Arial"/>
          <w:sz w:val="24"/>
          <w:szCs w:val="24"/>
          <w:lang w:eastAsia="en-US"/>
        </w:rPr>
        <w:lastRenderedPageBreak/>
        <w:t>tratamiento; la limpieza de los vertidos de basura dispersa, así como los costes de las medidas de concienciación para prevenir y reducir esos vertidos de basura dispersa.</w:t>
      </w:r>
    </w:p>
    <w:bookmarkEnd w:id="0"/>
    <w:bookmarkEnd w:id="1"/>
    <w:p w14:paraId="75F47E65" w14:textId="171E46F9" w:rsidR="00FC7CF2" w:rsidRPr="005E0347" w:rsidRDefault="00FC7CF2" w:rsidP="002071B6">
      <w:pPr>
        <w:autoSpaceDE/>
        <w:autoSpaceDN/>
        <w:spacing w:before="120" w:after="120"/>
        <w:jc w:val="center"/>
        <w:rPr>
          <w:rFonts w:ascii="Arial" w:eastAsiaTheme="minorHAnsi" w:hAnsi="Arial" w:cs="Arial"/>
          <w:sz w:val="24"/>
          <w:szCs w:val="24"/>
          <w:lang w:eastAsia="en-US"/>
        </w:rPr>
      </w:pPr>
      <w:r w:rsidRPr="005E0347">
        <w:rPr>
          <w:rFonts w:ascii="Arial" w:eastAsiaTheme="minorHAnsi" w:hAnsi="Arial" w:cs="Arial"/>
          <w:sz w:val="24"/>
          <w:szCs w:val="24"/>
          <w:lang w:eastAsia="en-US"/>
        </w:rPr>
        <w:t>I</w:t>
      </w:r>
      <w:r w:rsidR="00E2733C" w:rsidRPr="005E0347">
        <w:rPr>
          <w:rFonts w:ascii="Arial" w:eastAsiaTheme="minorHAnsi" w:hAnsi="Arial" w:cs="Arial"/>
          <w:sz w:val="24"/>
          <w:szCs w:val="24"/>
          <w:lang w:eastAsia="en-US"/>
        </w:rPr>
        <w:t>II</w:t>
      </w:r>
    </w:p>
    <w:p w14:paraId="48AB6D7D" w14:textId="52C51412"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Como consecuencia de las últimas modificaciones normativas citadas, resulta imprescindible y urgente revisar los regímenes de responsabilidad ampliada del productor en materia de envases. El presente real decreto tiene por objeto la adaptación de la normativa española de envases al nuevo régimen de responsabilidad ampliada del productor, establecid</w:t>
      </w:r>
      <w:r>
        <w:rPr>
          <w:rFonts w:ascii="Arial" w:eastAsiaTheme="minorHAnsi" w:hAnsi="Arial" w:cs="Arial"/>
          <w:sz w:val="24"/>
          <w:szCs w:val="24"/>
          <w:lang w:eastAsia="en-US"/>
        </w:rPr>
        <w:t>o</w:t>
      </w:r>
      <w:r w:rsidRPr="0086496E">
        <w:rPr>
          <w:rFonts w:ascii="Arial" w:eastAsiaTheme="minorHAnsi" w:hAnsi="Arial" w:cs="Arial"/>
          <w:sz w:val="24"/>
          <w:szCs w:val="24"/>
          <w:lang w:eastAsia="en-US"/>
        </w:rPr>
        <w:t xml:space="preserve"> por la normativa de la Unión </w:t>
      </w:r>
      <w:r w:rsidR="006361F5">
        <w:rPr>
          <w:rFonts w:ascii="Arial" w:eastAsiaTheme="minorHAnsi" w:hAnsi="Arial" w:cs="Arial"/>
          <w:sz w:val="24"/>
          <w:szCs w:val="24"/>
          <w:lang w:eastAsia="en-US"/>
        </w:rPr>
        <w:t xml:space="preserve">Europea </w:t>
      </w:r>
      <w:r w:rsidRPr="0086496E">
        <w:rPr>
          <w:rFonts w:ascii="Arial" w:eastAsiaTheme="minorHAnsi" w:hAnsi="Arial" w:cs="Arial"/>
          <w:sz w:val="24"/>
          <w:szCs w:val="24"/>
          <w:lang w:eastAsia="en-US"/>
        </w:rPr>
        <w:t>recientemente aprobada. Asimismo, regula los mecanismos necesarios para incrementar la transparencia y el adecuado seguimiento y control de las obligaciones de los productores tanto en lo que respecta a la puesta en el mercado de productos como en lo que respecta a la gestión de sus residuos. A tal fin, se detalla el contenido de las memorias que deben enviar anualmente los sistemas de responsabilidad ampliada del productor, y que incluye entre otros, información de la puesta en el mercado de envases, de la gestión de sus residuos y de la gestión financiera de los sistemas.</w:t>
      </w:r>
    </w:p>
    <w:p w14:paraId="73942C60" w14:textId="3E4EA480"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 xml:space="preserve">Con objeto de disponer de información administrativa que permita contrastar la información sobre puesta en el mercado de envases a través de los sistemas de responsabilidad ampliada del productor y controlar también el fraude, se crea la sección de envases en el Registro de </w:t>
      </w:r>
      <w:r w:rsidR="00F4085E">
        <w:rPr>
          <w:rFonts w:ascii="Arial" w:eastAsiaTheme="minorHAnsi" w:hAnsi="Arial" w:cs="Arial"/>
          <w:sz w:val="24"/>
          <w:szCs w:val="24"/>
          <w:lang w:eastAsia="en-US"/>
        </w:rPr>
        <w:t>P</w:t>
      </w:r>
      <w:r w:rsidRPr="0086496E">
        <w:rPr>
          <w:rFonts w:ascii="Arial" w:eastAsiaTheme="minorHAnsi" w:hAnsi="Arial" w:cs="Arial"/>
          <w:sz w:val="24"/>
          <w:szCs w:val="24"/>
          <w:lang w:eastAsia="en-US"/>
        </w:rPr>
        <w:t xml:space="preserve">roductores de </w:t>
      </w:r>
      <w:r w:rsidR="00F4085E">
        <w:rPr>
          <w:rFonts w:ascii="Arial" w:eastAsiaTheme="minorHAnsi" w:hAnsi="Arial" w:cs="Arial"/>
          <w:sz w:val="24"/>
          <w:szCs w:val="24"/>
          <w:lang w:eastAsia="en-US"/>
        </w:rPr>
        <w:t>P</w:t>
      </w:r>
      <w:r w:rsidRPr="0086496E">
        <w:rPr>
          <w:rFonts w:ascii="Arial" w:eastAsiaTheme="minorHAnsi" w:hAnsi="Arial" w:cs="Arial"/>
          <w:sz w:val="24"/>
          <w:szCs w:val="24"/>
          <w:lang w:eastAsia="en-US"/>
        </w:rPr>
        <w:t>roducto, y se obliga a todos los productores a inscribirse y a remitir anualmente información sobre la puesta en el mercado de envases.</w:t>
      </w:r>
    </w:p>
    <w:p w14:paraId="4A163BF0" w14:textId="16774228" w:rsidR="00EE0440" w:rsidRPr="005E0347" w:rsidRDefault="005E0347" w:rsidP="005E0347">
      <w:pPr>
        <w:autoSpaceDE/>
        <w:autoSpaceDN/>
        <w:spacing w:before="120" w:after="120"/>
        <w:jc w:val="both"/>
        <w:rPr>
          <w:rFonts w:ascii="Arial" w:eastAsia="Calibri" w:hAnsi="Arial" w:cs="Arial"/>
          <w:sz w:val="24"/>
          <w:szCs w:val="24"/>
          <w:lang w:eastAsia="en-US"/>
        </w:rPr>
      </w:pPr>
      <w:r w:rsidRPr="0086496E">
        <w:rPr>
          <w:rFonts w:ascii="Arial" w:eastAsiaTheme="minorHAnsi" w:hAnsi="Arial" w:cs="Arial"/>
          <w:sz w:val="24"/>
          <w:szCs w:val="24"/>
          <w:lang w:eastAsia="en-US"/>
        </w:rPr>
        <w:t>Por otra parte, para determinar y controlar las cantidades de envases recicladas, se utilizará la información contenida en la memoria resumen remitida anualmente por los gestores de residuos de envases autorizados, por cada una de las instalaciones donde operan y por cada operación de tratamiento autorizada. De esta forma, además de contrastar la información proporcionada anualmente por los sistemas de responsabilidad ampliada del productor, se da cumplimiento a los requisitos del nuevo método de cálculo aprobados en la Decisión de ejecución (UE) 2019/665,</w:t>
      </w:r>
      <w:r w:rsidRPr="0086496E">
        <w:rPr>
          <w:rFonts w:ascii="Arial" w:hAnsi="Arial" w:cs="Arial"/>
          <w:sz w:val="24"/>
          <w:szCs w:val="24"/>
        </w:rPr>
        <w:t xml:space="preserve"> de la Comisión, de 17 de abril de 2019</w:t>
      </w:r>
      <w:r w:rsidRPr="0086496E">
        <w:rPr>
          <w:rFonts w:ascii="Arial" w:eastAsiaTheme="minorHAnsi" w:hAnsi="Arial" w:cs="Arial"/>
          <w:sz w:val="24"/>
          <w:szCs w:val="24"/>
          <w:lang w:eastAsia="en-US"/>
        </w:rPr>
        <w:t xml:space="preserve"> </w:t>
      </w:r>
      <w:r w:rsidRPr="0086496E">
        <w:rPr>
          <w:rFonts w:ascii="Arial" w:hAnsi="Arial" w:cs="Arial"/>
          <w:sz w:val="24"/>
          <w:szCs w:val="24"/>
        </w:rPr>
        <w:t xml:space="preserve">que modifica la Decisión 2005/270/CE, por la que se establecen los formatos relativos al sistema de bases de datos de conformidad con la Directiva 94/62/CE del Parlamento Europeo y del Consejo, relativa a los envases y residuos de envases, </w:t>
      </w:r>
      <w:r w:rsidRPr="0086496E">
        <w:rPr>
          <w:rFonts w:ascii="Arial" w:eastAsiaTheme="minorHAnsi" w:hAnsi="Arial" w:cs="Arial"/>
          <w:sz w:val="24"/>
          <w:szCs w:val="24"/>
          <w:lang w:eastAsia="en-US"/>
        </w:rPr>
        <w:t>que determinan que sólo se puedan contabilizar en el cálculo de los objetivos de reciclado, los residuos de envases que entren efectivamente en una operación de reciclado.</w:t>
      </w:r>
    </w:p>
    <w:p w14:paraId="732B30F2" w14:textId="7840F239" w:rsidR="00E2733C" w:rsidRPr="005E0347" w:rsidRDefault="00E2733C" w:rsidP="002071B6">
      <w:pPr>
        <w:autoSpaceDE/>
        <w:autoSpaceDN/>
        <w:spacing w:before="120" w:after="120"/>
        <w:jc w:val="center"/>
        <w:rPr>
          <w:rFonts w:ascii="Arial" w:eastAsiaTheme="minorHAnsi" w:hAnsi="Arial" w:cs="Arial"/>
          <w:sz w:val="24"/>
          <w:szCs w:val="24"/>
          <w:lang w:eastAsia="en-US"/>
        </w:rPr>
      </w:pPr>
      <w:r w:rsidRPr="005E0347">
        <w:rPr>
          <w:rFonts w:ascii="Arial" w:eastAsiaTheme="minorHAnsi" w:hAnsi="Arial" w:cs="Arial"/>
          <w:sz w:val="24"/>
          <w:szCs w:val="24"/>
          <w:lang w:eastAsia="en-US"/>
        </w:rPr>
        <w:t>I</w:t>
      </w:r>
      <w:r w:rsidR="00EE0440" w:rsidRPr="005E0347">
        <w:rPr>
          <w:rFonts w:ascii="Arial" w:eastAsiaTheme="minorHAnsi" w:hAnsi="Arial" w:cs="Arial"/>
          <w:sz w:val="24"/>
          <w:szCs w:val="24"/>
          <w:lang w:eastAsia="en-US"/>
        </w:rPr>
        <w:t>V</w:t>
      </w:r>
    </w:p>
    <w:p w14:paraId="7B67E47C" w14:textId="64E02DD0"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E</w:t>
      </w:r>
      <w:r w:rsidR="00611045">
        <w:rPr>
          <w:rFonts w:ascii="Arial" w:eastAsiaTheme="minorHAnsi" w:hAnsi="Arial" w:cs="Arial"/>
          <w:sz w:val="24"/>
          <w:szCs w:val="24"/>
          <w:lang w:eastAsia="en-US"/>
        </w:rPr>
        <w:t>ste</w:t>
      </w:r>
      <w:r>
        <w:rPr>
          <w:rFonts w:ascii="Arial" w:eastAsiaTheme="minorHAnsi" w:hAnsi="Arial" w:cs="Arial"/>
          <w:sz w:val="24"/>
          <w:szCs w:val="24"/>
          <w:lang w:eastAsia="en-US"/>
        </w:rPr>
        <w:t xml:space="preserve"> real decreto se estructura en cuatro</w:t>
      </w:r>
      <w:r w:rsidRPr="0086496E">
        <w:rPr>
          <w:rFonts w:ascii="Arial" w:eastAsiaTheme="minorHAnsi" w:hAnsi="Arial" w:cs="Arial"/>
          <w:sz w:val="24"/>
          <w:szCs w:val="24"/>
          <w:lang w:eastAsia="en-US"/>
        </w:rPr>
        <w:t xml:space="preserve"> títulos. El título I contiene las «Disposiciones generales y los objetivos» y se divide en tres capítulos. El primer capítulo está dedicado a las disposiciones de carácter general e incluye el objeto, </w:t>
      </w:r>
      <w:r w:rsidR="00965039">
        <w:rPr>
          <w:rFonts w:ascii="Arial" w:eastAsiaTheme="minorHAnsi" w:hAnsi="Arial" w:cs="Arial"/>
          <w:sz w:val="24"/>
          <w:szCs w:val="24"/>
          <w:lang w:eastAsia="en-US"/>
        </w:rPr>
        <w:t xml:space="preserve">definiciones y </w:t>
      </w:r>
      <w:r w:rsidRPr="0086496E">
        <w:rPr>
          <w:rFonts w:ascii="Arial" w:eastAsiaTheme="minorHAnsi" w:hAnsi="Arial" w:cs="Arial"/>
          <w:sz w:val="24"/>
          <w:szCs w:val="24"/>
          <w:lang w:eastAsia="en-US"/>
        </w:rPr>
        <w:t>el ámbito de aplicación, los instrumentos de planificación en materia de envases y residuos de envases, y los instrumentos económicos que se pueden aplicar por las autoridades competentes.</w:t>
      </w:r>
    </w:p>
    <w:p w14:paraId="5BB55398" w14:textId="1782933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En cuanto a las definiciones, se mantienen conceptos clave procedentes de la Ley 11/1997, de 24 de abril, y se incluyen definiciones procedentes de la Directiva (UE) 2018/852,</w:t>
      </w:r>
      <w:r w:rsidRPr="0086496E">
        <w:rPr>
          <w:rFonts w:ascii="Arial" w:hAnsi="Arial" w:cs="Arial"/>
          <w:sz w:val="24"/>
          <w:szCs w:val="24"/>
        </w:rPr>
        <w:t xml:space="preserve"> </w:t>
      </w:r>
      <w:r w:rsidRPr="0086496E">
        <w:rPr>
          <w:rFonts w:ascii="Arial" w:eastAsiaTheme="minorHAnsi" w:hAnsi="Arial" w:cs="Arial"/>
          <w:sz w:val="24"/>
          <w:szCs w:val="24"/>
          <w:lang w:eastAsia="en-US"/>
        </w:rPr>
        <w:t>del Parlamento Europeo y del Consejo, de 30 de mayo de 2018, entre ellas, «envase reutilizable» y «envase compuesto». Asimismo, se añaden conceptos fundamentales, para poder aplicar los regímenes de responsabilidad ampliada del productor definidos en este real decreto, como son las definiciones de «envase industrial»</w:t>
      </w:r>
      <w:r w:rsidR="00965039">
        <w:rPr>
          <w:rFonts w:ascii="Arial" w:eastAsiaTheme="minorHAnsi" w:hAnsi="Arial" w:cs="Arial"/>
          <w:sz w:val="24"/>
          <w:szCs w:val="24"/>
          <w:lang w:eastAsia="en-US"/>
        </w:rPr>
        <w:t>,</w:t>
      </w:r>
      <w:r w:rsidRPr="0086496E">
        <w:rPr>
          <w:rFonts w:ascii="Arial" w:eastAsiaTheme="minorHAnsi" w:hAnsi="Arial" w:cs="Arial"/>
          <w:sz w:val="24"/>
          <w:szCs w:val="24"/>
          <w:lang w:eastAsia="en-US"/>
        </w:rPr>
        <w:t xml:space="preserve"> de «envase comercial»</w:t>
      </w:r>
      <w:r w:rsidR="00965039">
        <w:rPr>
          <w:rFonts w:ascii="Arial" w:eastAsiaTheme="minorHAnsi" w:hAnsi="Arial" w:cs="Arial"/>
          <w:sz w:val="24"/>
          <w:szCs w:val="24"/>
          <w:lang w:eastAsia="en-US"/>
        </w:rPr>
        <w:t xml:space="preserve">, de </w:t>
      </w:r>
      <w:r w:rsidR="00965039" w:rsidRPr="00965039">
        <w:rPr>
          <w:rFonts w:ascii="Arial" w:eastAsiaTheme="minorHAnsi" w:hAnsi="Arial" w:cs="Arial"/>
          <w:sz w:val="24"/>
          <w:szCs w:val="24"/>
          <w:lang w:eastAsia="en-US"/>
        </w:rPr>
        <w:t xml:space="preserve">«prestadores de servicio de envases reutilizables» y </w:t>
      </w:r>
      <w:r w:rsidR="00965039">
        <w:rPr>
          <w:rFonts w:ascii="Arial" w:eastAsiaTheme="minorHAnsi" w:hAnsi="Arial" w:cs="Arial"/>
          <w:sz w:val="24"/>
          <w:szCs w:val="24"/>
          <w:lang w:eastAsia="en-US"/>
        </w:rPr>
        <w:t xml:space="preserve">de </w:t>
      </w:r>
      <w:r w:rsidR="00965039" w:rsidRPr="00965039">
        <w:rPr>
          <w:rFonts w:ascii="Arial" w:eastAsiaTheme="minorHAnsi" w:hAnsi="Arial" w:cs="Arial"/>
          <w:sz w:val="24"/>
          <w:szCs w:val="24"/>
          <w:lang w:eastAsia="en-US"/>
        </w:rPr>
        <w:t>«reciclabilidad de los envases»</w:t>
      </w:r>
      <w:r w:rsidRPr="0086496E">
        <w:rPr>
          <w:rFonts w:ascii="Arial" w:eastAsiaTheme="minorHAnsi" w:hAnsi="Arial" w:cs="Arial"/>
          <w:sz w:val="24"/>
          <w:szCs w:val="24"/>
          <w:lang w:eastAsia="en-US"/>
        </w:rPr>
        <w:t>.</w:t>
      </w:r>
    </w:p>
    <w:p w14:paraId="55BB859F" w14:textId="1DDE764E" w:rsidR="00D8642C" w:rsidRDefault="005E0347" w:rsidP="005E0347">
      <w:pPr>
        <w:autoSpaceDE/>
        <w:autoSpaceDN/>
        <w:spacing w:before="120" w:after="120"/>
        <w:jc w:val="both"/>
        <w:rPr>
          <w:rFonts w:ascii="Arial" w:eastAsiaTheme="minorHAnsi" w:hAnsi="Arial" w:cs="Arial"/>
          <w:sz w:val="24"/>
          <w:szCs w:val="24"/>
          <w:lang w:eastAsia="en-US"/>
        </w:rPr>
      </w:pPr>
      <w:bookmarkStart w:id="2" w:name="_Hlk92718204"/>
      <w:r w:rsidRPr="0086496E">
        <w:rPr>
          <w:rFonts w:ascii="Arial" w:eastAsiaTheme="minorHAnsi" w:hAnsi="Arial" w:cs="Arial"/>
          <w:sz w:val="24"/>
          <w:szCs w:val="24"/>
          <w:lang w:eastAsia="en-US"/>
        </w:rPr>
        <w:t xml:space="preserve">De igual forma, y como consecuencia del elevado incremento de las ventas a distancia y de las plataformas de comercio electrónico, dándose la circunstancia de que el envasador, </w:t>
      </w:r>
      <w:r w:rsidRPr="0086496E">
        <w:rPr>
          <w:rFonts w:ascii="Arial" w:eastAsiaTheme="minorHAnsi" w:hAnsi="Arial" w:cs="Arial"/>
          <w:sz w:val="24"/>
          <w:szCs w:val="24"/>
          <w:lang w:eastAsia="en-US"/>
        </w:rPr>
        <w:lastRenderedPageBreak/>
        <w:t xml:space="preserve">en muchas ocasiones, no tiene sede social en España, se </w:t>
      </w:r>
      <w:r w:rsidR="002B2F37">
        <w:rPr>
          <w:rFonts w:ascii="Arial" w:eastAsiaTheme="minorHAnsi" w:hAnsi="Arial" w:cs="Arial"/>
          <w:sz w:val="24"/>
          <w:szCs w:val="24"/>
          <w:lang w:eastAsia="en-US"/>
        </w:rPr>
        <w:t>revisa</w:t>
      </w:r>
      <w:r w:rsidR="002B2F37" w:rsidRPr="0086496E">
        <w:rPr>
          <w:rFonts w:ascii="Arial" w:eastAsiaTheme="minorHAnsi" w:hAnsi="Arial" w:cs="Arial"/>
          <w:sz w:val="24"/>
          <w:szCs w:val="24"/>
          <w:lang w:eastAsia="en-US"/>
        </w:rPr>
        <w:t xml:space="preserve"> </w:t>
      </w:r>
      <w:r w:rsidRPr="0086496E">
        <w:rPr>
          <w:rFonts w:ascii="Arial" w:eastAsiaTheme="minorHAnsi" w:hAnsi="Arial" w:cs="Arial"/>
          <w:sz w:val="24"/>
          <w:szCs w:val="24"/>
          <w:lang w:eastAsia="en-US"/>
        </w:rPr>
        <w:t>la definición de envasador</w:t>
      </w:r>
      <w:r w:rsidR="002B2F37">
        <w:rPr>
          <w:rFonts w:ascii="Arial" w:eastAsiaTheme="minorHAnsi" w:hAnsi="Arial" w:cs="Arial"/>
          <w:sz w:val="24"/>
          <w:szCs w:val="24"/>
          <w:lang w:eastAsia="en-US"/>
        </w:rPr>
        <w:t xml:space="preserve"> y se propone una definición de productor</w:t>
      </w:r>
      <w:r w:rsidRPr="0086496E">
        <w:rPr>
          <w:rFonts w:ascii="Arial" w:eastAsiaTheme="minorHAnsi" w:hAnsi="Arial" w:cs="Arial"/>
          <w:sz w:val="24"/>
          <w:szCs w:val="24"/>
          <w:lang w:eastAsia="en-US"/>
        </w:rPr>
        <w:t xml:space="preserve"> </w:t>
      </w:r>
      <w:r w:rsidR="002B2F37">
        <w:rPr>
          <w:rFonts w:ascii="Arial" w:eastAsiaTheme="minorHAnsi" w:hAnsi="Arial" w:cs="Arial"/>
          <w:sz w:val="24"/>
          <w:szCs w:val="24"/>
          <w:lang w:eastAsia="en-US"/>
        </w:rPr>
        <w:t>de producto para</w:t>
      </w:r>
      <w:r w:rsidR="002B2F37" w:rsidRPr="0086496E">
        <w:rPr>
          <w:rFonts w:ascii="Arial" w:eastAsiaTheme="minorHAnsi" w:hAnsi="Arial" w:cs="Arial"/>
          <w:sz w:val="24"/>
          <w:szCs w:val="24"/>
          <w:lang w:eastAsia="en-US"/>
        </w:rPr>
        <w:t xml:space="preserve"> </w:t>
      </w:r>
      <w:r w:rsidRPr="0086496E">
        <w:rPr>
          <w:rFonts w:ascii="Arial" w:eastAsiaTheme="minorHAnsi" w:hAnsi="Arial" w:cs="Arial"/>
          <w:sz w:val="24"/>
          <w:szCs w:val="24"/>
          <w:lang w:eastAsia="en-US"/>
        </w:rPr>
        <w:t>estos casos. Así, en el caso de los envases primarios</w:t>
      </w:r>
      <w:r w:rsidR="00D8642C">
        <w:rPr>
          <w:rFonts w:ascii="Arial" w:eastAsiaTheme="minorHAnsi" w:hAnsi="Arial" w:cs="Arial"/>
          <w:sz w:val="24"/>
          <w:szCs w:val="24"/>
          <w:lang w:eastAsia="en-US"/>
        </w:rPr>
        <w:t>,</w:t>
      </w:r>
      <w:r w:rsidRPr="0086496E">
        <w:rPr>
          <w:rFonts w:ascii="Arial" w:eastAsiaTheme="minorHAnsi" w:hAnsi="Arial" w:cs="Arial"/>
          <w:sz w:val="24"/>
          <w:szCs w:val="24"/>
          <w:lang w:eastAsia="en-US"/>
        </w:rPr>
        <w:t xml:space="preserve"> secundarios </w:t>
      </w:r>
      <w:r w:rsidR="00D8642C">
        <w:rPr>
          <w:rFonts w:ascii="Arial" w:eastAsiaTheme="minorHAnsi" w:hAnsi="Arial" w:cs="Arial"/>
          <w:sz w:val="24"/>
          <w:szCs w:val="24"/>
          <w:lang w:eastAsia="en-US"/>
        </w:rPr>
        <w:t xml:space="preserve">o terciarios </w:t>
      </w:r>
      <w:r w:rsidRPr="0086496E">
        <w:rPr>
          <w:rFonts w:ascii="Arial" w:eastAsiaTheme="minorHAnsi" w:hAnsi="Arial" w:cs="Arial"/>
          <w:sz w:val="24"/>
          <w:szCs w:val="24"/>
          <w:lang w:eastAsia="en-US"/>
        </w:rPr>
        <w:t xml:space="preserve">empleados en </w:t>
      </w:r>
      <w:r w:rsidR="00D8642C">
        <w:rPr>
          <w:rFonts w:ascii="Arial" w:eastAsiaTheme="minorHAnsi" w:hAnsi="Arial" w:cs="Arial"/>
          <w:sz w:val="24"/>
          <w:szCs w:val="24"/>
          <w:lang w:eastAsia="en-US"/>
        </w:rPr>
        <w:t>las ventas a distancia</w:t>
      </w:r>
      <w:r w:rsidRPr="0086496E">
        <w:rPr>
          <w:rFonts w:ascii="Arial" w:eastAsiaTheme="minorHAnsi" w:hAnsi="Arial" w:cs="Arial"/>
          <w:sz w:val="24"/>
          <w:szCs w:val="24"/>
          <w:lang w:eastAsia="en-US"/>
        </w:rPr>
        <w:t xml:space="preserve">, tendrá la consideración de envasador el </w:t>
      </w:r>
      <w:r w:rsidR="00D8642C" w:rsidRPr="00D8642C">
        <w:rPr>
          <w:rFonts w:ascii="Arial" w:eastAsiaTheme="minorHAnsi" w:hAnsi="Arial" w:cs="Arial"/>
          <w:sz w:val="24"/>
          <w:szCs w:val="24"/>
          <w:lang w:eastAsia="en-US"/>
        </w:rPr>
        <w:t>agente responsable de la comercialización de los productos</w:t>
      </w:r>
      <w:r w:rsidRPr="0086496E">
        <w:rPr>
          <w:rFonts w:ascii="Arial" w:eastAsiaTheme="minorHAnsi" w:hAnsi="Arial" w:cs="Arial"/>
          <w:sz w:val="24"/>
          <w:szCs w:val="24"/>
          <w:lang w:eastAsia="en-US"/>
        </w:rPr>
        <w:t>.</w:t>
      </w:r>
      <w:r w:rsidR="00D8642C" w:rsidRPr="00D8642C">
        <w:t xml:space="preserve"> </w:t>
      </w:r>
      <w:r w:rsidR="00D8642C" w:rsidRPr="00D8642C">
        <w:rPr>
          <w:rFonts w:ascii="Arial" w:eastAsiaTheme="minorHAnsi" w:hAnsi="Arial" w:cs="Arial"/>
          <w:sz w:val="24"/>
          <w:szCs w:val="24"/>
          <w:lang w:eastAsia="en-US"/>
        </w:rPr>
        <w:t xml:space="preserve">Las plataformas de comercio electrónico que </w:t>
      </w:r>
      <w:r w:rsidR="009D2FAA">
        <w:rPr>
          <w:rFonts w:ascii="Arial" w:eastAsiaTheme="minorHAnsi" w:hAnsi="Arial" w:cs="Arial"/>
          <w:sz w:val="24"/>
          <w:szCs w:val="24"/>
          <w:lang w:eastAsia="en-US"/>
        </w:rPr>
        <w:t>introduzcan</w:t>
      </w:r>
      <w:r w:rsidR="00D8642C" w:rsidRPr="00D8642C">
        <w:rPr>
          <w:rFonts w:ascii="Arial" w:eastAsiaTheme="minorHAnsi" w:hAnsi="Arial" w:cs="Arial"/>
          <w:sz w:val="24"/>
          <w:szCs w:val="24"/>
          <w:lang w:eastAsia="en-US"/>
        </w:rPr>
        <w:t xml:space="preserve"> en el mercado envases para la comercialización de productos envasados por un tercero, tendrán la consideración de envasador respecto de dichos envases</w:t>
      </w:r>
      <w:r w:rsidR="00D8642C">
        <w:rPr>
          <w:rFonts w:ascii="Arial" w:eastAsiaTheme="minorHAnsi" w:hAnsi="Arial" w:cs="Arial"/>
          <w:sz w:val="24"/>
          <w:szCs w:val="24"/>
          <w:lang w:eastAsia="en-US"/>
        </w:rPr>
        <w:t>.</w:t>
      </w:r>
    </w:p>
    <w:p w14:paraId="42035766" w14:textId="3F7CB0F4" w:rsidR="00D8642C" w:rsidRDefault="00D8642C" w:rsidP="005E0347">
      <w:pPr>
        <w:autoSpaceDE/>
        <w:autoSpaceDN/>
        <w:spacing w:before="120" w:after="120"/>
        <w:jc w:val="both"/>
        <w:rPr>
          <w:rFonts w:ascii="Arial" w:eastAsiaTheme="minorHAnsi" w:hAnsi="Arial" w:cs="Arial"/>
          <w:sz w:val="24"/>
          <w:szCs w:val="24"/>
          <w:lang w:eastAsia="en-US"/>
        </w:rPr>
      </w:pPr>
      <w:r w:rsidRPr="00D8642C">
        <w:rPr>
          <w:rFonts w:ascii="Arial" w:eastAsiaTheme="minorHAnsi" w:hAnsi="Arial" w:cs="Arial"/>
          <w:sz w:val="24"/>
          <w:szCs w:val="24"/>
          <w:lang w:eastAsia="en-US"/>
        </w:rPr>
        <w:t xml:space="preserve">Adicionalmente, si a través de las plataformas de comercio electrónico, se </w:t>
      </w:r>
      <w:r w:rsidR="00DB5CCF">
        <w:rPr>
          <w:rFonts w:ascii="Arial" w:eastAsiaTheme="minorHAnsi" w:hAnsi="Arial" w:cs="Arial"/>
          <w:sz w:val="24"/>
          <w:szCs w:val="24"/>
          <w:lang w:eastAsia="en-US"/>
        </w:rPr>
        <w:t>introducen</w:t>
      </w:r>
      <w:r w:rsidRPr="00D8642C">
        <w:rPr>
          <w:rFonts w:ascii="Arial" w:eastAsiaTheme="minorHAnsi" w:hAnsi="Arial" w:cs="Arial"/>
          <w:sz w:val="24"/>
          <w:szCs w:val="24"/>
          <w:lang w:eastAsia="en-US"/>
        </w:rPr>
        <w:t xml:space="preserve"> en el mercado productos envasados procedentes de fuera de España</w:t>
      </w:r>
      <w:r w:rsidR="002B2F37">
        <w:rPr>
          <w:rFonts w:ascii="Arial" w:eastAsiaTheme="minorHAnsi" w:hAnsi="Arial" w:cs="Arial"/>
          <w:sz w:val="24"/>
          <w:szCs w:val="24"/>
          <w:lang w:eastAsia="en-US"/>
        </w:rPr>
        <w:t xml:space="preserve"> y el productor no ha designado </w:t>
      </w:r>
      <w:r w:rsidR="002B2F37" w:rsidRPr="002B2F37">
        <w:rPr>
          <w:rFonts w:ascii="Arial" w:eastAsiaTheme="minorHAnsi" w:hAnsi="Arial" w:cs="Arial"/>
          <w:sz w:val="24"/>
          <w:szCs w:val="24"/>
          <w:lang w:eastAsia="en-US"/>
        </w:rPr>
        <w:t>representante autorizado en España</w:t>
      </w:r>
      <w:r w:rsidRPr="00D8642C">
        <w:rPr>
          <w:rFonts w:ascii="Arial" w:eastAsiaTheme="minorHAnsi" w:hAnsi="Arial" w:cs="Arial"/>
          <w:sz w:val="24"/>
          <w:szCs w:val="24"/>
          <w:lang w:eastAsia="en-US"/>
        </w:rPr>
        <w:t xml:space="preserve">, dicha plataforma actuará como </w:t>
      </w:r>
      <w:r w:rsidR="00DB5CCF">
        <w:rPr>
          <w:rFonts w:ascii="Arial" w:eastAsiaTheme="minorHAnsi" w:hAnsi="Arial" w:cs="Arial"/>
          <w:sz w:val="24"/>
          <w:szCs w:val="24"/>
          <w:lang w:eastAsia="en-US"/>
        </w:rPr>
        <w:t>productor de producto</w:t>
      </w:r>
      <w:r w:rsidRPr="00D8642C">
        <w:rPr>
          <w:rFonts w:ascii="Arial" w:eastAsiaTheme="minorHAnsi" w:hAnsi="Arial" w:cs="Arial"/>
          <w:sz w:val="24"/>
          <w:szCs w:val="24"/>
          <w:lang w:eastAsia="en-US"/>
        </w:rPr>
        <w:t xml:space="preserve"> a efectos de las obligaciones financieras y de información, así como organizativas cuando proceda, reguladas en este real decreto, respecto de esos envases cuando los envasadores del producto en origen no hayan designado representante autorizado en España</w:t>
      </w:r>
      <w:r w:rsidR="001879FE">
        <w:rPr>
          <w:rFonts w:ascii="Arial" w:eastAsiaTheme="minorHAnsi" w:hAnsi="Arial" w:cs="Arial"/>
          <w:sz w:val="24"/>
          <w:szCs w:val="24"/>
          <w:lang w:eastAsia="en-US"/>
        </w:rPr>
        <w:t>.</w:t>
      </w:r>
    </w:p>
    <w:bookmarkEnd w:id="2"/>
    <w:p w14:paraId="0F40A578"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En el capítulo II se regula la prevención y reutilización de envases, reforzando la aplicación del principio de jerarquía de residuos. Se pone el foco en la prevención, como vía más adecuada para mejorar la eficiencia en la utilización de los recursos y reducir el impacto medioambiental de los residuos de envases.</w:t>
      </w:r>
    </w:p>
    <w:p w14:paraId="3E189308" w14:textId="7A93EC74" w:rsidR="005E0347"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Hasta la fecha, la reducción de residuos de envases generados ha estado íntimamente conectada en un primer término con la reducción del peso de los envases y una vez reducido, al descenso de la demanda de productos envasados tanto en los hogares como en la propia actividad comercial e industrial, asociada a los ciclos de contracción de la economía, pero no a un verdadero cambio en la forma en que se consumen los recursos. En consecuencia, se debe buscar alternativas a este modelo económico lineal, de forma que se consiga disociar el crecimiento económico del consumo de recursos finitos y, por ende, se reduzca la cantidad y el impacto de los residuos de envases sobre el medio ambiente.</w:t>
      </w:r>
    </w:p>
    <w:p w14:paraId="17E3053F" w14:textId="074A5E2E" w:rsidR="00B3132E" w:rsidRPr="0086496E" w:rsidRDefault="00085298" w:rsidP="005E0347">
      <w:pPr>
        <w:autoSpaceDE/>
        <w:autoSpaceDN/>
        <w:spacing w:before="120" w:after="120"/>
        <w:jc w:val="both"/>
        <w:rPr>
          <w:rFonts w:ascii="Arial" w:eastAsiaTheme="minorHAnsi" w:hAnsi="Arial" w:cs="Arial"/>
          <w:sz w:val="24"/>
          <w:szCs w:val="24"/>
          <w:lang w:eastAsia="en-US"/>
        </w:rPr>
      </w:pPr>
      <w:r>
        <w:rPr>
          <w:rFonts w:ascii="Arial" w:eastAsiaTheme="minorHAnsi" w:hAnsi="Arial" w:cs="Arial"/>
          <w:sz w:val="24"/>
          <w:szCs w:val="24"/>
          <w:lang w:eastAsia="en-US"/>
        </w:rPr>
        <w:t>A través de los objetivos y las medidas de prevención incluidas en e</w:t>
      </w:r>
      <w:r w:rsidR="00611045">
        <w:rPr>
          <w:rFonts w:ascii="Arial" w:eastAsiaTheme="minorHAnsi" w:hAnsi="Arial" w:cs="Arial"/>
          <w:sz w:val="24"/>
          <w:szCs w:val="24"/>
          <w:lang w:eastAsia="en-US"/>
        </w:rPr>
        <w:t>ste</w:t>
      </w:r>
      <w:r>
        <w:rPr>
          <w:rFonts w:ascii="Arial" w:eastAsiaTheme="minorHAnsi" w:hAnsi="Arial" w:cs="Arial"/>
          <w:sz w:val="24"/>
          <w:szCs w:val="24"/>
          <w:lang w:eastAsia="en-US"/>
        </w:rPr>
        <w:t xml:space="preserve"> real decreto se promueve </w:t>
      </w:r>
      <w:r w:rsidR="00B3132E" w:rsidRPr="00B3132E">
        <w:rPr>
          <w:rFonts w:ascii="Arial" w:eastAsiaTheme="minorHAnsi" w:hAnsi="Arial" w:cs="Arial"/>
          <w:sz w:val="24"/>
          <w:szCs w:val="24"/>
          <w:lang w:eastAsia="en-US"/>
        </w:rPr>
        <w:t xml:space="preserve">el desarrollo </w:t>
      </w:r>
      <w:r>
        <w:rPr>
          <w:rFonts w:ascii="Arial" w:eastAsiaTheme="minorHAnsi" w:hAnsi="Arial" w:cs="Arial"/>
          <w:sz w:val="24"/>
          <w:szCs w:val="24"/>
          <w:lang w:eastAsia="en-US"/>
        </w:rPr>
        <w:t>y la</w:t>
      </w:r>
      <w:r w:rsidR="00B3132E" w:rsidRPr="00B3132E">
        <w:rPr>
          <w:rFonts w:ascii="Arial" w:eastAsiaTheme="minorHAnsi" w:hAnsi="Arial" w:cs="Arial"/>
          <w:sz w:val="24"/>
          <w:szCs w:val="24"/>
          <w:lang w:eastAsia="en-US"/>
        </w:rPr>
        <w:t xml:space="preserve"> investigación de nuevos diseños de envases o procesos de fabricación que permit</w:t>
      </w:r>
      <w:r>
        <w:rPr>
          <w:rFonts w:ascii="Arial" w:eastAsiaTheme="minorHAnsi" w:hAnsi="Arial" w:cs="Arial"/>
          <w:sz w:val="24"/>
          <w:szCs w:val="24"/>
          <w:lang w:eastAsia="en-US"/>
        </w:rPr>
        <w:t>e</w:t>
      </w:r>
      <w:r w:rsidR="00B3132E" w:rsidRPr="00B3132E">
        <w:rPr>
          <w:rFonts w:ascii="Arial" w:eastAsiaTheme="minorHAnsi" w:hAnsi="Arial" w:cs="Arial"/>
          <w:sz w:val="24"/>
          <w:szCs w:val="24"/>
          <w:lang w:eastAsia="en-US"/>
        </w:rPr>
        <w:t>n minimizar la producción de residuos de envases como herramienta para la mejora continua de la sostenibilidad y la prevención o reducción de los envases.</w:t>
      </w:r>
    </w:p>
    <w:p w14:paraId="4FCD7AB7" w14:textId="1DF07913"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 xml:space="preserve">De </w:t>
      </w:r>
      <w:r w:rsidR="00B3132E">
        <w:rPr>
          <w:rFonts w:ascii="Arial" w:eastAsiaTheme="minorHAnsi" w:hAnsi="Arial" w:cs="Arial"/>
          <w:sz w:val="24"/>
          <w:szCs w:val="24"/>
          <w:lang w:eastAsia="en-US"/>
        </w:rPr>
        <w:t>igual</w:t>
      </w:r>
      <w:r w:rsidR="00B3132E" w:rsidRPr="0086496E">
        <w:rPr>
          <w:rFonts w:ascii="Arial" w:eastAsiaTheme="minorHAnsi" w:hAnsi="Arial" w:cs="Arial"/>
          <w:sz w:val="24"/>
          <w:szCs w:val="24"/>
          <w:lang w:eastAsia="en-US"/>
        </w:rPr>
        <w:t xml:space="preserve"> </w:t>
      </w:r>
      <w:r w:rsidRPr="0086496E">
        <w:rPr>
          <w:rFonts w:ascii="Arial" w:eastAsiaTheme="minorHAnsi" w:hAnsi="Arial" w:cs="Arial"/>
          <w:sz w:val="24"/>
          <w:szCs w:val="24"/>
          <w:lang w:eastAsia="en-US"/>
        </w:rPr>
        <w:t xml:space="preserve">modo, </w:t>
      </w:r>
      <w:r w:rsidR="00B3132E">
        <w:rPr>
          <w:rFonts w:ascii="Arial" w:eastAsiaTheme="minorHAnsi" w:hAnsi="Arial" w:cs="Arial"/>
          <w:sz w:val="24"/>
          <w:szCs w:val="24"/>
          <w:lang w:eastAsia="en-US"/>
        </w:rPr>
        <w:t>en e</w:t>
      </w:r>
      <w:r w:rsidR="00611045">
        <w:rPr>
          <w:rFonts w:ascii="Arial" w:eastAsiaTheme="minorHAnsi" w:hAnsi="Arial" w:cs="Arial"/>
          <w:sz w:val="24"/>
          <w:szCs w:val="24"/>
          <w:lang w:eastAsia="en-US"/>
        </w:rPr>
        <w:t>ste</w:t>
      </w:r>
      <w:r w:rsidR="00B3132E">
        <w:rPr>
          <w:rFonts w:ascii="Arial" w:eastAsiaTheme="minorHAnsi" w:hAnsi="Arial" w:cs="Arial"/>
          <w:sz w:val="24"/>
          <w:szCs w:val="24"/>
          <w:lang w:eastAsia="en-US"/>
        </w:rPr>
        <w:t xml:space="preserve"> real decreto </w:t>
      </w:r>
      <w:r w:rsidRPr="0086496E">
        <w:rPr>
          <w:rFonts w:ascii="Arial" w:eastAsiaTheme="minorHAnsi" w:hAnsi="Arial" w:cs="Arial"/>
          <w:sz w:val="24"/>
          <w:szCs w:val="24"/>
          <w:lang w:eastAsia="en-US"/>
        </w:rPr>
        <w:t>se recogen objetivos de prevención, tanto de reducción en peso de los residuos de envases generados, o del número de botellas para bebidas de plástico de un solo uso que se comercializan</w:t>
      </w:r>
      <w:r w:rsidR="009B760F">
        <w:rPr>
          <w:rFonts w:ascii="Arial" w:eastAsiaTheme="minorHAnsi" w:hAnsi="Arial" w:cs="Arial"/>
          <w:sz w:val="24"/>
          <w:szCs w:val="24"/>
          <w:lang w:eastAsia="en-US"/>
        </w:rPr>
        <w:t xml:space="preserve"> siendo en este último caso un objetivo orientador</w:t>
      </w:r>
      <w:r w:rsidRPr="0086496E">
        <w:rPr>
          <w:rFonts w:ascii="Arial" w:eastAsiaTheme="minorHAnsi" w:hAnsi="Arial" w:cs="Arial"/>
          <w:sz w:val="24"/>
          <w:szCs w:val="24"/>
          <w:lang w:eastAsia="en-US"/>
        </w:rPr>
        <w:t>,</w:t>
      </w:r>
      <w:r w:rsidR="009B760F">
        <w:rPr>
          <w:rFonts w:ascii="Arial" w:eastAsiaTheme="minorHAnsi" w:hAnsi="Arial" w:cs="Arial"/>
          <w:sz w:val="24"/>
          <w:szCs w:val="24"/>
          <w:lang w:eastAsia="en-US"/>
        </w:rPr>
        <w:t xml:space="preserve"> </w:t>
      </w:r>
      <w:r w:rsidRPr="0086496E">
        <w:rPr>
          <w:rFonts w:ascii="Arial" w:eastAsiaTheme="minorHAnsi" w:hAnsi="Arial" w:cs="Arial"/>
          <w:sz w:val="24"/>
          <w:szCs w:val="24"/>
          <w:lang w:eastAsia="en-US"/>
        </w:rPr>
        <w:t>como para conseguir que todos los envases puestos en el mercado sean reciclables en 2030, y siempre que sea posible, reutilizables.</w:t>
      </w:r>
      <w:r w:rsidR="00B77690">
        <w:rPr>
          <w:rFonts w:ascii="Arial" w:eastAsiaTheme="minorHAnsi" w:hAnsi="Arial" w:cs="Arial"/>
          <w:sz w:val="24"/>
          <w:szCs w:val="24"/>
          <w:lang w:eastAsia="en-US"/>
        </w:rPr>
        <w:t xml:space="preserve"> </w:t>
      </w:r>
      <w:r w:rsidR="00B77690" w:rsidRPr="00B77690">
        <w:rPr>
          <w:rFonts w:ascii="Arial" w:eastAsiaTheme="minorHAnsi" w:hAnsi="Arial" w:cs="Arial"/>
          <w:sz w:val="24"/>
          <w:szCs w:val="24"/>
          <w:lang w:eastAsia="en-US"/>
        </w:rPr>
        <w:t xml:space="preserve">De igual forma, se </w:t>
      </w:r>
      <w:r w:rsidR="00B77690">
        <w:rPr>
          <w:rFonts w:ascii="Arial" w:eastAsiaTheme="minorHAnsi" w:hAnsi="Arial" w:cs="Arial"/>
          <w:sz w:val="24"/>
          <w:szCs w:val="24"/>
          <w:lang w:eastAsia="en-US"/>
        </w:rPr>
        <w:t xml:space="preserve">pretende </w:t>
      </w:r>
      <w:r w:rsidR="00B77690" w:rsidRPr="00B77690">
        <w:rPr>
          <w:rFonts w:ascii="Arial" w:eastAsiaTheme="minorHAnsi" w:hAnsi="Arial" w:cs="Arial"/>
          <w:sz w:val="24"/>
          <w:szCs w:val="24"/>
          <w:lang w:eastAsia="en-US"/>
        </w:rPr>
        <w:t>avanza</w:t>
      </w:r>
      <w:r w:rsidR="00B77690">
        <w:rPr>
          <w:rFonts w:ascii="Arial" w:eastAsiaTheme="minorHAnsi" w:hAnsi="Arial" w:cs="Arial"/>
          <w:sz w:val="24"/>
          <w:szCs w:val="24"/>
          <w:lang w:eastAsia="en-US"/>
        </w:rPr>
        <w:t>r</w:t>
      </w:r>
      <w:r w:rsidR="00B77690" w:rsidRPr="00B77690">
        <w:rPr>
          <w:rFonts w:ascii="Arial" w:eastAsiaTheme="minorHAnsi" w:hAnsi="Arial" w:cs="Arial"/>
          <w:sz w:val="24"/>
          <w:szCs w:val="24"/>
          <w:lang w:eastAsia="en-US"/>
        </w:rPr>
        <w:t xml:space="preserve"> hacia el fin de la comercialización de los envases de plástico de un solo uso comprendidos en la parte A del anexo IV de la Ley 7/2022, de 8 de abril.</w:t>
      </w:r>
    </w:p>
    <w:p w14:paraId="55ED1E3A" w14:textId="56CD3867" w:rsidR="00456A81"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Además, para reforzar la reutilización de envases en todos los ámbitos, tal y como mandata la Directiva (UE) 2018/852,</w:t>
      </w:r>
      <w:r w:rsidRPr="0086496E">
        <w:rPr>
          <w:rFonts w:ascii="Arial" w:hAnsi="Arial" w:cs="Arial"/>
          <w:sz w:val="24"/>
          <w:szCs w:val="24"/>
        </w:rPr>
        <w:t xml:space="preserve"> </w:t>
      </w:r>
      <w:r w:rsidRPr="0086496E">
        <w:rPr>
          <w:rFonts w:ascii="Arial" w:eastAsiaTheme="minorHAnsi" w:hAnsi="Arial" w:cs="Arial"/>
          <w:sz w:val="24"/>
          <w:szCs w:val="24"/>
          <w:lang w:eastAsia="en-US"/>
        </w:rPr>
        <w:t xml:space="preserve">del Parlamento Europeo y del Consejo, de 30 de mayo de 2018, se incorporan objetivos de reutilización tanto en el sector de la hostelería y la restauración (canal HORECA), donde se han venido empleando este tipo de envases a través de sistemas de consigna si bien con una tendencia a la baja, como en el canal doméstico, donde hasta ahora no se han venido aplicando con carácter general. Estos objetivos se establecen tanto para los envases de bebida, </w:t>
      </w:r>
      <w:r w:rsidRPr="00BE42FD">
        <w:rPr>
          <w:rFonts w:ascii="Arial" w:eastAsiaTheme="minorHAnsi" w:hAnsi="Arial" w:cs="Arial"/>
          <w:sz w:val="24"/>
          <w:szCs w:val="24"/>
          <w:lang w:eastAsia="en-US"/>
        </w:rPr>
        <w:t xml:space="preserve">como para el resto de </w:t>
      </w:r>
      <w:proofErr w:type="gramStart"/>
      <w:r w:rsidRPr="00BE42FD">
        <w:rPr>
          <w:rFonts w:ascii="Arial" w:eastAsiaTheme="minorHAnsi" w:hAnsi="Arial" w:cs="Arial"/>
          <w:sz w:val="24"/>
          <w:szCs w:val="24"/>
          <w:lang w:eastAsia="en-US"/>
        </w:rPr>
        <w:t>envases</w:t>
      </w:r>
      <w:proofErr w:type="gramEnd"/>
      <w:r w:rsidRPr="00BE42FD">
        <w:rPr>
          <w:rFonts w:ascii="Arial" w:eastAsiaTheme="minorHAnsi" w:hAnsi="Arial" w:cs="Arial"/>
          <w:sz w:val="24"/>
          <w:szCs w:val="24"/>
          <w:lang w:eastAsia="en-US"/>
        </w:rPr>
        <w:t xml:space="preserve"> domésticos</w:t>
      </w:r>
      <w:r w:rsidRPr="0086496E">
        <w:rPr>
          <w:rFonts w:ascii="Arial" w:eastAsiaTheme="minorHAnsi" w:hAnsi="Arial" w:cs="Arial"/>
          <w:sz w:val="24"/>
          <w:szCs w:val="24"/>
          <w:lang w:eastAsia="en-US"/>
        </w:rPr>
        <w:t xml:space="preserve">, pero también se extienden a los envases </w:t>
      </w:r>
      <w:r w:rsidR="00255368">
        <w:rPr>
          <w:rFonts w:ascii="Arial" w:eastAsiaTheme="minorHAnsi" w:hAnsi="Arial" w:cs="Arial"/>
          <w:sz w:val="24"/>
          <w:szCs w:val="24"/>
          <w:lang w:eastAsia="en-US"/>
        </w:rPr>
        <w:t xml:space="preserve">comerciales e </w:t>
      </w:r>
      <w:r w:rsidRPr="0086496E">
        <w:rPr>
          <w:rFonts w:ascii="Arial" w:eastAsiaTheme="minorHAnsi" w:hAnsi="Arial" w:cs="Arial"/>
          <w:sz w:val="24"/>
          <w:szCs w:val="24"/>
          <w:lang w:eastAsia="en-US"/>
        </w:rPr>
        <w:t>industriales.</w:t>
      </w:r>
      <w:r w:rsidR="00456A81">
        <w:rPr>
          <w:rFonts w:ascii="Arial" w:eastAsiaTheme="minorHAnsi" w:hAnsi="Arial" w:cs="Arial"/>
          <w:sz w:val="24"/>
          <w:szCs w:val="24"/>
          <w:lang w:eastAsia="en-US"/>
        </w:rPr>
        <w:t xml:space="preserve"> Estos </w:t>
      </w:r>
      <w:r w:rsidR="00C86365">
        <w:rPr>
          <w:rFonts w:ascii="Arial" w:eastAsiaTheme="minorHAnsi" w:hAnsi="Arial" w:cs="Arial"/>
          <w:sz w:val="24"/>
          <w:szCs w:val="24"/>
          <w:lang w:eastAsia="en-US"/>
        </w:rPr>
        <w:lastRenderedPageBreak/>
        <w:t xml:space="preserve">objetivos </w:t>
      </w:r>
      <w:r w:rsidR="00456A81">
        <w:rPr>
          <w:rFonts w:ascii="Arial" w:eastAsiaTheme="minorHAnsi" w:hAnsi="Arial" w:cs="Arial"/>
          <w:sz w:val="24"/>
          <w:szCs w:val="24"/>
          <w:lang w:eastAsia="en-US"/>
        </w:rPr>
        <w:t xml:space="preserve">deberán alcanzarse a nivel estatal, </w:t>
      </w:r>
      <w:r w:rsidR="00C86365">
        <w:rPr>
          <w:rFonts w:ascii="Arial" w:eastAsiaTheme="minorHAnsi" w:hAnsi="Arial" w:cs="Arial"/>
          <w:sz w:val="24"/>
          <w:szCs w:val="24"/>
          <w:lang w:eastAsia="en-US"/>
        </w:rPr>
        <w:t>debiendo</w:t>
      </w:r>
      <w:r w:rsidR="00456A81">
        <w:rPr>
          <w:rFonts w:ascii="Arial" w:eastAsiaTheme="minorHAnsi" w:hAnsi="Arial" w:cs="Arial"/>
          <w:sz w:val="24"/>
          <w:szCs w:val="24"/>
          <w:lang w:eastAsia="en-US"/>
        </w:rPr>
        <w:t xml:space="preserve"> </w:t>
      </w:r>
      <w:r w:rsidR="00C86365">
        <w:rPr>
          <w:rFonts w:ascii="Arial" w:eastAsiaTheme="minorHAnsi" w:hAnsi="Arial" w:cs="Arial"/>
          <w:sz w:val="24"/>
          <w:szCs w:val="24"/>
          <w:lang w:eastAsia="en-US"/>
        </w:rPr>
        <w:t xml:space="preserve">adoptarse las medidas necesarias por parte de </w:t>
      </w:r>
      <w:r w:rsidR="00456A81">
        <w:rPr>
          <w:rFonts w:ascii="Arial" w:eastAsiaTheme="minorHAnsi" w:hAnsi="Arial" w:cs="Arial"/>
          <w:sz w:val="24"/>
          <w:szCs w:val="24"/>
          <w:lang w:eastAsia="en-US"/>
        </w:rPr>
        <w:t>los productores para contribuir a su cumplimiento.</w:t>
      </w:r>
    </w:p>
    <w:p w14:paraId="52ADE8AB"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Los objetivos de prevención y reutilización se complementan con medidas para fomentar y promover alternativas a los modelos actuales, de forma que se consiga reducir la cantidad y el impacto de los residuos de envases en el medio ambiente. Se busca con ello dar un impulso para profundizar en la primera opción de la jerarquía de residuos, donde la prevención, incluida la reutilización, resultan verdaderamente imprescindibles</w:t>
      </w:r>
      <w:r>
        <w:rPr>
          <w:rFonts w:ascii="Arial" w:eastAsiaTheme="minorHAnsi" w:hAnsi="Arial" w:cs="Arial"/>
          <w:sz w:val="24"/>
          <w:szCs w:val="24"/>
          <w:lang w:eastAsia="en-US"/>
        </w:rPr>
        <w:t xml:space="preserve"> para avanzar en la implantación de la economía circular</w:t>
      </w:r>
      <w:r w:rsidRPr="0086496E">
        <w:rPr>
          <w:rFonts w:ascii="Arial" w:eastAsiaTheme="minorHAnsi" w:hAnsi="Arial" w:cs="Arial"/>
          <w:sz w:val="24"/>
          <w:szCs w:val="24"/>
          <w:lang w:eastAsia="en-US"/>
        </w:rPr>
        <w:t>.</w:t>
      </w:r>
    </w:p>
    <w:p w14:paraId="45CA7269" w14:textId="14601D04" w:rsidR="00A03EC7" w:rsidRDefault="005E0347" w:rsidP="00A03EC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En esta línea,</w:t>
      </w:r>
      <w:r>
        <w:rPr>
          <w:rFonts w:ascii="Arial" w:eastAsiaTheme="minorHAnsi" w:hAnsi="Arial" w:cs="Arial"/>
          <w:sz w:val="24"/>
          <w:szCs w:val="24"/>
          <w:lang w:eastAsia="en-US"/>
        </w:rPr>
        <w:t xml:space="preserve"> y</w:t>
      </w:r>
      <w:r w:rsidRPr="0086496E">
        <w:rPr>
          <w:rFonts w:ascii="Arial" w:eastAsiaTheme="minorHAnsi" w:hAnsi="Arial" w:cs="Arial"/>
          <w:sz w:val="24"/>
          <w:szCs w:val="24"/>
          <w:lang w:eastAsia="en-US"/>
        </w:rPr>
        <w:t xml:space="preserve"> para avanzar en el reciclado de alta calidad de los residuos de envases y en la utilización de materias primas secundarias de calidad en la fabricación de nuevos envases, el capítulo III recoge los objetivos de reciclado que emanan de la Directiva (UE) 2018/852,</w:t>
      </w:r>
      <w:r w:rsidRPr="0086496E">
        <w:rPr>
          <w:rFonts w:ascii="Arial" w:hAnsi="Arial" w:cs="Arial"/>
          <w:sz w:val="24"/>
          <w:szCs w:val="24"/>
        </w:rPr>
        <w:t xml:space="preserve"> </w:t>
      </w:r>
      <w:r w:rsidRPr="0086496E">
        <w:rPr>
          <w:rFonts w:ascii="Arial" w:eastAsiaTheme="minorHAnsi" w:hAnsi="Arial" w:cs="Arial"/>
          <w:sz w:val="24"/>
          <w:szCs w:val="24"/>
          <w:lang w:eastAsia="en-US"/>
        </w:rPr>
        <w:t xml:space="preserve">del Parlamento Europeo y del Consejo, de 30 de mayo de 2018, y que se complementan con objetivos mínimos de recogida separada en el marco de la responsabilidad ampliada del productor para los envases domésticos, </w:t>
      </w:r>
      <w:r w:rsidR="00255368">
        <w:rPr>
          <w:rFonts w:ascii="Arial" w:eastAsiaTheme="minorHAnsi" w:hAnsi="Arial" w:cs="Arial"/>
          <w:sz w:val="24"/>
          <w:szCs w:val="24"/>
          <w:lang w:eastAsia="en-US"/>
        </w:rPr>
        <w:t xml:space="preserve">comerciales e </w:t>
      </w:r>
      <w:r w:rsidRPr="0086496E">
        <w:rPr>
          <w:rFonts w:ascii="Arial" w:eastAsiaTheme="minorHAnsi" w:hAnsi="Arial" w:cs="Arial"/>
          <w:sz w:val="24"/>
          <w:szCs w:val="24"/>
          <w:lang w:eastAsia="en-US"/>
        </w:rPr>
        <w:t xml:space="preserve">industriales del título II. Se pretende, no sólo </w:t>
      </w:r>
      <w:r>
        <w:rPr>
          <w:rFonts w:ascii="Arial" w:eastAsiaTheme="minorHAnsi" w:hAnsi="Arial" w:cs="Arial"/>
          <w:sz w:val="24"/>
          <w:szCs w:val="24"/>
          <w:lang w:eastAsia="en-US"/>
        </w:rPr>
        <w:t>incrementar la recuperación de los</w:t>
      </w:r>
      <w:r w:rsidRPr="0086496E">
        <w:rPr>
          <w:rFonts w:ascii="Arial" w:eastAsiaTheme="minorHAnsi" w:hAnsi="Arial" w:cs="Arial"/>
          <w:sz w:val="24"/>
          <w:szCs w:val="24"/>
          <w:lang w:eastAsia="en-US"/>
        </w:rPr>
        <w:t xml:space="preserve"> materiales que contienen los residuos de envases, sino </w:t>
      </w:r>
      <w:r>
        <w:rPr>
          <w:rFonts w:ascii="Arial" w:eastAsiaTheme="minorHAnsi" w:hAnsi="Arial" w:cs="Arial"/>
          <w:sz w:val="24"/>
          <w:szCs w:val="24"/>
          <w:lang w:eastAsia="en-US"/>
        </w:rPr>
        <w:t xml:space="preserve">también que los materiales recuperados tengan </w:t>
      </w:r>
      <w:r w:rsidRPr="0086496E">
        <w:rPr>
          <w:rFonts w:ascii="Arial" w:eastAsiaTheme="minorHAnsi" w:hAnsi="Arial" w:cs="Arial"/>
          <w:sz w:val="24"/>
          <w:szCs w:val="24"/>
          <w:lang w:eastAsia="en-US"/>
        </w:rPr>
        <w:t xml:space="preserve">una </w:t>
      </w:r>
      <w:r>
        <w:rPr>
          <w:rFonts w:ascii="Arial" w:eastAsiaTheme="minorHAnsi" w:hAnsi="Arial" w:cs="Arial"/>
          <w:sz w:val="24"/>
          <w:szCs w:val="24"/>
          <w:lang w:eastAsia="en-US"/>
        </w:rPr>
        <w:t xml:space="preserve">mayor </w:t>
      </w:r>
      <w:r w:rsidRPr="0086496E">
        <w:rPr>
          <w:rFonts w:ascii="Arial" w:eastAsiaTheme="minorHAnsi" w:hAnsi="Arial" w:cs="Arial"/>
          <w:sz w:val="24"/>
          <w:szCs w:val="24"/>
          <w:lang w:eastAsia="en-US"/>
        </w:rPr>
        <w:t>calidad para volverlos a introducir de forma segura en el ciclo productivo, incluido el asociado al envasado.</w:t>
      </w:r>
    </w:p>
    <w:p w14:paraId="37FC2F61" w14:textId="2D619B01" w:rsidR="00A03EC7" w:rsidRDefault="00A03EC7" w:rsidP="00A03EC7">
      <w:pPr>
        <w:autoSpaceDE/>
        <w:autoSpaceDN/>
        <w:spacing w:before="120" w:after="120"/>
        <w:jc w:val="both"/>
        <w:rPr>
          <w:rFonts w:ascii="Arial" w:eastAsiaTheme="minorHAnsi" w:hAnsi="Arial" w:cs="Arial"/>
          <w:sz w:val="24"/>
          <w:szCs w:val="24"/>
          <w:lang w:eastAsia="en-US"/>
        </w:rPr>
      </w:pPr>
      <w:r>
        <w:rPr>
          <w:rFonts w:ascii="Arial" w:eastAsiaTheme="minorHAnsi" w:hAnsi="Arial" w:cs="Arial"/>
          <w:sz w:val="24"/>
          <w:szCs w:val="24"/>
          <w:lang w:eastAsia="en-US"/>
        </w:rPr>
        <w:t>Además,</w:t>
      </w:r>
      <w:r w:rsidRPr="0086496E">
        <w:rPr>
          <w:rFonts w:ascii="Arial" w:eastAsiaTheme="minorHAnsi" w:hAnsi="Arial" w:cs="Arial"/>
          <w:sz w:val="24"/>
          <w:szCs w:val="24"/>
          <w:lang w:eastAsia="en-US"/>
        </w:rPr>
        <w:t xml:space="preserve"> </w:t>
      </w:r>
      <w:r>
        <w:rPr>
          <w:rFonts w:ascii="Arial" w:eastAsiaTheme="minorHAnsi" w:hAnsi="Arial" w:cs="Arial"/>
          <w:sz w:val="24"/>
          <w:szCs w:val="24"/>
          <w:lang w:eastAsia="en-US"/>
        </w:rPr>
        <w:t>e</w:t>
      </w:r>
      <w:r w:rsidR="00611045">
        <w:rPr>
          <w:rFonts w:ascii="Arial" w:eastAsiaTheme="minorHAnsi" w:hAnsi="Arial" w:cs="Arial"/>
          <w:sz w:val="24"/>
          <w:szCs w:val="24"/>
          <w:lang w:eastAsia="en-US"/>
        </w:rPr>
        <w:t>ste</w:t>
      </w:r>
      <w:r>
        <w:rPr>
          <w:rFonts w:ascii="Arial" w:eastAsiaTheme="minorHAnsi" w:hAnsi="Arial" w:cs="Arial"/>
          <w:sz w:val="24"/>
          <w:szCs w:val="24"/>
          <w:lang w:eastAsia="en-US"/>
        </w:rPr>
        <w:t xml:space="preserve"> real decreto persigue </w:t>
      </w:r>
      <w:r w:rsidRPr="00456A81">
        <w:rPr>
          <w:rFonts w:ascii="Arial" w:eastAsiaTheme="minorHAnsi" w:hAnsi="Arial" w:cs="Arial"/>
          <w:sz w:val="24"/>
          <w:szCs w:val="24"/>
          <w:lang w:eastAsia="en-US"/>
        </w:rPr>
        <w:t>reducir al máximo el vertido e incineración de los residuos de envases, maximiza</w:t>
      </w:r>
      <w:r>
        <w:rPr>
          <w:rFonts w:ascii="Arial" w:eastAsiaTheme="minorHAnsi" w:hAnsi="Arial" w:cs="Arial"/>
          <w:sz w:val="24"/>
          <w:szCs w:val="24"/>
          <w:lang w:eastAsia="en-US"/>
        </w:rPr>
        <w:t>ndo</w:t>
      </w:r>
      <w:r w:rsidRPr="00456A81">
        <w:rPr>
          <w:rFonts w:ascii="Arial" w:eastAsiaTheme="minorHAnsi" w:hAnsi="Arial" w:cs="Arial"/>
          <w:sz w:val="24"/>
          <w:szCs w:val="24"/>
          <w:lang w:eastAsia="en-US"/>
        </w:rPr>
        <w:t xml:space="preserve"> </w:t>
      </w:r>
      <w:r>
        <w:rPr>
          <w:rFonts w:ascii="Arial" w:eastAsiaTheme="minorHAnsi" w:hAnsi="Arial" w:cs="Arial"/>
          <w:sz w:val="24"/>
          <w:szCs w:val="24"/>
          <w:lang w:eastAsia="en-US"/>
        </w:rPr>
        <w:t>su</w:t>
      </w:r>
      <w:r w:rsidRPr="00456A81">
        <w:rPr>
          <w:rFonts w:ascii="Arial" w:eastAsiaTheme="minorHAnsi" w:hAnsi="Arial" w:cs="Arial"/>
          <w:sz w:val="24"/>
          <w:szCs w:val="24"/>
          <w:lang w:eastAsia="en-US"/>
        </w:rPr>
        <w:t xml:space="preserve"> recuperación de la fracción resto y de otras fracciones de residuos mezcladas, siempre que sea técnica, económica y ambientalmente viable</w:t>
      </w:r>
      <w:r>
        <w:rPr>
          <w:rFonts w:ascii="Arial" w:eastAsiaTheme="minorHAnsi" w:hAnsi="Arial" w:cs="Arial"/>
          <w:sz w:val="24"/>
          <w:szCs w:val="24"/>
          <w:lang w:eastAsia="en-US"/>
        </w:rPr>
        <w:t>.</w:t>
      </w:r>
    </w:p>
    <w:p w14:paraId="186FE3F3" w14:textId="4B12D93E"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 xml:space="preserve">El título II desarrolla el régimen de responsabilidad ampliada del productor para los envases, adaptándolo a los nuevos requisitos </w:t>
      </w:r>
      <w:r w:rsidR="00D26510" w:rsidRPr="00D26510">
        <w:rPr>
          <w:rFonts w:ascii="Arial" w:eastAsiaTheme="minorHAnsi" w:hAnsi="Arial" w:cs="Arial"/>
          <w:sz w:val="24"/>
          <w:szCs w:val="24"/>
          <w:lang w:eastAsia="en-US"/>
        </w:rPr>
        <w:t>de la normativa de la Unión Europea</w:t>
      </w:r>
      <w:r w:rsidRPr="0086496E">
        <w:rPr>
          <w:rFonts w:ascii="Arial" w:eastAsiaTheme="minorHAnsi" w:hAnsi="Arial" w:cs="Arial"/>
          <w:sz w:val="24"/>
          <w:szCs w:val="24"/>
          <w:lang w:eastAsia="en-US"/>
        </w:rPr>
        <w:t>. Se divide el título en cuatro capítulos, el primero de ellos dedicado a las «Obligaciones de diseño y marcado de envases», que introduce novedades como indicar la condición de reutilizable del envase, la fracción o contenedor en la que deben depositarse los envases una vez que se convierten en residuos, o cuando proceda, el símbolo asociado al sistema de depósito, devolución y retorno, entre otros.</w:t>
      </w:r>
    </w:p>
    <w:p w14:paraId="1788AF21" w14:textId="14844BAF" w:rsidR="005E0347" w:rsidRPr="0086496E" w:rsidRDefault="005E0347" w:rsidP="005E0347">
      <w:pPr>
        <w:autoSpaceDE/>
        <w:autoSpaceDN/>
        <w:spacing w:before="120" w:after="120"/>
        <w:jc w:val="both"/>
        <w:rPr>
          <w:rFonts w:ascii="Arial" w:eastAsia="Calibri" w:hAnsi="Arial" w:cs="Arial"/>
          <w:bCs/>
          <w:sz w:val="24"/>
          <w:szCs w:val="24"/>
          <w:lang w:val="es-ES_tradnl" w:eastAsia="en-US"/>
        </w:rPr>
      </w:pPr>
      <w:bookmarkStart w:id="3" w:name="_Hlk112235840"/>
      <w:r w:rsidRPr="0086496E">
        <w:rPr>
          <w:rFonts w:ascii="Arial" w:eastAsiaTheme="minorHAnsi" w:hAnsi="Arial" w:cs="Arial"/>
          <w:sz w:val="24"/>
          <w:szCs w:val="24"/>
          <w:lang w:eastAsia="en-US"/>
        </w:rPr>
        <w:t xml:space="preserve">Asimismo, y para </w:t>
      </w:r>
      <w:r w:rsidRPr="0086496E">
        <w:rPr>
          <w:rFonts w:ascii="Arial" w:eastAsia="Calibri" w:hAnsi="Arial" w:cs="Arial"/>
          <w:bCs/>
          <w:sz w:val="24"/>
          <w:szCs w:val="24"/>
          <w:lang w:eastAsia="en-US"/>
        </w:rPr>
        <w:t xml:space="preserve">ayudar a la toma </w:t>
      </w:r>
      <w:r w:rsidRPr="0086496E">
        <w:rPr>
          <w:rFonts w:ascii="Arial" w:eastAsia="Calibri" w:hAnsi="Arial" w:cs="Arial"/>
          <w:bCs/>
          <w:sz w:val="24"/>
          <w:szCs w:val="24"/>
          <w:lang w:val="es-ES_tradnl" w:eastAsia="en-US"/>
        </w:rPr>
        <w:t>de decisiones informadas</w:t>
      </w:r>
      <w:r w:rsidRPr="0086496E">
        <w:rPr>
          <w:rFonts w:ascii="Arial" w:eastAsia="Calibri" w:hAnsi="Arial" w:cs="Arial"/>
          <w:bCs/>
          <w:sz w:val="24"/>
          <w:szCs w:val="24"/>
          <w:lang w:eastAsia="en-US"/>
        </w:rPr>
        <w:t xml:space="preserve"> por parte de los consumidores</w:t>
      </w:r>
      <w:r w:rsidRPr="0086496E">
        <w:rPr>
          <w:rFonts w:ascii="Arial" w:hAnsi="Arial" w:cs="Arial"/>
          <w:sz w:val="24"/>
          <w:szCs w:val="24"/>
        </w:rPr>
        <w:t xml:space="preserve"> </w:t>
      </w:r>
      <w:r w:rsidRPr="0086496E">
        <w:rPr>
          <w:rFonts w:ascii="Arial" w:eastAsia="Calibri" w:hAnsi="Arial" w:cs="Arial"/>
          <w:bCs/>
          <w:sz w:val="24"/>
          <w:szCs w:val="24"/>
          <w:lang w:eastAsia="en-US"/>
        </w:rPr>
        <w:t>en relación con la reciclabilidad de los envases</w:t>
      </w:r>
      <w:bookmarkEnd w:id="3"/>
      <w:r w:rsidRPr="0086496E">
        <w:rPr>
          <w:rFonts w:ascii="Arial" w:eastAsia="Calibri" w:hAnsi="Arial" w:cs="Arial"/>
          <w:bCs/>
          <w:sz w:val="24"/>
          <w:szCs w:val="24"/>
          <w:lang w:eastAsia="en-US"/>
        </w:rPr>
        <w:t xml:space="preserve">, se regula la posibilidad de que éstos puedan ir marcados con el porcentaje de material del envase disponible para un reciclado de calidad, siempre y cuando esta información haya sido obtenida a través de una evaluación auditable y certificable, que deberá revisarse, al menos, </w:t>
      </w:r>
      <w:proofErr w:type="gramStart"/>
      <w:r w:rsidRPr="0086496E">
        <w:rPr>
          <w:rFonts w:ascii="Arial" w:eastAsia="Calibri" w:hAnsi="Arial" w:cs="Arial"/>
          <w:bCs/>
          <w:sz w:val="24"/>
          <w:szCs w:val="24"/>
          <w:lang w:eastAsia="en-US"/>
        </w:rPr>
        <w:t xml:space="preserve">cada  </w:t>
      </w:r>
      <w:r w:rsidR="00A06945">
        <w:rPr>
          <w:rFonts w:ascii="Arial" w:eastAsia="Calibri" w:hAnsi="Arial" w:cs="Arial"/>
          <w:bCs/>
          <w:sz w:val="24"/>
          <w:szCs w:val="24"/>
          <w:lang w:eastAsia="en-US"/>
        </w:rPr>
        <w:t>cinco</w:t>
      </w:r>
      <w:proofErr w:type="gramEnd"/>
      <w:r w:rsidR="00A06945">
        <w:rPr>
          <w:rFonts w:ascii="Arial" w:eastAsia="Calibri" w:hAnsi="Arial" w:cs="Arial"/>
          <w:bCs/>
          <w:sz w:val="24"/>
          <w:szCs w:val="24"/>
          <w:lang w:eastAsia="en-US"/>
        </w:rPr>
        <w:t xml:space="preserve"> </w:t>
      </w:r>
      <w:r w:rsidRPr="0086496E">
        <w:rPr>
          <w:rFonts w:ascii="Arial" w:eastAsia="Calibri" w:hAnsi="Arial" w:cs="Arial"/>
          <w:bCs/>
          <w:sz w:val="24"/>
          <w:szCs w:val="24"/>
          <w:lang w:eastAsia="en-US"/>
        </w:rPr>
        <w:t>años</w:t>
      </w:r>
      <w:r w:rsidRPr="0086496E">
        <w:rPr>
          <w:rFonts w:ascii="Arial" w:eastAsia="Calibri" w:hAnsi="Arial" w:cs="Arial"/>
          <w:bCs/>
          <w:sz w:val="24"/>
          <w:szCs w:val="24"/>
          <w:lang w:val="es-ES_tradnl" w:eastAsia="en-US"/>
        </w:rPr>
        <w:t>.</w:t>
      </w:r>
    </w:p>
    <w:p w14:paraId="71B35442" w14:textId="385185D4" w:rsidR="005E0347" w:rsidRPr="0086496E" w:rsidRDefault="005E0347" w:rsidP="005E0347">
      <w:pPr>
        <w:autoSpaceDE/>
        <w:autoSpaceDN/>
        <w:spacing w:before="120" w:after="120"/>
        <w:jc w:val="both"/>
        <w:rPr>
          <w:rFonts w:ascii="Arial" w:eastAsia="Calibri" w:hAnsi="Arial" w:cs="Arial"/>
          <w:bCs/>
          <w:sz w:val="24"/>
          <w:szCs w:val="24"/>
          <w:lang w:eastAsia="en-US"/>
        </w:rPr>
      </w:pPr>
      <w:r w:rsidRPr="0086496E">
        <w:rPr>
          <w:rFonts w:ascii="Arial" w:eastAsia="Calibri" w:hAnsi="Arial" w:cs="Arial"/>
          <w:bCs/>
          <w:sz w:val="24"/>
          <w:szCs w:val="24"/>
          <w:lang w:val="es-ES_tradnl" w:eastAsia="en-US"/>
        </w:rPr>
        <w:t>De igual forma</w:t>
      </w:r>
      <w:r w:rsidRPr="0086496E">
        <w:rPr>
          <w:rFonts w:ascii="Arial" w:eastAsia="Calibri" w:hAnsi="Arial" w:cs="Arial"/>
          <w:bCs/>
          <w:color w:val="000000"/>
          <w:sz w:val="24"/>
          <w:szCs w:val="24"/>
          <w:lang w:eastAsia="en-US"/>
        </w:rPr>
        <w:t>, los envases podrán ir marcados indicando el porcentaje de material reciclado que contienen. Esta información deberá</w:t>
      </w:r>
      <w:r w:rsidRPr="0086496E">
        <w:rPr>
          <w:rFonts w:ascii="Arial" w:eastAsia="Calibri" w:hAnsi="Arial" w:cs="Arial"/>
          <w:bCs/>
          <w:sz w:val="24"/>
          <w:szCs w:val="24"/>
          <w:lang w:eastAsia="en-US"/>
        </w:rPr>
        <w:t xml:space="preserve"> </w:t>
      </w:r>
      <w:r w:rsidRPr="0086496E">
        <w:rPr>
          <w:rFonts w:ascii="Arial" w:eastAsia="Calibri" w:hAnsi="Arial" w:cs="Arial"/>
          <w:bCs/>
          <w:color w:val="000000"/>
          <w:sz w:val="24"/>
          <w:szCs w:val="24"/>
          <w:lang w:eastAsia="en-US"/>
        </w:rPr>
        <w:t>ser certificada mediante una entidad acreditada para emitir certificación por la Entidad Nacional de Acreditación o por el organismo nacional de acreditación de cualquier otro Estado miembro de la Unión Europea</w:t>
      </w:r>
      <w:r w:rsidR="00BD1870">
        <w:rPr>
          <w:rFonts w:ascii="Arial" w:eastAsia="Calibri" w:hAnsi="Arial" w:cs="Arial"/>
          <w:bCs/>
          <w:color w:val="000000"/>
          <w:sz w:val="24"/>
          <w:szCs w:val="24"/>
          <w:lang w:eastAsia="en-US"/>
        </w:rPr>
        <w:t xml:space="preserve">, </w:t>
      </w:r>
      <w:r w:rsidR="00BD1870" w:rsidRPr="00BD1870">
        <w:rPr>
          <w:rFonts w:ascii="Arial" w:eastAsia="Calibri" w:hAnsi="Arial" w:cs="Arial"/>
          <w:bCs/>
          <w:color w:val="000000"/>
          <w:sz w:val="24"/>
          <w:szCs w:val="24"/>
          <w:lang w:eastAsia="en-US"/>
        </w:rPr>
        <w:t xml:space="preserve">o en el caso de productos fabricados fuera de la Unión Europea, cualquier otro acreditador con quien la </w:t>
      </w:r>
      <w:r w:rsidR="002A50AD">
        <w:rPr>
          <w:rFonts w:ascii="Arial" w:eastAsia="Calibri" w:hAnsi="Arial" w:cs="Arial"/>
          <w:bCs/>
          <w:color w:val="000000"/>
          <w:sz w:val="24"/>
          <w:szCs w:val="24"/>
          <w:lang w:eastAsia="en-US"/>
        </w:rPr>
        <w:t xml:space="preserve">Entidad Nacional de Acreditación (en adelante </w:t>
      </w:r>
      <w:r w:rsidR="00BD1870" w:rsidRPr="00BD1870">
        <w:rPr>
          <w:rFonts w:ascii="Arial" w:eastAsia="Calibri" w:hAnsi="Arial" w:cs="Arial"/>
          <w:bCs/>
          <w:color w:val="000000"/>
          <w:sz w:val="24"/>
          <w:szCs w:val="24"/>
          <w:lang w:eastAsia="en-US"/>
        </w:rPr>
        <w:t>ENAC</w:t>
      </w:r>
      <w:r w:rsidR="002A50AD">
        <w:rPr>
          <w:rFonts w:ascii="Arial" w:eastAsia="Calibri" w:hAnsi="Arial" w:cs="Arial"/>
          <w:bCs/>
          <w:color w:val="000000"/>
          <w:sz w:val="24"/>
          <w:szCs w:val="24"/>
          <w:lang w:eastAsia="en-US"/>
        </w:rPr>
        <w:t>)</w:t>
      </w:r>
      <w:r w:rsidR="00BD1870" w:rsidRPr="00BD1870">
        <w:rPr>
          <w:rFonts w:ascii="Arial" w:eastAsia="Calibri" w:hAnsi="Arial" w:cs="Arial"/>
          <w:bCs/>
          <w:color w:val="000000"/>
          <w:sz w:val="24"/>
          <w:szCs w:val="24"/>
          <w:lang w:eastAsia="en-US"/>
        </w:rPr>
        <w:t xml:space="preserve"> tenga un acuerdo de reconocimiento internacional</w:t>
      </w:r>
      <w:r w:rsidRPr="0086496E">
        <w:rPr>
          <w:rFonts w:ascii="Arial" w:eastAsia="Calibri" w:hAnsi="Arial" w:cs="Arial"/>
          <w:bCs/>
          <w:color w:val="000000"/>
          <w:sz w:val="24"/>
          <w:szCs w:val="24"/>
          <w:lang w:eastAsia="en-US"/>
        </w:rPr>
        <w:t>.</w:t>
      </w:r>
    </w:p>
    <w:p w14:paraId="07B46EED" w14:textId="6B77171B" w:rsidR="005E0347" w:rsidRPr="0086496E" w:rsidRDefault="005E0347" w:rsidP="005E0347">
      <w:pPr>
        <w:autoSpaceDE/>
        <w:autoSpaceDN/>
        <w:spacing w:before="120" w:after="120"/>
        <w:jc w:val="both"/>
        <w:rPr>
          <w:rFonts w:ascii="Arial" w:eastAsia="Calibri" w:hAnsi="Arial" w:cs="Arial"/>
          <w:bCs/>
          <w:color w:val="000000"/>
          <w:sz w:val="24"/>
          <w:szCs w:val="24"/>
          <w:lang w:eastAsia="en-US"/>
        </w:rPr>
      </w:pPr>
      <w:r w:rsidRPr="0086496E">
        <w:rPr>
          <w:rFonts w:ascii="Arial" w:eastAsia="Calibri" w:hAnsi="Arial" w:cs="Arial"/>
          <w:bCs/>
          <w:color w:val="000000"/>
          <w:sz w:val="24"/>
          <w:szCs w:val="24"/>
          <w:lang w:eastAsia="en-US"/>
        </w:rPr>
        <w:t xml:space="preserve">El capítulo II recoge las </w:t>
      </w:r>
      <w:bookmarkStart w:id="4" w:name="_Hlk76041296"/>
      <w:r w:rsidRPr="0086496E">
        <w:rPr>
          <w:rFonts w:ascii="Arial" w:eastAsia="Calibri" w:hAnsi="Arial" w:cs="Arial"/>
          <w:bCs/>
          <w:color w:val="000000"/>
          <w:sz w:val="24"/>
          <w:szCs w:val="24"/>
          <w:lang w:eastAsia="en-US"/>
        </w:rPr>
        <w:t>«</w:t>
      </w:r>
      <w:bookmarkEnd w:id="4"/>
      <w:r w:rsidRPr="0086496E">
        <w:rPr>
          <w:rFonts w:ascii="Arial" w:eastAsia="Calibri" w:hAnsi="Arial" w:cs="Arial"/>
          <w:bCs/>
          <w:color w:val="000000"/>
          <w:sz w:val="24"/>
          <w:szCs w:val="24"/>
          <w:lang w:eastAsia="en-US"/>
        </w:rPr>
        <w:t xml:space="preserve">Obligaciones de información sobre la puesta en el mercado de envases», creando la sección de envases en el Registro de </w:t>
      </w:r>
      <w:r w:rsidR="00F4085E">
        <w:rPr>
          <w:rFonts w:ascii="Arial" w:eastAsia="Calibri" w:hAnsi="Arial" w:cs="Arial"/>
          <w:bCs/>
          <w:color w:val="000000"/>
          <w:sz w:val="24"/>
          <w:szCs w:val="24"/>
          <w:lang w:eastAsia="en-US"/>
        </w:rPr>
        <w:t>P</w:t>
      </w:r>
      <w:r w:rsidRPr="0086496E">
        <w:rPr>
          <w:rFonts w:ascii="Arial" w:eastAsia="Calibri" w:hAnsi="Arial" w:cs="Arial"/>
          <w:bCs/>
          <w:color w:val="000000"/>
          <w:sz w:val="24"/>
          <w:szCs w:val="24"/>
          <w:lang w:eastAsia="en-US"/>
        </w:rPr>
        <w:t xml:space="preserve">roductores de </w:t>
      </w:r>
      <w:r w:rsidR="00F4085E">
        <w:rPr>
          <w:rFonts w:ascii="Arial" w:eastAsia="Calibri" w:hAnsi="Arial" w:cs="Arial"/>
          <w:bCs/>
          <w:color w:val="000000"/>
          <w:sz w:val="24"/>
          <w:szCs w:val="24"/>
          <w:lang w:eastAsia="en-US"/>
        </w:rPr>
        <w:t>P</w:t>
      </w:r>
      <w:r w:rsidRPr="0086496E">
        <w:rPr>
          <w:rFonts w:ascii="Arial" w:eastAsia="Calibri" w:hAnsi="Arial" w:cs="Arial"/>
          <w:bCs/>
          <w:color w:val="000000"/>
          <w:sz w:val="24"/>
          <w:szCs w:val="24"/>
          <w:lang w:eastAsia="en-US"/>
        </w:rPr>
        <w:t>roducto</w:t>
      </w:r>
      <w:r w:rsidR="00F4085E">
        <w:rPr>
          <w:rFonts w:ascii="Arial" w:eastAsia="Calibri" w:hAnsi="Arial" w:cs="Arial"/>
          <w:bCs/>
          <w:color w:val="000000"/>
          <w:sz w:val="24"/>
          <w:szCs w:val="24"/>
          <w:lang w:eastAsia="en-US"/>
        </w:rPr>
        <w:t>s</w:t>
      </w:r>
      <w:r w:rsidRPr="0086496E">
        <w:rPr>
          <w:rFonts w:ascii="Arial" w:eastAsia="Calibri" w:hAnsi="Arial" w:cs="Arial"/>
          <w:bCs/>
          <w:color w:val="000000"/>
          <w:sz w:val="24"/>
          <w:szCs w:val="24"/>
          <w:lang w:eastAsia="en-US"/>
        </w:rPr>
        <w:t>, y se obliga a todos los envasadores a inscribirse y a remitir anualmente información sobre la puesta en el mercado de envases.</w:t>
      </w:r>
    </w:p>
    <w:p w14:paraId="301032D2" w14:textId="77777777" w:rsidR="005E0347" w:rsidRPr="0086496E" w:rsidRDefault="005E0347" w:rsidP="005E0347">
      <w:pPr>
        <w:autoSpaceDE/>
        <w:autoSpaceDN/>
        <w:spacing w:before="120" w:after="120"/>
        <w:jc w:val="both"/>
        <w:rPr>
          <w:rFonts w:ascii="Arial" w:eastAsia="Calibri" w:hAnsi="Arial" w:cs="Arial"/>
          <w:bCs/>
          <w:color w:val="000000"/>
          <w:sz w:val="24"/>
          <w:szCs w:val="24"/>
          <w:lang w:eastAsia="en-US"/>
        </w:rPr>
      </w:pPr>
      <w:r w:rsidRPr="0086496E">
        <w:rPr>
          <w:rFonts w:ascii="Arial" w:eastAsia="Calibri" w:hAnsi="Arial" w:cs="Arial"/>
          <w:bCs/>
          <w:color w:val="000000"/>
          <w:sz w:val="24"/>
          <w:szCs w:val="24"/>
          <w:lang w:eastAsia="en-US"/>
        </w:rPr>
        <w:t xml:space="preserve">El capítulo III está dedicado al «Régimen de responsabilidad ampliada del productor», dividiéndose en cinco secciones. La primera sección recoge las obligaciones generales </w:t>
      </w:r>
      <w:r w:rsidRPr="0086496E">
        <w:rPr>
          <w:rFonts w:ascii="Arial" w:eastAsia="Calibri" w:hAnsi="Arial" w:cs="Arial"/>
          <w:bCs/>
          <w:color w:val="000000"/>
          <w:sz w:val="24"/>
          <w:szCs w:val="24"/>
          <w:lang w:eastAsia="en-US"/>
        </w:rPr>
        <w:lastRenderedPageBreak/>
        <w:t xml:space="preserve">del productor, a las que en función de cada una de ellas deberá dar cumplimiento de forma individual o </w:t>
      </w:r>
      <w:r w:rsidRPr="0086496E">
        <w:rPr>
          <w:rFonts w:ascii="Arial" w:eastAsia="Calibri" w:hAnsi="Arial" w:cs="Arial"/>
          <w:bCs/>
          <w:sz w:val="24"/>
          <w:szCs w:val="24"/>
          <w:lang w:eastAsia="en-US"/>
        </w:rPr>
        <w:t>a través de la constitución de los correspondientes sistemas de responsabilidad ampliada del productor.</w:t>
      </w:r>
    </w:p>
    <w:p w14:paraId="787A6905"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La sección segunda recoge las disposiciones relacionadas con la constitución y el funcionamiento de los sistemas de responsabilidad ampliada del productor, individuales y colectivos</w:t>
      </w:r>
      <w:r>
        <w:rPr>
          <w:rFonts w:ascii="Arial" w:eastAsiaTheme="minorHAnsi" w:hAnsi="Arial" w:cs="Arial"/>
          <w:sz w:val="24"/>
          <w:szCs w:val="24"/>
          <w:lang w:eastAsia="en-US"/>
        </w:rPr>
        <w:t>,</w:t>
      </w:r>
      <w:r w:rsidRPr="0086496E">
        <w:rPr>
          <w:rFonts w:ascii="Arial" w:eastAsiaTheme="minorHAnsi" w:hAnsi="Arial" w:cs="Arial"/>
          <w:sz w:val="24"/>
          <w:szCs w:val="24"/>
          <w:lang w:eastAsia="en-US"/>
        </w:rPr>
        <w:t xml:space="preserve"> las obligaciones generales a que están sometidos estos sistemas, así como aquellas obligaciones específicas para los sistemas colectivos.</w:t>
      </w:r>
    </w:p>
    <w:p w14:paraId="0B1BD0A4" w14:textId="4843612F" w:rsidR="005E0347" w:rsidRPr="0086496E" w:rsidRDefault="005E0347" w:rsidP="005E0347">
      <w:pPr>
        <w:autoSpaceDE/>
        <w:autoSpaceDN/>
        <w:spacing w:before="120" w:after="120"/>
        <w:jc w:val="both"/>
        <w:rPr>
          <w:rFonts w:ascii="Arial" w:eastAsia="Calibri" w:hAnsi="Arial" w:cs="Arial"/>
          <w:bCs/>
          <w:sz w:val="24"/>
          <w:szCs w:val="24"/>
          <w:lang w:eastAsia="en-US"/>
        </w:rPr>
      </w:pPr>
      <w:r w:rsidRPr="0086496E">
        <w:rPr>
          <w:rFonts w:ascii="Arial" w:eastAsiaTheme="minorHAnsi" w:hAnsi="Arial" w:cs="Arial"/>
          <w:sz w:val="24"/>
          <w:szCs w:val="24"/>
          <w:lang w:eastAsia="en-US"/>
        </w:rPr>
        <w:t xml:space="preserve">Asimismo, se definen las contribuciones financieras de los productores a los sistemas de responsabilidad ampliada del productor cumpliendo con los nuevos requisitos </w:t>
      </w:r>
      <w:r w:rsidR="00D26510" w:rsidRPr="00D26510">
        <w:rPr>
          <w:rFonts w:ascii="Arial" w:eastAsiaTheme="minorHAnsi" w:hAnsi="Arial" w:cs="Arial"/>
          <w:sz w:val="24"/>
          <w:szCs w:val="24"/>
          <w:lang w:eastAsia="en-US"/>
        </w:rPr>
        <w:t>de la normativa de la Unión Europea</w:t>
      </w:r>
      <w:r w:rsidRPr="0086496E">
        <w:rPr>
          <w:rFonts w:ascii="Arial" w:eastAsiaTheme="minorHAnsi" w:hAnsi="Arial" w:cs="Arial"/>
          <w:sz w:val="24"/>
          <w:szCs w:val="24"/>
          <w:lang w:eastAsia="en-US"/>
        </w:rPr>
        <w:t xml:space="preserve"> en la materia, de forma que éstos asuman el coste total de la de gestión de los residuos de envases generados, tales como los costes de la recogida separada y su posterior transporte y tratamiento</w:t>
      </w:r>
      <w:r w:rsidRPr="0086496E">
        <w:rPr>
          <w:rFonts w:ascii="Arial" w:eastAsia="Calibri" w:hAnsi="Arial" w:cs="Arial"/>
          <w:bCs/>
          <w:sz w:val="24"/>
          <w:szCs w:val="24"/>
          <w:lang w:eastAsia="en-US"/>
        </w:rPr>
        <w:t xml:space="preserve">; los costes de información al usuario o poseedor </w:t>
      </w:r>
      <w:r w:rsidR="00897C17">
        <w:rPr>
          <w:rFonts w:ascii="Arial" w:eastAsia="Calibri" w:hAnsi="Arial" w:cs="Arial"/>
          <w:bCs/>
          <w:sz w:val="24"/>
          <w:szCs w:val="24"/>
          <w:lang w:eastAsia="en-US"/>
        </w:rPr>
        <w:t xml:space="preserve">final </w:t>
      </w:r>
      <w:r w:rsidRPr="0086496E">
        <w:rPr>
          <w:rFonts w:ascii="Arial" w:eastAsia="Calibri" w:hAnsi="Arial" w:cs="Arial"/>
          <w:bCs/>
          <w:sz w:val="24"/>
          <w:szCs w:val="24"/>
          <w:lang w:eastAsia="en-US"/>
        </w:rPr>
        <w:t>de los residuos de envases, los costes de las campañas de concienciación e información o cualquier otra medida para incentivar la entrega en los sistemas de recogida separada existentes; o los costes de recogida y comunicación de datos.</w:t>
      </w:r>
      <w:r>
        <w:rPr>
          <w:rFonts w:ascii="Arial" w:eastAsia="Calibri" w:hAnsi="Arial" w:cs="Arial"/>
          <w:bCs/>
          <w:sz w:val="24"/>
          <w:szCs w:val="24"/>
          <w:lang w:eastAsia="en-US"/>
        </w:rPr>
        <w:t xml:space="preserve"> Se ha incluido también entre los costes a financiar los asociados a la gestión de los residuos de envases presentes en la fracción resto</w:t>
      </w:r>
      <w:r w:rsidR="00BD1870">
        <w:rPr>
          <w:rFonts w:ascii="Arial" w:eastAsia="Calibri" w:hAnsi="Arial" w:cs="Arial"/>
          <w:bCs/>
          <w:sz w:val="24"/>
          <w:szCs w:val="24"/>
          <w:lang w:eastAsia="en-US"/>
        </w:rPr>
        <w:t xml:space="preserve"> u otras fracciones de residuos mezcladas</w:t>
      </w:r>
      <w:r>
        <w:rPr>
          <w:rFonts w:ascii="Arial" w:eastAsia="Calibri" w:hAnsi="Arial" w:cs="Arial"/>
          <w:bCs/>
          <w:sz w:val="24"/>
          <w:szCs w:val="24"/>
          <w:lang w:eastAsia="en-US"/>
        </w:rPr>
        <w:t>, si bien estos costes serán diferentes según el grado de cumplimiento de los objetivos de recogida separada establecidos.</w:t>
      </w:r>
    </w:p>
    <w:p w14:paraId="451FE5BD" w14:textId="325835A4" w:rsidR="005E0347" w:rsidRPr="0086496E" w:rsidRDefault="005E0347" w:rsidP="005E0347">
      <w:pPr>
        <w:autoSpaceDE/>
        <w:autoSpaceDN/>
        <w:spacing w:before="120" w:after="120"/>
        <w:jc w:val="both"/>
        <w:rPr>
          <w:rFonts w:ascii="Arial" w:eastAsia="Calibri" w:hAnsi="Arial" w:cs="Arial"/>
          <w:bCs/>
          <w:sz w:val="24"/>
          <w:szCs w:val="24"/>
          <w:lang w:eastAsia="en-US"/>
        </w:rPr>
      </w:pPr>
      <w:r w:rsidRPr="0086496E">
        <w:rPr>
          <w:rFonts w:ascii="Arial" w:eastAsia="Calibri" w:hAnsi="Arial" w:cs="Arial"/>
          <w:bCs/>
          <w:sz w:val="24"/>
          <w:szCs w:val="24"/>
          <w:lang w:eastAsia="en-US"/>
        </w:rPr>
        <w:t xml:space="preserve">En caso de cumplimiento colectivo de las obligaciones, se establecen </w:t>
      </w:r>
      <w:r w:rsidR="00431DA9">
        <w:rPr>
          <w:rFonts w:ascii="Arial" w:eastAsia="Calibri" w:hAnsi="Arial" w:cs="Arial"/>
          <w:bCs/>
          <w:sz w:val="24"/>
          <w:szCs w:val="24"/>
          <w:lang w:eastAsia="en-US"/>
        </w:rPr>
        <w:t xml:space="preserve">posibles </w:t>
      </w:r>
      <w:r w:rsidRPr="0086496E">
        <w:rPr>
          <w:rFonts w:ascii="Arial" w:eastAsia="Calibri" w:hAnsi="Arial" w:cs="Arial"/>
          <w:bCs/>
          <w:sz w:val="24"/>
          <w:szCs w:val="24"/>
          <w:lang w:eastAsia="en-US"/>
        </w:rPr>
        <w:t>criterios para modular las contribuciones financieras de los productores para cada categoría de envases similares, teniendo en cuenta la tipología y cantidad de material utilizado en su fabricación, su durabilidad, que se puedan reparar, reutilizar o reciclar, su superfluidad, la cantidad de los materiales reciclados que contengan, la presencia de sustancias peligrosas u otros factores que afecten a la facilidad para la reutilización, al reciclado de los residuos de envases o a la incorporación de materiales reciclados, entre otros. No obstante, los sistemas colectivos podrán desarrollar en profundidad la modulación de las contribuciones financieras de forma transparente y no discriminatoria, adoptando un enfoque basado en el ciclo de vida de los envases</w:t>
      </w:r>
      <w:r w:rsidR="00431DA9">
        <w:t xml:space="preserve">, </w:t>
      </w:r>
      <w:r w:rsidR="00431DA9" w:rsidRPr="00431DA9">
        <w:rPr>
          <w:rFonts w:ascii="Arial" w:eastAsia="Calibri" w:hAnsi="Arial" w:cs="Arial"/>
          <w:bCs/>
          <w:sz w:val="24"/>
          <w:szCs w:val="24"/>
          <w:lang w:eastAsia="en-US"/>
        </w:rPr>
        <w:t xml:space="preserve">teniendo en consideración esos criterios u otros similares. Se incluye la previsión de analizar los efectos de modulación en el plazo de </w:t>
      </w:r>
      <w:r w:rsidR="00A06945">
        <w:rPr>
          <w:rFonts w:ascii="Arial" w:eastAsia="Calibri" w:hAnsi="Arial" w:cs="Arial"/>
          <w:bCs/>
          <w:sz w:val="24"/>
          <w:szCs w:val="24"/>
          <w:lang w:eastAsia="en-US"/>
        </w:rPr>
        <w:t>cuatro</w:t>
      </w:r>
      <w:r w:rsidR="00431DA9" w:rsidRPr="00431DA9">
        <w:rPr>
          <w:rFonts w:ascii="Arial" w:eastAsia="Calibri" w:hAnsi="Arial" w:cs="Arial"/>
          <w:bCs/>
          <w:sz w:val="24"/>
          <w:szCs w:val="24"/>
          <w:lang w:eastAsia="en-US"/>
        </w:rPr>
        <w:t xml:space="preserve"> años pudiendo revisarse en consecuencia los criterios establecidos y hacerlos vinculantes</w:t>
      </w:r>
      <w:r w:rsidR="00431DA9">
        <w:rPr>
          <w:rFonts w:ascii="Arial" w:eastAsia="Calibri" w:hAnsi="Arial" w:cs="Arial"/>
          <w:bCs/>
          <w:sz w:val="24"/>
          <w:szCs w:val="24"/>
          <w:lang w:eastAsia="en-US"/>
        </w:rPr>
        <w:t>.</w:t>
      </w:r>
    </w:p>
    <w:p w14:paraId="73BD6C68" w14:textId="77777777" w:rsidR="005E0347" w:rsidRPr="0086496E" w:rsidRDefault="005E0347" w:rsidP="005E0347">
      <w:pPr>
        <w:spacing w:before="120" w:after="120"/>
        <w:jc w:val="both"/>
        <w:rPr>
          <w:rFonts w:ascii="Arial" w:eastAsia="Calibri" w:hAnsi="Arial" w:cs="Arial"/>
          <w:bCs/>
          <w:sz w:val="24"/>
          <w:szCs w:val="24"/>
          <w:lang w:eastAsia="en-US"/>
        </w:rPr>
      </w:pPr>
      <w:r w:rsidRPr="0086496E">
        <w:rPr>
          <w:rFonts w:ascii="Arial" w:eastAsia="Calibri" w:hAnsi="Arial" w:cs="Arial"/>
          <w:bCs/>
          <w:sz w:val="24"/>
          <w:szCs w:val="24"/>
          <w:lang w:eastAsia="en-US"/>
        </w:rPr>
        <w:t>La contribución financiera abonada por el productor no excederá de los costes necesarios para que la prestación de servicios de gestión de residuos tenga una buena relación coste-eficiencia, y deberán determinarse de manera transparente entre los agentes afectados, teniendo en cuenta los costes en los que hayan incurrido las entidades públicas y privadas que realizan la gestión de los residuos de envases. En el caso de los sistemas colectivos, deberán habilitar mecanismos de compensación para devolver el exceso de ingresos percibidos anualmente, o justificarán convenientemente la necesidad de utilizar estos recursos en el año siguiente al del periodo de cumplimiento.</w:t>
      </w:r>
    </w:p>
    <w:p w14:paraId="44F4CF70"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En la sección segunda, se recogen también las disposiciones sobre la garantía financiera que deben suscribir los sistemas de responsabilidad ampliada del productor para asegurar la financiación de la gestión de los residuos de envases, de manera que se cumplan los objetivos mínimos del sistema de responsabilidad ampliada en situaciones de insolvencia tanto de los productores como del propio sistema de responsabilidad ampliada del productor, de incumplimiento de las condiciones de la autorización o comunicación, o de disolución del sistema de responsabilidad ampliada.</w:t>
      </w:r>
    </w:p>
    <w:p w14:paraId="7EC6C6B0" w14:textId="77777777"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lastRenderedPageBreak/>
        <w:t>En las secciones tercera, cuarta y quinta se desarrollan las especificaciones del régimen de responsabilidad ampliada del productor para los envases domésticos, comerciales e industriales, respectivamente. De esta forma, se aplica el régimen de responsabilidad ampliada del productor además de a los envases domésticos, al resto de envases comerciales e industriales, a los que con carácter general no se les aplicaba hasta la fecha en España. Se cumple así con la obligación de la Directiva (UE) 2018/852 del Parlamento Europeo y del Consejo, de 30 de mayo de 2018, de establecer regímenes de responsabilidad ampliada del productor para todos los envases antes de 2025.</w:t>
      </w:r>
    </w:p>
    <w:p w14:paraId="2AC14753" w14:textId="7D0EAFD6" w:rsidR="005E0347" w:rsidRPr="0086496E"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En el marco de la responsabilidad ampliada del productor y para cada categoría de envase (domésticos, industriales o comerciales), se definen las obligaciones de todos los agentes implicados en la correcta gestión de sus residuos, de cara a poder alcanzar los objetivos establecidos en e</w:t>
      </w:r>
      <w:r w:rsidR="00611045">
        <w:rPr>
          <w:rFonts w:ascii="Arial" w:eastAsiaTheme="minorHAnsi" w:hAnsi="Arial" w:cs="Arial"/>
          <w:sz w:val="24"/>
          <w:szCs w:val="24"/>
          <w:lang w:eastAsia="en-US"/>
        </w:rPr>
        <w:t>ste</w:t>
      </w:r>
      <w:r w:rsidRPr="0086496E">
        <w:rPr>
          <w:rFonts w:ascii="Arial" w:eastAsiaTheme="minorHAnsi" w:hAnsi="Arial" w:cs="Arial"/>
          <w:sz w:val="24"/>
          <w:szCs w:val="24"/>
          <w:lang w:eastAsia="en-US"/>
        </w:rPr>
        <w:t xml:space="preserve"> real decreto, a la vez que se establecen objetivos específicos para algunos agentes. En particular, resulta imprescindible definir los roles y responsabilidades de todos los agentes de la cadena de valor del reciclaje para garantizar un reciclado de alta calidad, siendo extensible a otros ámbitos como la prevención y reutilización de envases.</w:t>
      </w:r>
    </w:p>
    <w:p w14:paraId="53D9F885" w14:textId="77777777" w:rsidR="005E0347" w:rsidRPr="00ED3D4D" w:rsidRDefault="005E0347" w:rsidP="005E0347">
      <w:pPr>
        <w:autoSpaceDE/>
        <w:autoSpaceDN/>
        <w:spacing w:before="120" w:after="120"/>
        <w:jc w:val="both"/>
        <w:rPr>
          <w:rFonts w:ascii="Arial" w:eastAsiaTheme="minorHAnsi" w:hAnsi="Arial" w:cs="Arial"/>
          <w:sz w:val="24"/>
          <w:szCs w:val="24"/>
          <w:lang w:eastAsia="en-US"/>
        </w:rPr>
      </w:pPr>
      <w:r w:rsidRPr="0086496E">
        <w:rPr>
          <w:rFonts w:ascii="Arial" w:eastAsiaTheme="minorHAnsi" w:hAnsi="Arial" w:cs="Arial"/>
          <w:sz w:val="24"/>
          <w:szCs w:val="24"/>
          <w:lang w:eastAsia="en-US"/>
        </w:rPr>
        <w:t xml:space="preserve">De igual forma, se definen las operaciones de gestión de los envases usados y residuos de envases que deben financiar los sistemas de responsabilidad ampliada del productor </w:t>
      </w:r>
      <w:r w:rsidRPr="00ED3D4D">
        <w:rPr>
          <w:rFonts w:ascii="Arial" w:eastAsiaTheme="minorHAnsi" w:hAnsi="Arial" w:cs="Arial"/>
          <w:sz w:val="24"/>
          <w:szCs w:val="24"/>
          <w:lang w:eastAsia="en-US"/>
        </w:rPr>
        <w:t>para cada categoría de envase (domésticos, industriales o comerciales).</w:t>
      </w:r>
    </w:p>
    <w:p w14:paraId="2368D02F" w14:textId="3285F5DB" w:rsidR="0004612D" w:rsidRPr="00ED3D4D" w:rsidRDefault="005E0347" w:rsidP="005E0347">
      <w:pPr>
        <w:autoSpaceDE/>
        <w:autoSpaceDN/>
        <w:spacing w:before="120" w:after="120"/>
        <w:jc w:val="both"/>
        <w:rPr>
          <w:rFonts w:ascii="Arial" w:eastAsiaTheme="minorHAnsi" w:hAnsi="Arial" w:cs="Arial"/>
          <w:sz w:val="24"/>
          <w:szCs w:val="24"/>
          <w:lang w:eastAsia="en-US"/>
        </w:rPr>
      </w:pPr>
      <w:r w:rsidRPr="00ED3D4D">
        <w:rPr>
          <w:rFonts w:ascii="Arial" w:eastAsia="Calibri" w:hAnsi="Arial" w:cs="Arial"/>
          <w:bCs/>
          <w:sz w:val="24"/>
          <w:szCs w:val="24"/>
          <w:lang w:eastAsia="en-US"/>
        </w:rPr>
        <w:t xml:space="preserve">El capítulo IV recoge las disposiciones sobre el «sistema de depósito, devolución y retorno» para los envases reutilizables, ciertos envases de bebida de un solo uso para </w:t>
      </w:r>
      <w:r w:rsidR="0004612D" w:rsidRPr="0004612D">
        <w:rPr>
          <w:rFonts w:ascii="Arial" w:eastAsia="Calibri" w:hAnsi="Arial" w:cs="Arial"/>
          <w:bCs/>
          <w:sz w:val="24"/>
          <w:szCs w:val="24"/>
          <w:lang w:eastAsia="en-US"/>
        </w:rPr>
        <w:t>aguas minerales y de manantial, zumos, néctares, mezcla de frutas y hortalizas recién exprimidas, concentrados para disolución, bebidas refrescantes, energéticas, isotónicas y bebidas alcohólicas</w:t>
      </w:r>
      <w:r w:rsidRPr="00ED3D4D">
        <w:rPr>
          <w:rFonts w:ascii="Arial" w:eastAsiaTheme="minorHAnsi" w:hAnsi="Arial" w:cs="Arial"/>
          <w:sz w:val="24"/>
          <w:szCs w:val="24"/>
          <w:lang w:eastAsia="en-US"/>
        </w:rPr>
        <w:t>, así como para envases cuyos productores decidan acogerse voluntariamente a este sistema, a través de la constitución de los correspondientes sistemas individuales o colectivos de responsabilidad ampliada del productor.</w:t>
      </w:r>
      <w:r w:rsidR="0004612D">
        <w:rPr>
          <w:rFonts w:ascii="Arial" w:eastAsiaTheme="minorHAnsi" w:hAnsi="Arial" w:cs="Arial"/>
          <w:sz w:val="24"/>
          <w:szCs w:val="24"/>
          <w:lang w:eastAsia="en-US"/>
        </w:rPr>
        <w:t xml:space="preserve"> Se introducen disposiciones específicas para el caso de los envases comerciales e industriales reutilizables en los que el fabricante del envase o el propio envasador mantenga la propiedad de dichos envases.</w:t>
      </w:r>
    </w:p>
    <w:p w14:paraId="1C8B5FDB" w14:textId="47AFDED4" w:rsidR="005E0347" w:rsidRPr="00ED3D4D" w:rsidRDefault="005E0347" w:rsidP="005E0347">
      <w:pPr>
        <w:autoSpaceDE/>
        <w:autoSpaceDN/>
        <w:spacing w:before="120" w:after="120"/>
        <w:jc w:val="both"/>
        <w:rPr>
          <w:rFonts w:ascii="Arial" w:eastAsiaTheme="minorHAnsi" w:hAnsi="Arial" w:cs="Arial"/>
          <w:sz w:val="24"/>
          <w:szCs w:val="24"/>
          <w:lang w:eastAsia="en-US"/>
        </w:rPr>
      </w:pPr>
      <w:r w:rsidRPr="00ED3D4D">
        <w:rPr>
          <w:rFonts w:ascii="Arial" w:eastAsiaTheme="minorHAnsi" w:hAnsi="Arial" w:cs="Arial"/>
          <w:sz w:val="24"/>
          <w:szCs w:val="24"/>
          <w:lang w:eastAsia="en-US"/>
        </w:rPr>
        <w:t>Este sistema de recogida permite garantizar el retorno de los envases reutilizables para realizar nuevas rotaciones, siendo rellenados o reutilizados con el mismo fin para el que fueron concebidos originalmente. Asimismo, permite garantizar una alta tasa de recogida separada de envases de un solo uso, reduciendo al mínimo su contaminación por otros residuos</w:t>
      </w:r>
      <w:r>
        <w:rPr>
          <w:rFonts w:ascii="Arial" w:eastAsiaTheme="minorHAnsi" w:hAnsi="Arial" w:cs="Arial"/>
          <w:sz w:val="24"/>
          <w:szCs w:val="24"/>
          <w:lang w:eastAsia="en-US"/>
        </w:rPr>
        <w:t xml:space="preserve"> y contribuyendo a reducir el abandono de basura dispersa</w:t>
      </w:r>
      <w:r w:rsidRPr="00ED3D4D">
        <w:rPr>
          <w:rFonts w:ascii="Arial" w:eastAsiaTheme="minorHAnsi" w:hAnsi="Arial" w:cs="Arial"/>
          <w:sz w:val="24"/>
          <w:szCs w:val="24"/>
          <w:lang w:eastAsia="en-US"/>
        </w:rPr>
        <w:t xml:space="preserve"> por lo que este sistema resulta necesario para alcanzar los objetivos de recogida separada de residuos de botellas para bebidas de plástico de un solo uso a que se refiere </w:t>
      </w:r>
      <w:r w:rsidR="00BA6F92" w:rsidRPr="00BA6F92">
        <w:rPr>
          <w:rFonts w:ascii="Arial" w:eastAsiaTheme="minorHAnsi" w:hAnsi="Arial" w:cs="Arial"/>
          <w:sz w:val="24"/>
          <w:szCs w:val="24"/>
          <w:lang w:eastAsia="en-US"/>
        </w:rPr>
        <w:t>el apartado E del anexo IV</w:t>
      </w:r>
      <w:r w:rsidR="00BA6F92">
        <w:rPr>
          <w:rFonts w:ascii="Arial" w:eastAsiaTheme="minorHAnsi" w:hAnsi="Arial" w:cs="Arial"/>
          <w:sz w:val="24"/>
          <w:szCs w:val="24"/>
          <w:lang w:eastAsia="en-US"/>
        </w:rPr>
        <w:t xml:space="preserve"> de la </w:t>
      </w:r>
      <w:r w:rsidR="00BA6F92" w:rsidRPr="00BA6F92">
        <w:rPr>
          <w:rFonts w:ascii="Arial" w:eastAsiaTheme="minorHAnsi" w:hAnsi="Arial" w:cs="Arial"/>
          <w:sz w:val="24"/>
          <w:szCs w:val="24"/>
          <w:lang w:eastAsia="en-US"/>
        </w:rPr>
        <w:t>Ley 7/2022, de 8 de abril</w:t>
      </w:r>
      <w:r w:rsidR="00BA6F92">
        <w:rPr>
          <w:rFonts w:ascii="Arial" w:eastAsiaTheme="minorHAnsi" w:hAnsi="Arial" w:cs="Arial"/>
          <w:sz w:val="24"/>
          <w:szCs w:val="24"/>
          <w:lang w:eastAsia="en-US"/>
        </w:rPr>
        <w:t>, establecidos en el artículo 59.1 de la ley. Así, en</w:t>
      </w:r>
      <w:r w:rsidRPr="00ED3D4D">
        <w:rPr>
          <w:rFonts w:ascii="Arial" w:eastAsiaTheme="minorHAnsi" w:hAnsi="Arial" w:cs="Arial"/>
          <w:sz w:val="24"/>
          <w:szCs w:val="24"/>
          <w:lang w:eastAsia="en-US"/>
        </w:rPr>
        <w:t xml:space="preserve"> </w:t>
      </w:r>
      <w:r w:rsidR="00BA6F92">
        <w:rPr>
          <w:rFonts w:ascii="Arial" w:eastAsiaTheme="minorHAnsi" w:hAnsi="Arial" w:cs="Arial"/>
          <w:sz w:val="24"/>
          <w:szCs w:val="24"/>
          <w:lang w:eastAsia="en-US"/>
        </w:rPr>
        <w:t xml:space="preserve">2023 este objetivo es del 70% </w:t>
      </w:r>
      <w:r w:rsidRPr="00ED3D4D">
        <w:rPr>
          <w:rFonts w:ascii="Arial" w:eastAsiaTheme="minorHAnsi" w:hAnsi="Arial" w:cs="Arial"/>
          <w:sz w:val="24"/>
          <w:szCs w:val="24"/>
          <w:lang w:eastAsia="en-US"/>
        </w:rPr>
        <w:t xml:space="preserve">en peso de todas las botellas de un solo uso introducidas en el mercado, </w:t>
      </w:r>
      <w:r w:rsidR="00BA6F92">
        <w:rPr>
          <w:rFonts w:ascii="Arial" w:eastAsiaTheme="minorHAnsi" w:hAnsi="Arial" w:cs="Arial"/>
          <w:sz w:val="24"/>
          <w:szCs w:val="24"/>
          <w:lang w:eastAsia="en-US"/>
        </w:rPr>
        <w:t>en 2025 del 77%, en 2027 del 85% y en 2029 del 90%</w:t>
      </w:r>
      <w:r w:rsidRPr="00ED3D4D">
        <w:rPr>
          <w:rFonts w:ascii="Arial" w:eastAsiaTheme="minorHAnsi" w:hAnsi="Arial" w:cs="Arial"/>
          <w:sz w:val="24"/>
          <w:szCs w:val="24"/>
          <w:lang w:eastAsia="en-US"/>
        </w:rPr>
        <w:t>.</w:t>
      </w:r>
    </w:p>
    <w:p w14:paraId="29E90796" w14:textId="77777777" w:rsidR="005E0347" w:rsidRPr="00ED3D4D" w:rsidRDefault="005E0347" w:rsidP="005E0347">
      <w:pPr>
        <w:autoSpaceDE/>
        <w:autoSpaceDN/>
        <w:spacing w:before="120" w:after="120"/>
        <w:jc w:val="both"/>
        <w:rPr>
          <w:rFonts w:ascii="Arial" w:eastAsiaTheme="minorHAnsi" w:hAnsi="Arial" w:cs="Arial"/>
          <w:sz w:val="24"/>
          <w:szCs w:val="24"/>
          <w:lang w:eastAsia="en-US"/>
        </w:rPr>
      </w:pPr>
      <w:r w:rsidRPr="00ED3D4D">
        <w:rPr>
          <w:rFonts w:ascii="Arial" w:eastAsiaTheme="minorHAnsi" w:hAnsi="Arial" w:cs="Arial"/>
          <w:sz w:val="24"/>
          <w:szCs w:val="24"/>
          <w:lang w:eastAsia="en-US"/>
        </w:rPr>
        <w:t>El título III contiene las «Obligaciones de información», tanto de las personas físicas o jurídicas autorizadas para realizar operaciones de recogida con carácter profesional y tratamiento de residuos de envases, como de las propias comunidades autónomas, que deberán mantener actualizada la información sobre la gestión de los residuos de envases en su ámbito competencial. Dicha información incluirá la cuantificación y caracterización periódica de los residuos de envases entrantes y salientes, y los destinos concretos de valorización o eliminación de los residuos de envases salientes, para cada una de las infraestructuras disponibles en la comunidad autónoma.</w:t>
      </w:r>
    </w:p>
    <w:p w14:paraId="6BD4D3B7" w14:textId="77777777" w:rsidR="005E0347" w:rsidRPr="00ED3D4D" w:rsidRDefault="005E0347" w:rsidP="005E0347">
      <w:pPr>
        <w:autoSpaceDE/>
        <w:autoSpaceDN/>
        <w:spacing w:before="120" w:after="120"/>
        <w:jc w:val="both"/>
        <w:rPr>
          <w:rFonts w:ascii="Arial" w:eastAsiaTheme="minorHAnsi" w:hAnsi="Arial" w:cs="Arial"/>
          <w:sz w:val="24"/>
          <w:szCs w:val="24"/>
          <w:lang w:eastAsia="en-US"/>
        </w:rPr>
      </w:pPr>
      <w:r w:rsidRPr="00ED3D4D">
        <w:rPr>
          <w:rFonts w:ascii="Arial" w:eastAsiaTheme="minorHAnsi" w:hAnsi="Arial" w:cs="Arial"/>
          <w:sz w:val="24"/>
          <w:szCs w:val="24"/>
          <w:lang w:eastAsia="en-US"/>
        </w:rPr>
        <w:lastRenderedPageBreak/>
        <w:t xml:space="preserve">Para el caso de los residuos de envases de competencia de las entidades locales o gestionados en el circuito de residuos de competencia local, éstas deberán remitir anualmente a la comunidad autónoma un informe sobre la gestión de </w:t>
      </w:r>
      <w:r>
        <w:rPr>
          <w:rFonts w:ascii="Arial" w:eastAsiaTheme="minorHAnsi" w:hAnsi="Arial" w:cs="Arial"/>
          <w:sz w:val="24"/>
          <w:szCs w:val="24"/>
          <w:lang w:eastAsia="en-US"/>
        </w:rPr>
        <w:t>estos residuos de envases</w:t>
      </w:r>
      <w:r w:rsidRPr="00ED3D4D">
        <w:rPr>
          <w:rFonts w:ascii="Arial" w:eastAsiaTheme="minorHAnsi" w:hAnsi="Arial" w:cs="Arial"/>
          <w:sz w:val="24"/>
          <w:szCs w:val="24"/>
          <w:lang w:eastAsia="en-US"/>
        </w:rPr>
        <w:t>.</w:t>
      </w:r>
    </w:p>
    <w:p w14:paraId="5ECB0598" w14:textId="6E9C20EE" w:rsidR="005E0347" w:rsidRPr="00ED3D4D" w:rsidRDefault="005E0347" w:rsidP="005E0347">
      <w:pPr>
        <w:autoSpaceDE/>
        <w:autoSpaceDN/>
        <w:spacing w:before="120" w:after="120"/>
        <w:jc w:val="both"/>
        <w:rPr>
          <w:rFonts w:ascii="Arial" w:eastAsiaTheme="minorHAnsi" w:hAnsi="Arial" w:cs="Arial"/>
          <w:sz w:val="24"/>
          <w:szCs w:val="24"/>
          <w:lang w:eastAsia="en-US"/>
        </w:rPr>
      </w:pPr>
      <w:r w:rsidRPr="00ED3D4D">
        <w:rPr>
          <w:rFonts w:ascii="Arial" w:eastAsiaTheme="minorHAnsi" w:hAnsi="Arial" w:cs="Arial"/>
          <w:sz w:val="24"/>
          <w:szCs w:val="24"/>
          <w:lang w:eastAsia="en-US"/>
        </w:rPr>
        <w:t>Asimismo, en este título, se desarrollan las obligaciones de información de las administraciones públicas a usuarios</w:t>
      </w:r>
      <w:r w:rsidR="0004612D">
        <w:rPr>
          <w:rFonts w:ascii="Arial" w:eastAsiaTheme="minorHAnsi" w:hAnsi="Arial" w:cs="Arial"/>
          <w:sz w:val="24"/>
          <w:szCs w:val="24"/>
          <w:lang w:eastAsia="en-US"/>
        </w:rPr>
        <w:t>, público en general</w:t>
      </w:r>
      <w:r w:rsidRPr="00ED3D4D">
        <w:rPr>
          <w:rFonts w:ascii="Arial" w:eastAsiaTheme="minorHAnsi" w:hAnsi="Arial" w:cs="Arial"/>
          <w:sz w:val="24"/>
          <w:szCs w:val="24"/>
          <w:lang w:eastAsia="en-US"/>
        </w:rPr>
        <w:t xml:space="preserve"> y ONG, a otras administraciones y a la Comisión Europea.</w:t>
      </w:r>
    </w:p>
    <w:p w14:paraId="2DA28AA3" w14:textId="77777777" w:rsidR="005E0347" w:rsidRPr="00ED3D4D" w:rsidRDefault="005E0347" w:rsidP="005E0347">
      <w:pPr>
        <w:autoSpaceDE/>
        <w:autoSpaceDN/>
        <w:spacing w:before="120" w:after="120"/>
        <w:jc w:val="both"/>
        <w:rPr>
          <w:rFonts w:ascii="Arial" w:eastAsiaTheme="minorHAnsi" w:hAnsi="Arial" w:cs="Arial"/>
          <w:sz w:val="24"/>
          <w:szCs w:val="24"/>
          <w:lang w:eastAsia="en-US"/>
        </w:rPr>
      </w:pPr>
      <w:r w:rsidRPr="00ED3D4D">
        <w:rPr>
          <w:rFonts w:ascii="Arial" w:eastAsiaTheme="minorHAnsi" w:hAnsi="Arial" w:cs="Arial"/>
          <w:sz w:val="24"/>
          <w:szCs w:val="24"/>
          <w:lang w:eastAsia="en-US"/>
        </w:rPr>
        <w:t>La información al consumidor se conforma como un elemento fundamental para el éxito de la gestión de los residuos de envases. Por ello, el consumidor debe conocer cómo prevenir la generación del residuo y cómo, en el caso de generarse, deben entregar los envases usados y residuos de envases en función de los distintos tipos de contenedores, puntos de aportación, o puntos limpios, dependiendo del modelo de gestión de cada entidad local.</w:t>
      </w:r>
      <w:r>
        <w:rPr>
          <w:rFonts w:ascii="Arial" w:eastAsiaTheme="minorHAnsi" w:hAnsi="Arial" w:cs="Arial"/>
          <w:sz w:val="24"/>
          <w:szCs w:val="24"/>
          <w:lang w:eastAsia="en-US"/>
        </w:rPr>
        <w:t xml:space="preserve"> </w:t>
      </w:r>
      <w:r w:rsidRPr="00ED3D4D">
        <w:rPr>
          <w:rFonts w:ascii="Arial" w:eastAsiaTheme="minorHAnsi" w:hAnsi="Arial" w:cs="Arial"/>
          <w:sz w:val="24"/>
          <w:szCs w:val="24"/>
          <w:lang w:eastAsia="en-US"/>
        </w:rPr>
        <w:t>Para ello, las administraciones públicas promoverán campañas de información, sensibilización y formación, dirigidas a los productores iniciales de los residuos de envases, tendentes al logro de los objetivos de prevención, reutilización y reciclaje contenidos en este real decreto.</w:t>
      </w:r>
    </w:p>
    <w:p w14:paraId="4FAD50B4" w14:textId="377CAE16" w:rsidR="005E0347" w:rsidRPr="00ED3D4D" w:rsidRDefault="005E0347" w:rsidP="005E0347">
      <w:pPr>
        <w:autoSpaceDE/>
        <w:autoSpaceDN/>
        <w:spacing w:before="120" w:after="120"/>
        <w:jc w:val="both"/>
        <w:rPr>
          <w:rFonts w:ascii="Arial" w:eastAsiaTheme="minorHAnsi" w:hAnsi="Arial" w:cs="Arial"/>
          <w:sz w:val="24"/>
          <w:szCs w:val="24"/>
          <w:lang w:eastAsia="en-US"/>
        </w:rPr>
      </w:pPr>
      <w:r w:rsidRPr="00ED3D4D">
        <w:rPr>
          <w:rFonts w:ascii="Arial" w:eastAsiaTheme="minorHAnsi" w:hAnsi="Arial" w:cs="Arial"/>
          <w:sz w:val="24"/>
          <w:szCs w:val="24"/>
          <w:lang w:eastAsia="en-US"/>
        </w:rPr>
        <w:t>El último artículo de este título está dedicado a la coordinación e intercambio de información en materia de envases y residuos de envases a través de la Comisión de Coordinación en materia de residuos, de su grupo de trabajo de envases y de los grupos de expertos relacionados con la gestión de los residuos de envases en distintos ámbitos administrativos.</w:t>
      </w:r>
      <w:r>
        <w:rPr>
          <w:rFonts w:ascii="Arial" w:eastAsiaTheme="minorHAnsi" w:hAnsi="Arial" w:cs="Arial"/>
          <w:sz w:val="24"/>
          <w:szCs w:val="24"/>
          <w:lang w:eastAsia="en-US"/>
        </w:rPr>
        <w:t xml:space="preserve"> </w:t>
      </w:r>
      <w:r w:rsidRPr="00ED3D4D">
        <w:rPr>
          <w:rFonts w:ascii="Arial" w:eastAsiaTheme="minorHAnsi" w:hAnsi="Arial" w:cs="Arial"/>
          <w:sz w:val="24"/>
          <w:szCs w:val="24"/>
          <w:lang w:eastAsia="en-US"/>
        </w:rPr>
        <w:t>El grupo de trabajo de envases, además de ser un instrumento para el cumplimiento de las obligaciones de información previstas en e</w:t>
      </w:r>
      <w:r w:rsidR="00611045">
        <w:rPr>
          <w:rFonts w:ascii="Arial" w:eastAsiaTheme="minorHAnsi" w:hAnsi="Arial" w:cs="Arial"/>
          <w:sz w:val="24"/>
          <w:szCs w:val="24"/>
          <w:lang w:eastAsia="en-US"/>
        </w:rPr>
        <w:t>ste</w:t>
      </w:r>
      <w:r w:rsidRPr="00ED3D4D">
        <w:rPr>
          <w:rFonts w:ascii="Arial" w:eastAsiaTheme="minorHAnsi" w:hAnsi="Arial" w:cs="Arial"/>
          <w:sz w:val="24"/>
          <w:szCs w:val="24"/>
          <w:lang w:eastAsia="en-US"/>
        </w:rPr>
        <w:t xml:space="preserve"> real decreto, permite promover y supervisar la correcta gestión de los residuos de envases en el ámbito estatal, generar una información fiable y válida para las autoridades competentes, así como aplicar la responsabilidad ampliada del productor </w:t>
      </w:r>
      <w:r w:rsidR="008C2E9B">
        <w:rPr>
          <w:rFonts w:ascii="Arial" w:eastAsiaTheme="minorHAnsi" w:hAnsi="Arial" w:cs="Arial"/>
          <w:sz w:val="24"/>
          <w:szCs w:val="24"/>
          <w:lang w:eastAsia="en-US"/>
        </w:rPr>
        <w:t xml:space="preserve">en materia </w:t>
      </w:r>
      <w:r w:rsidRPr="00ED3D4D">
        <w:rPr>
          <w:rFonts w:ascii="Arial" w:eastAsiaTheme="minorHAnsi" w:hAnsi="Arial" w:cs="Arial"/>
          <w:sz w:val="24"/>
          <w:szCs w:val="24"/>
          <w:lang w:eastAsia="en-US"/>
        </w:rPr>
        <w:t>de envases de manera homogénea en el conjunto del territorio estatal.</w:t>
      </w:r>
    </w:p>
    <w:p w14:paraId="46FDD9CA" w14:textId="5719E04E" w:rsidR="005E0347" w:rsidRPr="00ED3D4D" w:rsidRDefault="005E0347" w:rsidP="005E0347">
      <w:pPr>
        <w:autoSpaceDE/>
        <w:autoSpaceDN/>
        <w:spacing w:before="120" w:after="120"/>
        <w:jc w:val="both"/>
        <w:rPr>
          <w:rFonts w:ascii="Arial" w:eastAsiaTheme="minorHAnsi" w:hAnsi="Arial" w:cs="Arial"/>
          <w:sz w:val="24"/>
          <w:szCs w:val="24"/>
          <w:lang w:eastAsia="en-US"/>
        </w:rPr>
      </w:pPr>
      <w:r w:rsidRPr="00ED3D4D">
        <w:rPr>
          <w:rFonts w:ascii="Arial" w:eastAsiaTheme="minorHAnsi" w:hAnsi="Arial" w:cs="Arial"/>
          <w:sz w:val="24"/>
          <w:szCs w:val="24"/>
          <w:lang w:eastAsia="en-US"/>
        </w:rPr>
        <w:t xml:space="preserve">Finalmente, el </w:t>
      </w:r>
      <w:r w:rsidR="00434537">
        <w:rPr>
          <w:rFonts w:ascii="Arial" w:eastAsiaTheme="minorHAnsi" w:hAnsi="Arial" w:cs="Arial"/>
          <w:sz w:val="24"/>
          <w:szCs w:val="24"/>
          <w:lang w:eastAsia="en-US"/>
        </w:rPr>
        <w:t>t</w:t>
      </w:r>
      <w:r w:rsidRPr="00ED3D4D">
        <w:rPr>
          <w:rFonts w:ascii="Arial" w:eastAsiaTheme="minorHAnsi" w:hAnsi="Arial" w:cs="Arial"/>
          <w:sz w:val="24"/>
          <w:szCs w:val="24"/>
          <w:lang w:eastAsia="en-US"/>
        </w:rPr>
        <w:t>ítulo IV regula el «Control, vigilancia y régimen sancionador» aplicable a la gestión de los residuos de envases, recogiendo las actuaciones destinadas a controlar e inspeccionar la correcta aplicación de este real decreto por parte de las autoridades competentes.</w:t>
      </w:r>
    </w:p>
    <w:p w14:paraId="0736DD5A" w14:textId="471EB780" w:rsidR="00F24A75" w:rsidRDefault="005E0347" w:rsidP="00CF1B7B">
      <w:pPr>
        <w:autoSpaceDE/>
        <w:autoSpaceDN/>
        <w:spacing w:before="120" w:after="120"/>
        <w:jc w:val="both"/>
        <w:rPr>
          <w:rFonts w:ascii="Arial" w:eastAsiaTheme="minorHAnsi" w:hAnsi="Arial" w:cs="Arial"/>
          <w:sz w:val="24"/>
          <w:szCs w:val="24"/>
          <w:lang w:eastAsia="en-US"/>
        </w:rPr>
      </w:pPr>
      <w:r w:rsidRPr="00783FAA">
        <w:rPr>
          <w:rFonts w:ascii="Arial" w:eastAsiaTheme="minorHAnsi" w:hAnsi="Arial" w:cs="Arial"/>
          <w:sz w:val="24"/>
          <w:szCs w:val="24"/>
          <w:lang w:eastAsia="en-US"/>
        </w:rPr>
        <w:t>El articulado se complementa con</w:t>
      </w:r>
      <w:r w:rsidR="00420CEB">
        <w:rPr>
          <w:rFonts w:ascii="Arial" w:eastAsiaTheme="minorHAnsi" w:hAnsi="Arial" w:cs="Arial"/>
          <w:sz w:val="24"/>
          <w:szCs w:val="24"/>
          <w:lang w:eastAsia="en-US"/>
        </w:rPr>
        <w:t xml:space="preserve"> tres</w:t>
      </w:r>
      <w:r w:rsidRPr="00783FAA">
        <w:rPr>
          <w:rFonts w:ascii="Arial" w:eastAsiaTheme="minorHAnsi" w:hAnsi="Arial" w:cs="Arial"/>
          <w:sz w:val="24"/>
          <w:szCs w:val="24"/>
          <w:lang w:eastAsia="en-US"/>
        </w:rPr>
        <w:t xml:space="preserve"> disposiciones adicionales, </w:t>
      </w:r>
      <w:r>
        <w:rPr>
          <w:rFonts w:ascii="Arial" w:eastAsiaTheme="minorHAnsi" w:hAnsi="Arial" w:cs="Arial"/>
          <w:sz w:val="24"/>
          <w:szCs w:val="24"/>
          <w:lang w:eastAsia="en-US"/>
        </w:rPr>
        <w:t>la primera de ella referida a la gestión de envases de medicamentos</w:t>
      </w:r>
      <w:r w:rsidR="00420CEB">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la segunda </w:t>
      </w:r>
      <w:r w:rsidR="00420CEB">
        <w:rPr>
          <w:rFonts w:ascii="Arial" w:eastAsiaTheme="minorHAnsi" w:hAnsi="Arial" w:cs="Arial"/>
          <w:sz w:val="24"/>
          <w:szCs w:val="24"/>
          <w:lang w:eastAsia="en-US"/>
        </w:rPr>
        <w:t>sobre la a</w:t>
      </w:r>
      <w:r w:rsidR="00420CEB" w:rsidRPr="00420CEB">
        <w:rPr>
          <w:rFonts w:ascii="Arial" w:eastAsiaTheme="minorHAnsi" w:hAnsi="Arial" w:cs="Arial"/>
          <w:sz w:val="24"/>
          <w:szCs w:val="24"/>
          <w:lang w:eastAsia="en-US"/>
        </w:rPr>
        <w:t>plicación del régimen de responsabilidad ampliada del productor a los vasos de plástico de un solo uso para bebidas, incluidos sus tapas y tapones, que no cumplen con la definición de envase</w:t>
      </w:r>
      <w:r w:rsidR="00420CEB">
        <w:rPr>
          <w:rFonts w:ascii="Arial" w:eastAsiaTheme="minorHAnsi" w:hAnsi="Arial" w:cs="Arial"/>
          <w:sz w:val="24"/>
          <w:szCs w:val="24"/>
          <w:lang w:eastAsia="en-US"/>
        </w:rPr>
        <w:t xml:space="preserve">, y la tercera </w:t>
      </w:r>
      <w:r w:rsidR="00682FD8" w:rsidRPr="00682FD8">
        <w:rPr>
          <w:rFonts w:ascii="Arial" w:eastAsiaTheme="minorHAnsi" w:hAnsi="Arial" w:cs="Arial"/>
          <w:sz w:val="24"/>
          <w:szCs w:val="24"/>
          <w:lang w:eastAsia="en-US"/>
        </w:rPr>
        <w:t>sobre la aplicación del régimen de responsabilidad ampliada del productor a difusores y trampas de captura y monitoreo que utilizan insecticidas, feromonas y otros productos para el control de plagas en el ámbito agroforestal</w:t>
      </w:r>
      <w:r w:rsidR="00682FD8">
        <w:rPr>
          <w:rFonts w:ascii="Arial" w:eastAsiaTheme="minorHAnsi" w:hAnsi="Arial" w:cs="Arial"/>
          <w:sz w:val="24"/>
          <w:szCs w:val="24"/>
          <w:lang w:eastAsia="en-US"/>
        </w:rPr>
        <w:t>.</w:t>
      </w:r>
    </w:p>
    <w:p w14:paraId="55B4DB8D" w14:textId="38583465" w:rsidR="00F24A75" w:rsidRDefault="008C67ED" w:rsidP="00CF1B7B">
      <w:pPr>
        <w:autoSpaceDE/>
        <w:autoSpaceDN/>
        <w:spacing w:before="120" w:after="120"/>
        <w:jc w:val="both"/>
        <w:rPr>
          <w:rFonts w:ascii="Arial" w:eastAsiaTheme="minorHAnsi" w:hAnsi="Arial" w:cs="Arial"/>
          <w:sz w:val="24"/>
          <w:szCs w:val="24"/>
          <w:lang w:eastAsia="en-US"/>
        </w:rPr>
      </w:pPr>
      <w:r>
        <w:rPr>
          <w:rFonts w:ascii="Arial" w:eastAsiaTheme="minorHAnsi" w:hAnsi="Arial" w:cs="Arial"/>
          <w:sz w:val="24"/>
          <w:szCs w:val="24"/>
          <w:lang w:eastAsia="en-US"/>
        </w:rPr>
        <w:t>Asimismo, contiene</w:t>
      </w:r>
      <w:r w:rsidR="005E0347">
        <w:rPr>
          <w:rFonts w:ascii="Arial" w:eastAsiaTheme="minorHAnsi" w:hAnsi="Arial" w:cs="Arial"/>
          <w:sz w:val="24"/>
          <w:szCs w:val="24"/>
          <w:lang w:eastAsia="en-US"/>
        </w:rPr>
        <w:t xml:space="preserve"> </w:t>
      </w:r>
      <w:r w:rsidR="00300DD8">
        <w:rPr>
          <w:rFonts w:ascii="Arial" w:eastAsiaTheme="minorHAnsi" w:hAnsi="Arial" w:cs="Arial"/>
          <w:sz w:val="24"/>
          <w:szCs w:val="24"/>
          <w:lang w:eastAsia="en-US"/>
        </w:rPr>
        <w:t>cinco</w:t>
      </w:r>
      <w:r w:rsidR="00682FD8" w:rsidRPr="00783FAA">
        <w:rPr>
          <w:rFonts w:ascii="Arial" w:eastAsiaTheme="minorHAnsi" w:hAnsi="Arial" w:cs="Arial"/>
          <w:sz w:val="24"/>
          <w:szCs w:val="24"/>
          <w:lang w:eastAsia="en-US"/>
        </w:rPr>
        <w:t xml:space="preserve"> </w:t>
      </w:r>
      <w:r w:rsidR="005E0347" w:rsidRPr="00783FAA">
        <w:rPr>
          <w:rFonts w:ascii="Arial" w:eastAsiaTheme="minorHAnsi" w:hAnsi="Arial" w:cs="Arial"/>
          <w:sz w:val="24"/>
          <w:szCs w:val="24"/>
          <w:lang w:eastAsia="en-US"/>
        </w:rPr>
        <w:t>disposiciones transitorias</w:t>
      </w:r>
      <w:r w:rsidR="005E0347">
        <w:rPr>
          <w:rFonts w:ascii="Arial" w:eastAsiaTheme="minorHAnsi" w:hAnsi="Arial" w:cs="Arial"/>
          <w:sz w:val="24"/>
          <w:szCs w:val="24"/>
          <w:lang w:eastAsia="en-US"/>
        </w:rPr>
        <w:t xml:space="preserve"> relativas </w:t>
      </w:r>
      <w:r w:rsidR="00923674">
        <w:rPr>
          <w:rFonts w:ascii="Arial" w:eastAsiaTheme="minorHAnsi" w:hAnsi="Arial" w:cs="Arial"/>
          <w:sz w:val="24"/>
          <w:szCs w:val="24"/>
          <w:lang w:eastAsia="en-US"/>
        </w:rPr>
        <w:t>a: los objetivos de reciclado y valorización vigentes hasta 2025; las obligaciones de información de los productores de producto para los años 2021 y 2022;</w:t>
      </w:r>
      <w:r w:rsidR="00682FD8">
        <w:rPr>
          <w:rFonts w:ascii="Arial" w:eastAsiaTheme="minorHAnsi" w:hAnsi="Arial" w:cs="Arial"/>
          <w:sz w:val="24"/>
          <w:szCs w:val="24"/>
          <w:lang w:eastAsia="en-US"/>
        </w:rPr>
        <w:t xml:space="preserve"> la adaptación</w:t>
      </w:r>
      <w:r w:rsidR="005E0347">
        <w:rPr>
          <w:rFonts w:ascii="Arial" w:eastAsiaTheme="minorHAnsi" w:hAnsi="Arial" w:cs="Arial"/>
          <w:sz w:val="24"/>
          <w:szCs w:val="24"/>
          <w:lang w:eastAsia="en-US"/>
        </w:rPr>
        <w:t xml:space="preserve"> al nuevo régimen de responsabilidad ampliada del productor</w:t>
      </w:r>
      <w:r w:rsidR="00923674">
        <w:rPr>
          <w:rFonts w:ascii="Arial" w:eastAsiaTheme="minorHAnsi" w:hAnsi="Arial" w:cs="Arial"/>
          <w:sz w:val="24"/>
          <w:szCs w:val="24"/>
          <w:lang w:eastAsia="en-US"/>
        </w:rPr>
        <w:t>;</w:t>
      </w:r>
      <w:r w:rsidR="00682FD8">
        <w:rPr>
          <w:rFonts w:ascii="Arial" w:eastAsiaTheme="minorHAnsi" w:hAnsi="Arial" w:cs="Arial"/>
          <w:sz w:val="24"/>
          <w:szCs w:val="24"/>
          <w:lang w:eastAsia="en-US"/>
        </w:rPr>
        <w:t xml:space="preserve"> la regulación de</w:t>
      </w:r>
      <w:r w:rsidR="005E0347">
        <w:rPr>
          <w:rFonts w:ascii="Arial" w:eastAsiaTheme="minorHAnsi" w:hAnsi="Arial" w:cs="Arial"/>
          <w:sz w:val="24"/>
          <w:szCs w:val="24"/>
          <w:lang w:eastAsia="en-US"/>
        </w:rPr>
        <w:t xml:space="preserve"> las garantías financieras</w:t>
      </w:r>
      <w:r w:rsidR="00923674">
        <w:rPr>
          <w:rFonts w:ascii="Arial" w:eastAsiaTheme="minorHAnsi" w:hAnsi="Arial" w:cs="Arial"/>
          <w:sz w:val="24"/>
          <w:szCs w:val="24"/>
          <w:lang w:eastAsia="en-US"/>
        </w:rPr>
        <w:t>;</w:t>
      </w:r>
      <w:r w:rsidR="00CF1B7B">
        <w:rPr>
          <w:rFonts w:ascii="Arial" w:eastAsiaTheme="minorHAnsi" w:hAnsi="Arial" w:cs="Arial"/>
          <w:sz w:val="24"/>
          <w:szCs w:val="24"/>
          <w:lang w:eastAsia="en-US"/>
        </w:rPr>
        <w:t xml:space="preserve"> y al r</w:t>
      </w:r>
      <w:r w:rsidR="00CF1B7B" w:rsidRPr="00CF1B7B">
        <w:rPr>
          <w:rFonts w:ascii="Arial" w:eastAsiaTheme="minorHAnsi" w:hAnsi="Arial" w:cs="Arial"/>
          <w:sz w:val="24"/>
          <w:szCs w:val="24"/>
          <w:lang w:eastAsia="en-US"/>
        </w:rPr>
        <w:t>égimen transitorio de la penalización en la modulación de la contribución financiera de los productores</w:t>
      </w:r>
      <w:r w:rsidR="00682FD8">
        <w:rPr>
          <w:rFonts w:ascii="Arial" w:eastAsiaTheme="minorHAnsi" w:hAnsi="Arial" w:cs="Arial"/>
          <w:sz w:val="24"/>
          <w:szCs w:val="24"/>
          <w:lang w:eastAsia="en-US"/>
        </w:rPr>
        <w:t>.</w:t>
      </w:r>
    </w:p>
    <w:p w14:paraId="4A214030" w14:textId="626927A1" w:rsidR="000D0F54" w:rsidRPr="005E0347" w:rsidRDefault="00F24A75" w:rsidP="00CF1B7B">
      <w:pPr>
        <w:autoSpaceDE/>
        <w:autoSpaceDN/>
        <w:spacing w:before="120" w:after="120"/>
        <w:jc w:val="both"/>
        <w:rPr>
          <w:rFonts w:ascii="Arial" w:eastAsiaTheme="minorHAnsi" w:hAnsi="Arial" w:cs="Arial"/>
          <w:sz w:val="24"/>
          <w:szCs w:val="24"/>
          <w:lang w:eastAsia="en-US"/>
        </w:rPr>
      </w:pPr>
      <w:r>
        <w:rPr>
          <w:rFonts w:ascii="Arial" w:eastAsiaTheme="minorHAnsi" w:hAnsi="Arial" w:cs="Arial"/>
          <w:sz w:val="24"/>
          <w:szCs w:val="24"/>
          <w:lang w:eastAsia="en-US"/>
        </w:rPr>
        <w:t>Finalmente c</w:t>
      </w:r>
      <w:r w:rsidR="00682FD8">
        <w:rPr>
          <w:rFonts w:ascii="Arial" w:eastAsiaTheme="minorHAnsi" w:hAnsi="Arial" w:cs="Arial"/>
          <w:sz w:val="24"/>
          <w:szCs w:val="24"/>
          <w:lang w:eastAsia="en-US"/>
        </w:rPr>
        <w:t xml:space="preserve">ontiene </w:t>
      </w:r>
      <w:r w:rsidR="005E0347" w:rsidRPr="00783FAA">
        <w:rPr>
          <w:rFonts w:ascii="Arial" w:eastAsiaTheme="minorHAnsi" w:hAnsi="Arial" w:cs="Arial"/>
          <w:sz w:val="24"/>
          <w:szCs w:val="24"/>
          <w:lang w:eastAsia="en-US"/>
        </w:rPr>
        <w:t xml:space="preserve">una </w:t>
      </w:r>
      <w:r w:rsidR="00682FD8">
        <w:rPr>
          <w:rFonts w:ascii="Arial" w:eastAsiaTheme="minorHAnsi" w:hAnsi="Arial" w:cs="Arial"/>
          <w:sz w:val="24"/>
          <w:szCs w:val="24"/>
          <w:lang w:eastAsia="en-US"/>
        </w:rPr>
        <w:t xml:space="preserve">disposición </w:t>
      </w:r>
      <w:r w:rsidR="005E0347" w:rsidRPr="00783FAA">
        <w:rPr>
          <w:rFonts w:ascii="Arial" w:eastAsiaTheme="minorHAnsi" w:hAnsi="Arial" w:cs="Arial"/>
          <w:sz w:val="24"/>
          <w:szCs w:val="24"/>
          <w:lang w:eastAsia="en-US"/>
        </w:rPr>
        <w:t>derogatoria única</w:t>
      </w:r>
      <w:r w:rsidR="005E0347">
        <w:rPr>
          <w:rFonts w:ascii="Arial" w:eastAsiaTheme="minorHAnsi" w:hAnsi="Arial" w:cs="Arial"/>
          <w:sz w:val="24"/>
          <w:szCs w:val="24"/>
          <w:lang w:eastAsia="en-US"/>
        </w:rPr>
        <w:t xml:space="preserve"> que deroga todas las normas vigentes hasta la fecha en materia de envases y residuos de envases</w:t>
      </w:r>
      <w:r>
        <w:rPr>
          <w:rFonts w:ascii="Arial" w:eastAsiaTheme="minorHAnsi" w:hAnsi="Arial" w:cs="Arial"/>
          <w:sz w:val="24"/>
          <w:szCs w:val="24"/>
          <w:lang w:eastAsia="en-US"/>
        </w:rPr>
        <w:t>,</w:t>
      </w:r>
      <w:r w:rsidR="005E0347" w:rsidRPr="00783FAA">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y </w:t>
      </w:r>
      <w:r w:rsidR="00682FD8">
        <w:rPr>
          <w:rFonts w:ascii="Arial" w:eastAsiaTheme="minorHAnsi" w:hAnsi="Arial" w:cs="Arial"/>
          <w:sz w:val="24"/>
          <w:szCs w:val="24"/>
          <w:lang w:eastAsia="en-US"/>
        </w:rPr>
        <w:t>cinco</w:t>
      </w:r>
      <w:r w:rsidR="00682FD8" w:rsidRPr="00783FAA">
        <w:rPr>
          <w:rFonts w:ascii="Arial" w:eastAsiaTheme="minorHAnsi" w:hAnsi="Arial" w:cs="Arial"/>
          <w:sz w:val="24"/>
          <w:szCs w:val="24"/>
          <w:lang w:eastAsia="en-US"/>
        </w:rPr>
        <w:t xml:space="preserve"> </w:t>
      </w:r>
      <w:r w:rsidR="005E0347">
        <w:rPr>
          <w:rFonts w:ascii="Arial" w:eastAsiaTheme="minorHAnsi" w:hAnsi="Arial" w:cs="Arial"/>
          <w:sz w:val="24"/>
          <w:szCs w:val="24"/>
          <w:lang w:eastAsia="en-US"/>
        </w:rPr>
        <w:t xml:space="preserve">disposiciones </w:t>
      </w:r>
      <w:r w:rsidR="005E0347" w:rsidRPr="00783FAA">
        <w:rPr>
          <w:rFonts w:ascii="Arial" w:eastAsiaTheme="minorHAnsi" w:hAnsi="Arial" w:cs="Arial"/>
          <w:sz w:val="24"/>
          <w:szCs w:val="24"/>
          <w:lang w:eastAsia="en-US"/>
        </w:rPr>
        <w:t>finales</w:t>
      </w:r>
      <w:r>
        <w:rPr>
          <w:rFonts w:ascii="Arial" w:eastAsiaTheme="minorHAnsi" w:hAnsi="Arial" w:cs="Arial"/>
          <w:sz w:val="24"/>
          <w:szCs w:val="24"/>
          <w:lang w:eastAsia="en-US"/>
        </w:rPr>
        <w:t>:</w:t>
      </w:r>
      <w:r w:rsidR="00682FD8">
        <w:rPr>
          <w:rFonts w:ascii="Arial" w:eastAsiaTheme="minorHAnsi" w:hAnsi="Arial" w:cs="Arial"/>
          <w:sz w:val="24"/>
          <w:szCs w:val="24"/>
          <w:lang w:eastAsia="en-US"/>
        </w:rPr>
        <w:t xml:space="preserve"> la primera de modificación d</w:t>
      </w:r>
      <w:r w:rsidR="00682FD8" w:rsidRPr="00682FD8">
        <w:rPr>
          <w:rFonts w:ascii="Arial" w:eastAsiaTheme="minorHAnsi" w:hAnsi="Arial" w:cs="Arial"/>
          <w:sz w:val="24"/>
          <w:szCs w:val="24"/>
          <w:lang w:eastAsia="en-US"/>
        </w:rPr>
        <w:t xml:space="preserve">el Real Decreto 1378/1999, de 27 de agosto, por el que se establecen medidas para la eliminación y gestión de los policlorobifenilos, </w:t>
      </w:r>
      <w:proofErr w:type="spellStart"/>
      <w:r w:rsidR="00682FD8" w:rsidRPr="00682FD8">
        <w:rPr>
          <w:rFonts w:ascii="Arial" w:eastAsiaTheme="minorHAnsi" w:hAnsi="Arial" w:cs="Arial"/>
          <w:sz w:val="24"/>
          <w:szCs w:val="24"/>
          <w:lang w:eastAsia="en-US"/>
        </w:rPr>
        <w:t>policloroterfenilos</w:t>
      </w:r>
      <w:proofErr w:type="spellEnd"/>
      <w:r w:rsidR="00682FD8" w:rsidRPr="00682FD8">
        <w:rPr>
          <w:rFonts w:ascii="Arial" w:eastAsiaTheme="minorHAnsi" w:hAnsi="Arial" w:cs="Arial"/>
          <w:sz w:val="24"/>
          <w:szCs w:val="24"/>
          <w:lang w:eastAsia="en-US"/>
        </w:rPr>
        <w:t xml:space="preserve"> y aparatos que los contengan</w:t>
      </w:r>
      <w:r>
        <w:rPr>
          <w:rFonts w:ascii="Arial" w:eastAsiaTheme="minorHAnsi" w:hAnsi="Arial" w:cs="Arial"/>
          <w:sz w:val="24"/>
          <w:szCs w:val="24"/>
          <w:lang w:eastAsia="en-US"/>
        </w:rPr>
        <w:t>;</w:t>
      </w:r>
      <w:r w:rsidR="00682FD8">
        <w:rPr>
          <w:rFonts w:ascii="Arial" w:eastAsiaTheme="minorHAnsi" w:hAnsi="Arial" w:cs="Arial"/>
          <w:sz w:val="24"/>
          <w:szCs w:val="24"/>
          <w:lang w:eastAsia="en-US"/>
        </w:rPr>
        <w:t xml:space="preserve"> la </w:t>
      </w:r>
      <w:r w:rsidR="008F5387">
        <w:rPr>
          <w:rFonts w:ascii="Arial" w:eastAsiaTheme="minorHAnsi" w:hAnsi="Arial" w:cs="Arial"/>
          <w:sz w:val="24"/>
          <w:szCs w:val="24"/>
          <w:lang w:eastAsia="en-US"/>
        </w:rPr>
        <w:t>segunda</w:t>
      </w:r>
      <w:r w:rsidR="00682FD8">
        <w:rPr>
          <w:rFonts w:ascii="Arial" w:eastAsiaTheme="minorHAnsi" w:hAnsi="Arial" w:cs="Arial"/>
          <w:sz w:val="24"/>
          <w:szCs w:val="24"/>
          <w:lang w:eastAsia="en-US"/>
        </w:rPr>
        <w:t xml:space="preserve"> </w:t>
      </w:r>
      <w:r w:rsidR="005E0347">
        <w:rPr>
          <w:rFonts w:ascii="Arial" w:eastAsiaTheme="minorHAnsi" w:hAnsi="Arial" w:cs="Arial"/>
          <w:sz w:val="24"/>
          <w:szCs w:val="24"/>
          <w:lang w:eastAsia="en-US"/>
        </w:rPr>
        <w:t>sobre los títulos competenciales aplicables</w:t>
      </w:r>
      <w:r>
        <w:rPr>
          <w:rFonts w:ascii="Arial" w:eastAsiaTheme="minorHAnsi" w:hAnsi="Arial" w:cs="Arial"/>
          <w:sz w:val="24"/>
          <w:szCs w:val="24"/>
          <w:lang w:eastAsia="en-US"/>
        </w:rPr>
        <w:t>;</w:t>
      </w:r>
      <w:r w:rsidR="005E0347">
        <w:rPr>
          <w:rFonts w:ascii="Arial" w:eastAsiaTheme="minorHAnsi" w:hAnsi="Arial" w:cs="Arial"/>
          <w:sz w:val="24"/>
          <w:szCs w:val="24"/>
          <w:lang w:eastAsia="en-US"/>
        </w:rPr>
        <w:t xml:space="preserve"> </w:t>
      </w:r>
      <w:r w:rsidR="00682FD8">
        <w:rPr>
          <w:rFonts w:ascii="Arial" w:eastAsiaTheme="minorHAnsi" w:hAnsi="Arial" w:cs="Arial"/>
          <w:sz w:val="24"/>
          <w:szCs w:val="24"/>
          <w:lang w:eastAsia="en-US"/>
        </w:rPr>
        <w:t xml:space="preserve">la </w:t>
      </w:r>
      <w:r w:rsidR="008F5387">
        <w:rPr>
          <w:rFonts w:ascii="Arial" w:eastAsiaTheme="minorHAnsi" w:hAnsi="Arial" w:cs="Arial"/>
          <w:sz w:val="24"/>
          <w:szCs w:val="24"/>
          <w:lang w:eastAsia="en-US"/>
        </w:rPr>
        <w:t>tercera</w:t>
      </w:r>
      <w:r w:rsidR="00682FD8">
        <w:rPr>
          <w:rFonts w:ascii="Arial" w:eastAsiaTheme="minorHAnsi" w:hAnsi="Arial" w:cs="Arial"/>
          <w:sz w:val="24"/>
          <w:szCs w:val="24"/>
          <w:lang w:eastAsia="en-US"/>
        </w:rPr>
        <w:t xml:space="preserve"> sobre </w:t>
      </w:r>
      <w:r w:rsidR="005E0347">
        <w:rPr>
          <w:rFonts w:ascii="Arial" w:eastAsiaTheme="minorHAnsi" w:hAnsi="Arial" w:cs="Arial"/>
          <w:sz w:val="24"/>
          <w:szCs w:val="24"/>
          <w:lang w:eastAsia="en-US"/>
        </w:rPr>
        <w:t xml:space="preserve">la incorporación del derecho </w:t>
      </w:r>
      <w:r w:rsidR="00D26510">
        <w:rPr>
          <w:rFonts w:ascii="Arial" w:eastAsiaTheme="minorHAnsi" w:hAnsi="Arial" w:cs="Arial"/>
          <w:sz w:val="24"/>
          <w:szCs w:val="24"/>
          <w:lang w:eastAsia="en-US"/>
        </w:rPr>
        <w:t xml:space="preserve">de la Unión </w:t>
      </w:r>
      <w:r w:rsidR="00D26510">
        <w:rPr>
          <w:rFonts w:ascii="Arial" w:eastAsiaTheme="minorHAnsi" w:hAnsi="Arial" w:cs="Arial"/>
          <w:sz w:val="24"/>
          <w:szCs w:val="24"/>
          <w:lang w:eastAsia="en-US"/>
        </w:rPr>
        <w:lastRenderedPageBreak/>
        <w:t>Europea</w:t>
      </w:r>
      <w:r>
        <w:rPr>
          <w:rFonts w:ascii="Arial" w:eastAsiaTheme="minorHAnsi" w:hAnsi="Arial" w:cs="Arial"/>
          <w:sz w:val="24"/>
          <w:szCs w:val="24"/>
          <w:lang w:eastAsia="en-US"/>
        </w:rPr>
        <w:t>;</w:t>
      </w:r>
      <w:r w:rsidR="00D26510">
        <w:rPr>
          <w:rFonts w:ascii="Arial" w:eastAsiaTheme="minorHAnsi" w:hAnsi="Arial" w:cs="Arial"/>
          <w:sz w:val="24"/>
          <w:szCs w:val="24"/>
          <w:lang w:eastAsia="en-US"/>
        </w:rPr>
        <w:t xml:space="preserve"> </w:t>
      </w:r>
      <w:r w:rsidR="008F5387" w:rsidRPr="008F5387">
        <w:rPr>
          <w:rFonts w:ascii="Arial" w:eastAsiaTheme="minorHAnsi" w:hAnsi="Arial" w:cs="Arial"/>
          <w:sz w:val="24"/>
          <w:szCs w:val="24"/>
          <w:lang w:eastAsia="en-US"/>
        </w:rPr>
        <w:t xml:space="preserve">la </w:t>
      </w:r>
      <w:r w:rsidR="008F5387">
        <w:rPr>
          <w:rFonts w:ascii="Arial" w:eastAsiaTheme="minorHAnsi" w:hAnsi="Arial" w:cs="Arial"/>
          <w:sz w:val="24"/>
          <w:szCs w:val="24"/>
          <w:lang w:eastAsia="en-US"/>
        </w:rPr>
        <w:t>cuarta</w:t>
      </w:r>
      <w:r w:rsidR="008F5387" w:rsidRPr="008F5387">
        <w:rPr>
          <w:rFonts w:ascii="Arial" w:eastAsiaTheme="minorHAnsi" w:hAnsi="Arial" w:cs="Arial"/>
          <w:sz w:val="24"/>
          <w:szCs w:val="24"/>
          <w:lang w:eastAsia="en-US"/>
        </w:rPr>
        <w:t xml:space="preserve"> sobre la habilitación para el desarrollo reglamentario;</w:t>
      </w:r>
      <w:r w:rsidR="008F5387">
        <w:rPr>
          <w:rFonts w:ascii="Arial" w:eastAsiaTheme="minorHAnsi" w:hAnsi="Arial" w:cs="Arial"/>
          <w:sz w:val="24"/>
          <w:szCs w:val="24"/>
          <w:lang w:eastAsia="en-US"/>
        </w:rPr>
        <w:t xml:space="preserve"> </w:t>
      </w:r>
      <w:r w:rsidR="005E0347">
        <w:rPr>
          <w:rFonts w:ascii="Arial" w:eastAsiaTheme="minorHAnsi" w:hAnsi="Arial" w:cs="Arial"/>
          <w:sz w:val="24"/>
          <w:szCs w:val="24"/>
          <w:lang w:eastAsia="en-US"/>
        </w:rPr>
        <w:t>y la</w:t>
      </w:r>
      <w:r w:rsidR="00682FD8">
        <w:rPr>
          <w:rFonts w:ascii="Arial" w:eastAsiaTheme="minorHAnsi" w:hAnsi="Arial" w:cs="Arial"/>
          <w:sz w:val="24"/>
          <w:szCs w:val="24"/>
          <w:lang w:eastAsia="en-US"/>
        </w:rPr>
        <w:t xml:space="preserve"> quinta sobre la</w:t>
      </w:r>
      <w:r w:rsidR="005E0347">
        <w:rPr>
          <w:rFonts w:ascii="Arial" w:eastAsiaTheme="minorHAnsi" w:hAnsi="Arial" w:cs="Arial"/>
          <w:sz w:val="24"/>
          <w:szCs w:val="24"/>
          <w:lang w:eastAsia="en-US"/>
        </w:rPr>
        <w:t xml:space="preserve"> entrada en vigor. Cuenta e</w:t>
      </w:r>
      <w:r w:rsidR="00611045">
        <w:rPr>
          <w:rFonts w:ascii="Arial" w:eastAsiaTheme="minorHAnsi" w:hAnsi="Arial" w:cs="Arial"/>
          <w:sz w:val="24"/>
          <w:szCs w:val="24"/>
          <w:lang w:eastAsia="en-US"/>
        </w:rPr>
        <w:t>ste</w:t>
      </w:r>
      <w:r w:rsidR="005E0347">
        <w:rPr>
          <w:rFonts w:ascii="Arial" w:eastAsiaTheme="minorHAnsi" w:hAnsi="Arial" w:cs="Arial"/>
          <w:sz w:val="24"/>
          <w:szCs w:val="24"/>
          <w:lang w:eastAsia="en-US"/>
        </w:rPr>
        <w:t xml:space="preserve"> real decreto también con </w:t>
      </w:r>
      <w:r w:rsidR="005E0347" w:rsidRPr="00783FAA">
        <w:rPr>
          <w:rFonts w:ascii="Arial" w:eastAsiaTheme="minorHAnsi" w:hAnsi="Arial" w:cs="Arial"/>
          <w:sz w:val="24"/>
          <w:szCs w:val="24"/>
          <w:lang w:eastAsia="en-US"/>
        </w:rPr>
        <w:t>doce anexos</w:t>
      </w:r>
      <w:r w:rsidR="005E0347">
        <w:rPr>
          <w:rFonts w:ascii="Arial" w:eastAsiaTheme="minorHAnsi" w:hAnsi="Arial" w:cs="Arial"/>
          <w:sz w:val="24"/>
          <w:szCs w:val="24"/>
          <w:lang w:eastAsia="en-US"/>
        </w:rPr>
        <w:t xml:space="preserve"> que desarrollan cierta parte del articulado</w:t>
      </w:r>
      <w:r w:rsidR="005E0347" w:rsidRPr="00783FAA">
        <w:rPr>
          <w:rFonts w:ascii="Arial" w:eastAsiaTheme="minorHAnsi" w:hAnsi="Arial" w:cs="Arial"/>
          <w:sz w:val="24"/>
          <w:szCs w:val="24"/>
          <w:lang w:eastAsia="en-US"/>
        </w:rPr>
        <w:t>.</w:t>
      </w:r>
    </w:p>
    <w:p w14:paraId="49D9D00E" w14:textId="3CB24F61" w:rsidR="004D11E2" w:rsidRPr="005E0347" w:rsidRDefault="004D11E2" w:rsidP="002071B6">
      <w:pPr>
        <w:autoSpaceDE/>
        <w:autoSpaceDN/>
        <w:spacing w:before="120" w:after="120"/>
        <w:jc w:val="center"/>
        <w:rPr>
          <w:rFonts w:ascii="Arial" w:eastAsiaTheme="minorHAnsi" w:hAnsi="Arial" w:cs="Arial"/>
          <w:sz w:val="24"/>
          <w:szCs w:val="24"/>
          <w:lang w:eastAsia="en-US"/>
        </w:rPr>
      </w:pPr>
      <w:r w:rsidRPr="005E0347">
        <w:rPr>
          <w:rFonts w:ascii="Arial" w:eastAsiaTheme="minorHAnsi" w:hAnsi="Arial" w:cs="Arial"/>
          <w:sz w:val="24"/>
          <w:szCs w:val="24"/>
          <w:lang w:eastAsia="en-US"/>
        </w:rPr>
        <w:t>V</w:t>
      </w:r>
    </w:p>
    <w:p w14:paraId="4B04615C" w14:textId="62731D67" w:rsidR="00426CBD" w:rsidRDefault="00DC21A5" w:rsidP="00426CBD">
      <w:pPr>
        <w:spacing w:after="120"/>
        <w:jc w:val="both"/>
        <w:rPr>
          <w:rFonts w:ascii="Arial" w:eastAsiaTheme="minorHAnsi" w:hAnsi="Arial" w:cs="Arial"/>
          <w:sz w:val="24"/>
          <w:szCs w:val="24"/>
          <w:lang w:eastAsia="en-US"/>
        </w:rPr>
      </w:pPr>
      <w:r w:rsidRPr="00DC21A5">
        <w:rPr>
          <w:rFonts w:ascii="Arial" w:eastAsiaTheme="minorHAnsi" w:hAnsi="Arial" w:cs="Arial"/>
          <w:sz w:val="24"/>
          <w:szCs w:val="24"/>
          <w:lang w:eastAsia="en-US"/>
        </w:rPr>
        <w:t xml:space="preserve">Este </w:t>
      </w:r>
      <w:r>
        <w:rPr>
          <w:rFonts w:ascii="Arial" w:eastAsiaTheme="minorHAnsi" w:hAnsi="Arial" w:cs="Arial"/>
          <w:sz w:val="24"/>
          <w:szCs w:val="24"/>
          <w:lang w:eastAsia="en-US"/>
        </w:rPr>
        <w:t>real d</w:t>
      </w:r>
      <w:r w:rsidRPr="00DC21A5">
        <w:rPr>
          <w:rFonts w:ascii="Arial" w:eastAsiaTheme="minorHAnsi" w:hAnsi="Arial" w:cs="Arial"/>
          <w:sz w:val="24"/>
          <w:szCs w:val="24"/>
          <w:lang w:eastAsia="en-US"/>
        </w:rPr>
        <w:t>ecreto forma parte de la reforma C12.R</w:t>
      </w:r>
      <w:r w:rsidR="003307EF">
        <w:rPr>
          <w:rFonts w:ascii="Arial" w:eastAsiaTheme="minorHAnsi" w:hAnsi="Arial" w:cs="Arial"/>
          <w:sz w:val="24"/>
          <w:szCs w:val="24"/>
          <w:lang w:eastAsia="en-US"/>
        </w:rPr>
        <w:t>2</w:t>
      </w:r>
      <w:r w:rsidRPr="00DC21A5">
        <w:rPr>
          <w:rFonts w:ascii="Arial" w:eastAsiaTheme="minorHAnsi" w:hAnsi="Arial" w:cs="Arial"/>
          <w:sz w:val="24"/>
          <w:szCs w:val="24"/>
          <w:lang w:eastAsia="en-US"/>
        </w:rPr>
        <w:t xml:space="preserve"> del </w:t>
      </w:r>
      <w:r>
        <w:rPr>
          <w:rFonts w:ascii="Arial" w:eastAsiaTheme="minorHAnsi" w:hAnsi="Arial" w:cs="Arial"/>
          <w:sz w:val="24"/>
          <w:szCs w:val="24"/>
          <w:lang w:eastAsia="en-US"/>
        </w:rPr>
        <w:t>Plan de Recuperación, Transformación y Resiliencia español,</w:t>
      </w:r>
      <w:r w:rsidRPr="00DC21A5">
        <w:rPr>
          <w:rFonts w:ascii="Arial" w:eastAsiaTheme="minorHAnsi" w:hAnsi="Arial" w:cs="Arial"/>
          <w:sz w:val="24"/>
          <w:szCs w:val="24"/>
          <w:lang w:eastAsia="en-US"/>
        </w:rPr>
        <w:t xml:space="preserve"> relativ</w:t>
      </w:r>
      <w:r>
        <w:rPr>
          <w:rFonts w:ascii="Arial" w:eastAsiaTheme="minorHAnsi" w:hAnsi="Arial" w:cs="Arial"/>
          <w:sz w:val="24"/>
          <w:szCs w:val="24"/>
          <w:lang w:eastAsia="en-US"/>
        </w:rPr>
        <w:t>a</w:t>
      </w:r>
      <w:r w:rsidRPr="00DC21A5">
        <w:rPr>
          <w:rFonts w:ascii="Arial" w:eastAsiaTheme="minorHAnsi" w:hAnsi="Arial" w:cs="Arial"/>
          <w:sz w:val="24"/>
          <w:szCs w:val="24"/>
          <w:lang w:eastAsia="en-US"/>
        </w:rPr>
        <w:t xml:space="preserve"> a</w:t>
      </w:r>
      <w:r>
        <w:rPr>
          <w:rFonts w:ascii="Arial" w:eastAsiaTheme="minorHAnsi" w:hAnsi="Arial" w:cs="Arial"/>
          <w:sz w:val="24"/>
          <w:szCs w:val="24"/>
          <w:lang w:eastAsia="en-US"/>
        </w:rPr>
        <w:t xml:space="preserve"> la </w:t>
      </w:r>
      <w:r w:rsidRPr="00DC21A5">
        <w:rPr>
          <w:rFonts w:ascii="Arial" w:eastAsiaTheme="minorHAnsi" w:hAnsi="Arial" w:cs="Arial"/>
          <w:sz w:val="24"/>
          <w:szCs w:val="24"/>
          <w:lang w:eastAsia="en-US"/>
        </w:rPr>
        <w:t>«</w:t>
      </w:r>
      <w:r>
        <w:rPr>
          <w:rFonts w:ascii="Arial" w:eastAsiaTheme="minorHAnsi" w:hAnsi="Arial" w:cs="Arial"/>
          <w:sz w:val="24"/>
          <w:szCs w:val="24"/>
          <w:lang w:eastAsia="en-US"/>
        </w:rPr>
        <w:t>Política de residuos e impulso de la economía circular</w:t>
      </w:r>
      <w:r w:rsidRPr="00DC21A5">
        <w:rPr>
          <w:rFonts w:ascii="Arial" w:eastAsiaTheme="minorHAnsi" w:hAnsi="Arial" w:cs="Arial"/>
          <w:sz w:val="24"/>
          <w:szCs w:val="24"/>
          <w:lang w:eastAsia="en-US"/>
        </w:rPr>
        <w:t>»,</w:t>
      </w:r>
      <w:r w:rsidR="00426CBD">
        <w:rPr>
          <w:rFonts w:ascii="Arial" w:eastAsiaTheme="minorHAnsi" w:hAnsi="Arial" w:cs="Arial"/>
          <w:sz w:val="24"/>
          <w:szCs w:val="24"/>
          <w:lang w:eastAsia="en-US"/>
        </w:rPr>
        <w:t xml:space="preserve"> concretamente del hito 178,</w:t>
      </w:r>
      <w:r w:rsidRPr="00DC21A5">
        <w:rPr>
          <w:rFonts w:ascii="Arial" w:eastAsiaTheme="minorHAnsi" w:hAnsi="Arial" w:cs="Arial"/>
          <w:sz w:val="24"/>
          <w:szCs w:val="24"/>
          <w:lang w:eastAsia="en-US"/>
        </w:rPr>
        <w:t xml:space="preserve"> </w:t>
      </w:r>
      <w:r>
        <w:rPr>
          <w:rFonts w:ascii="Arial" w:eastAsiaTheme="minorHAnsi" w:hAnsi="Arial" w:cs="Arial"/>
          <w:sz w:val="24"/>
          <w:szCs w:val="24"/>
          <w:lang w:eastAsia="en-US"/>
        </w:rPr>
        <w:t>que</w:t>
      </w:r>
      <w:r w:rsidRPr="00DC21A5">
        <w:rPr>
          <w:rFonts w:ascii="Arial" w:eastAsiaTheme="minorHAnsi" w:hAnsi="Arial" w:cs="Arial"/>
          <w:sz w:val="24"/>
          <w:szCs w:val="24"/>
          <w:lang w:eastAsia="en-US"/>
        </w:rPr>
        <w:t xml:space="preserve"> incluye la aprobación de la Estrategia Española de Economía Circular: España Circular 2030</w:t>
      </w:r>
      <w:r>
        <w:rPr>
          <w:rFonts w:ascii="Arial" w:eastAsiaTheme="minorHAnsi" w:hAnsi="Arial" w:cs="Arial"/>
          <w:sz w:val="24"/>
          <w:szCs w:val="24"/>
          <w:lang w:eastAsia="en-US"/>
        </w:rPr>
        <w:t>,</w:t>
      </w:r>
      <w:r w:rsidRPr="00DC21A5">
        <w:rPr>
          <w:rFonts w:ascii="Arial" w:eastAsiaTheme="minorHAnsi" w:hAnsi="Arial" w:cs="Arial"/>
          <w:sz w:val="24"/>
          <w:szCs w:val="24"/>
          <w:lang w:eastAsia="en-US"/>
        </w:rPr>
        <w:t xml:space="preserve"> acompaña</w:t>
      </w:r>
      <w:r>
        <w:rPr>
          <w:rFonts w:ascii="Arial" w:eastAsiaTheme="minorHAnsi" w:hAnsi="Arial" w:cs="Arial"/>
          <w:sz w:val="24"/>
          <w:szCs w:val="24"/>
          <w:lang w:eastAsia="en-US"/>
        </w:rPr>
        <w:t xml:space="preserve">da de </w:t>
      </w:r>
      <w:r w:rsidRPr="00DC21A5">
        <w:rPr>
          <w:rFonts w:ascii="Arial" w:eastAsiaTheme="minorHAnsi" w:hAnsi="Arial" w:cs="Arial"/>
          <w:sz w:val="24"/>
          <w:szCs w:val="24"/>
          <w:lang w:eastAsia="en-US"/>
        </w:rPr>
        <w:t xml:space="preserve">un paquete normativo en el ámbito de los residuos, cuyo principal elemento era la aprobación de la nueva Ley de residuos y suelos contaminados para una economía circular, y </w:t>
      </w:r>
      <w:r>
        <w:rPr>
          <w:rFonts w:ascii="Arial" w:eastAsiaTheme="minorHAnsi" w:hAnsi="Arial" w:cs="Arial"/>
          <w:sz w:val="24"/>
          <w:szCs w:val="24"/>
          <w:lang w:eastAsia="en-US"/>
        </w:rPr>
        <w:t>entre otros, un nuevo real decreto real decreto en materia de envases y residuos de envases.</w:t>
      </w:r>
      <w:r w:rsidR="00087559">
        <w:rPr>
          <w:rFonts w:ascii="Arial" w:eastAsiaTheme="minorHAnsi" w:hAnsi="Arial" w:cs="Arial"/>
          <w:sz w:val="24"/>
          <w:szCs w:val="24"/>
          <w:lang w:eastAsia="en-US"/>
        </w:rPr>
        <w:t xml:space="preserve"> </w:t>
      </w:r>
      <w:r w:rsidR="00146FD1">
        <w:rPr>
          <w:rFonts w:ascii="Arial" w:eastAsiaTheme="minorHAnsi" w:hAnsi="Arial" w:cs="Arial"/>
          <w:sz w:val="24"/>
          <w:szCs w:val="24"/>
          <w:lang w:eastAsia="en-US"/>
        </w:rPr>
        <w:t xml:space="preserve">Por tanto, este real decreto </w:t>
      </w:r>
      <w:r w:rsidR="00087559">
        <w:rPr>
          <w:rFonts w:ascii="Arial" w:eastAsiaTheme="minorHAnsi" w:hAnsi="Arial" w:cs="Arial"/>
          <w:sz w:val="24"/>
          <w:szCs w:val="24"/>
          <w:lang w:eastAsia="en-US"/>
        </w:rPr>
        <w:t xml:space="preserve">y las acciones derivadas del mismo </w:t>
      </w:r>
      <w:r w:rsidR="00146FD1">
        <w:rPr>
          <w:rFonts w:ascii="Arial" w:eastAsiaTheme="minorHAnsi" w:hAnsi="Arial" w:cs="Arial"/>
          <w:sz w:val="24"/>
          <w:szCs w:val="24"/>
          <w:lang w:eastAsia="en-US"/>
        </w:rPr>
        <w:t>respeta</w:t>
      </w:r>
      <w:r w:rsidR="00087559">
        <w:rPr>
          <w:rFonts w:ascii="Arial" w:eastAsiaTheme="minorHAnsi" w:hAnsi="Arial" w:cs="Arial"/>
          <w:sz w:val="24"/>
          <w:szCs w:val="24"/>
          <w:lang w:eastAsia="en-US"/>
        </w:rPr>
        <w:t>r</w:t>
      </w:r>
      <w:r w:rsidR="00916746">
        <w:rPr>
          <w:rFonts w:ascii="Arial" w:eastAsiaTheme="minorHAnsi" w:hAnsi="Arial" w:cs="Arial"/>
          <w:sz w:val="24"/>
          <w:szCs w:val="24"/>
          <w:lang w:eastAsia="en-US"/>
        </w:rPr>
        <w:t>án</w:t>
      </w:r>
      <w:r w:rsidR="00146FD1">
        <w:rPr>
          <w:rFonts w:ascii="Arial" w:eastAsiaTheme="minorHAnsi" w:hAnsi="Arial" w:cs="Arial"/>
          <w:sz w:val="24"/>
          <w:szCs w:val="24"/>
          <w:lang w:eastAsia="en-US"/>
        </w:rPr>
        <w:t xml:space="preserve"> el principio</w:t>
      </w:r>
      <w:r w:rsidR="00916746">
        <w:rPr>
          <w:rFonts w:ascii="Arial" w:eastAsiaTheme="minorHAnsi" w:hAnsi="Arial" w:cs="Arial"/>
          <w:sz w:val="24"/>
          <w:szCs w:val="24"/>
          <w:lang w:eastAsia="en-US"/>
        </w:rPr>
        <w:t xml:space="preserve"> de no causar un perjuicio significativo al medio ambiente </w:t>
      </w:r>
      <w:r w:rsidR="00146FD1" w:rsidRPr="00146FD1">
        <w:rPr>
          <w:rFonts w:ascii="Arial" w:eastAsiaTheme="minorHAnsi" w:hAnsi="Arial" w:cs="Arial"/>
          <w:sz w:val="24"/>
          <w:szCs w:val="24"/>
          <w:lang w:eastAsia="en-US"/>
        </w:rPr>
        <w:t xml:space="preserve">(Do No </w:t>
      </w:r>
      <w:proofErr w:type="spellStart"/>
      <w:r w:rsidR="00146FD1" w:rsidRPr="00146FD1">
        <w:rPr>
          <w:rFonts w:ascii="Arial" w:eastAsiaTheme="minorHAnsi" w:hAnsi="Arial" w:cs="Arial"/>
          <w:sz w:val="24"/>
          <w:szCs w:val="24"/>
          <w:lang w:eastAsia="en-US"/>
        </w:rPr>
        <w:t>Significant</w:t>
      </w:r>
      <w:proofErr w:type="spellEnd"/>
      <w:r w:rsidR="00146FD1" w:rsidRPr="00146FD1">
        <w:rPr>
          <w:rFonts w:ascii="Arial" w:eastAsiaTheme="minorHAnsi" w:hAnsi="Arial" w:cs="Arial"/>
          <w:sz w:val="24"/>
          <w:szCs w:val="24"/>
          <w:lang w:eastAsia="en-US"/>
        </w:rPr>
        <w:t xml:space="preserve"> </w:t>
      </w:r>
      <w:proofErr w:type="spellStart"/>
      <w:r w:rsidR="00146FD1" w:rsidRPr="00146FD1">
        <w:rPr>
          <w:rFonts w:ascii="Arial" w:eastAsiaTheme="minorHAnsi" w:hAnsi="Arial" w:cs="Arial"/>
          <w:sz w:val="24"/>
          <w:szCs w:val="24"/>
          <w:lang w:eastAsia="en-US"/>
        </w:rPr>
        <w:t>Harm</w:t>
      </w:r>
      <w:proofErr w:type="spellEnd"/>
      <w:r w:rsidR="00916746" w:rsidRPr="00916746">
        <w:t xml:space="preserve"> -</w:t>
      </w:r>
      <w:r w:rsidR="00916746" w:rsidRPr="00916746">
        <w:rPr>
          <w:rFonts w:ascii="Arial" w:eastAsiaTheme="minorHAnsi" w:hAnsi="Arial" w:cs="Arial"/>
          <w:sz w:val="24"/>
          <w:szCs w:val="24"/>
          <w:lang w:eastAsia="en-US"/>
        </w:rPr>
        <w:t>DNSH</w:t>
      </w:r>
      <w:r w:rsidR="00916746">
        <w:rPr>
          <w:rFonts w:ascii="Arial" w:eastAsiaTheme="minorHAnsi" w:hAnsi="Arial" w:cs="Arial"/>
          <w:sz w:val="24"/>
          <w:szCs w:val="24"/>
          <w:lang w:eastAsia="en-US"/>
        </w:rPr>
        <w:t>-</w:t>
      </w:r>
      <w:r w:rsidR="00146FD1" w:rsidRPr="00146FD1">
        <w:rPr>
          <w:rFonts w:ascii="Arial" w:eastAsiaTheme="minorHAnsi" w:hAnsi="Arial" w:cs="Arial"/>
          <w:sz w:val="24"/>
          <w:szCs w:val="24"/>
          <w:lang w:eastAsia="en-US"/>
        </w:rPr>
        <w:t>)</w:t>
      </w:r>
      <w:r w:rsidR="00087559">
        <w:rPr>
          <w:rFonts w:ascii="Arial" w:eastAsiaTheme="minorHAnsi" w:hAnsi="Arial" w:cs="Arial"/>
          <w:sz w:val="24"/>
          <w:szCs w:val="24"/>
          <w:lang w:eastAsia="en-US"/>
        </w:rPr>
        <w:t xml:space="preserve"> y su normativa de aplicación.</w:t>
      </w:r>
      <w:r w:rsidR="00426CBD">
        <w:rPr>
          <w:rFonts w:ascii="Arial" w:eastAsiaTheme="minorHAnsi" w:hAnsi="Arial" w:cs="Arial"/>
          <w:sz w:val="24"/>
          <w:szCs w:val="24"/>
          <w:lang w:eastAsia="en-US"/>
        </w:rPr>
        <w:t xml:space="preserve"> </w:t>
      </w:r>
    </w:p>
    <w:p w14:paraId="0509CC4A" w14:textId="6DC507A0" w:rsidR="00F13A42" w:rsidRPr="00783FAA" w:rsidRDefault="0001417E" w:rsidP="00426CBD">
      <w:pPr>
        <w:autoSpaceDE/>
        <w:autoSpaceDN/>
        <w:spacing w:before="120" w:after="120"/>
        <w:jc w:val="both"/>
        <w:rPr>
          <w:rFonts w:ascii="Arial" w:eastAsiaTheme="minorHAnsi" w:hAnsi="Arial" w:cs="Arial"/>
          <w:sz w:val="24"/>
          <w:szCs w:val="24"/>
          <w:lang w:eastAsia="en-US"/>
        </w:rPr>
      </w:pPr>
      <w:r w:rsidRPr="0001417E">
        <w:rPr>
          <w:rFonts w:ascii="Arial" w:eastAsiaTheme="minorHAnsi" w:hAnsi="Arial" w:cs="Arial"/>
          <w:sz w:val="24"/>
          <w:szCs w:val="24"/>
          <w:lang w:eastAsia="en-US"/>
        </w:rPr>
        <w:t xml:space="preserve">Esta norma se adecúa a los principios de buena regulación del </w:t>
      </w:r>
      <w:r w:rsidR="00F13A42" w:rsidRPr="00783FAA">
        <w:rPr>
          <w:rFonts w:ascii="Arial" w:eastAsiaTheme="minorHAnsi" w:hAnsi="Arial" w:cs="Arial"/>
          <w:sz w:val="24"/>
          <w:szCs w:val="24"/>
          <w:lang w:eastAsia="en-US"/>
        </w:rPr>
        <w:t>artículo 129 de la Ley 39/2015, de 1 de octubre, del Procedimiento Administrativo Común de las Administraciones Públicas, y en concreto, los de necesidad, eficacia, proporcionalidad, seguridad jurídica, transparencia y eficiencia. Su necesidad viene determinada por la obligada incorporación a nuestro ordenamiento jurídico de las disposiciones de la Unión</w:t>
      </w:r>
      <w:r w:rsidR="006361F5">
        <w:rPr>
          <w:rFonts w:ascii="Arial" w:eastAsiaTheme="minorHAnsi" w:hAnsi="Arial" w:cs="Arial"/>
          <w:sz w:val="24"/>
          <w:szCs w:val="24"/>
          <w:lang w:eastAsia="en-US"/>
        </w:rPr>
        <w:t xml:space="preserve"> Europea</w:t>
      </w:r>
      <w:r w:rsidR="00F13A42" w:rsidRPr="00783FAA">
        <w:rPr>
          <w:rFonts w:ascii="Arial" w:eastAsiaTheme="minorHAnsi" w:hAnsi="Arial" w:cs="Arial"/>
          <w:sz w:val="24"/>
          <w:szCs w:val="24"/>
          <w:lang w:eastAsia="en-US"/>
        </w:rPr>
        <w:t xml:space="preserve"> relativas a los envases y residuos de envases. En este sentido, en virtud del principio de eficacia y proporcionalidad, la norma establece las condiciones básicas para poder garantizar la protección de la salud de las personas y del medio ambiente, así como los objetivos relativos a la gestión de residuos de envases, de forma que se garantice un funcionamiento común básico en todo el territorio del Estado.</w:t>
      </w:r>
    </w:p>
    <w:p w14:paraId="63EEE47C" w14:textId="2CE32303" w:rsidR="00F13A42" w:rsidRPr="00783FAA" w:rsidRDefault="00F13A42" w:rsidP="00FE0A60">
      <w:pPr>
        <w:autoSpaceDE/>
        <w:autoSpaceDN/>
        <w:spacing w:before="120" w:after="120"/>
        <w:jc w:val="both"/>
        <w:rPr>
          <w:rFonts w:ascii="Arial" w:eastAsiaTheme="minorHAnsi" w:hAnsi="Arial" w:cs="Arial"/>
          <w:sz w:val="24"/>
          <w:szCs w:val="24"/>
          <w:lang w:eastAsia="en-US"/>
        </w:rPr>
      </w:pPr>
      <w:r w:rsidRPr="00783FAA">
        <w:rPr>
          <w:rFonts w:ascii="Arial" w:eastAsiaTheme="minorHAnsi" w:hAnsi="Arial" w:cs="Arial"/>
          <w:sz w:val="24"/>
          <w:szCs w:val="24"/>
          <w:lang w:eastAsia="en-US"/>
        </w:rPr>
        <w:t xml:space="preserve">La habilitación para llevar a cabo este desarrollo reglamentario está contenida en la disposición final </w:t>
      </w:r>
      <w:r w:rsidR="00FE0A60">
        <w:rPr>
          <w:rFonts w:ascii="Arial" w:eastAsiaTheme="minorHAnsi" w:hAnsi="Arial" w:cs="Arial"/>
          <w:sz w:val="24"/>
          <w:szCs w:val="24"/>
          <w:lang w:eastAsia="en-US"/>
        </w:rPr>
        <w:t>cuarta</w:t>
      </w:r>
      <w:r w:rsidR="00FE0A60" w:rsidRPr="00783FAA">
        <w:rPr>
          <w:rFonts w:ascii="Arial" w:eastAsiaTheme="minorHAnsi" w:hAnsi="Arial" w:cs="Arial"/>
          <w:sz w:val="24"/>
          <w:szCs w:val="24"/>
          <w:lang w:eastAsia="en-US"/>
        </w:rPr>
        <w:t xml:space="preserve"> </w:t>
      </w:r>
      <w:r w:rsidRPr="00783FAA">
        <w:rPr>
          <w:rFonts w:ascii="Arial" w:eastAsiaTheme="minorHAnsi" w:hAnsi="Arial" w:cs="Arial"/>
          <w:sz w:val="24"/>
          <w:szCs w:val="24"/>
          <w:lang w:eastAsia="en-US"/>
        </w:rPr>
        <w:t xml:space="preserve">de la </w:t>
      </w:r>
      <w:r w:rsidR="00FE0A60" w:rsidRPr="00FE0A60">
        <w:rPr>
          <w:rFonts w:ascii="Arial" w:eastAsiaTheme="minorHAnsi" w:hAnsi="Arial" w:cs="Arial"/>
          <w:sz w:val="24"/>
          <w:szCs w:val="24"/>
          <w:lang w:eastAsia="en-US"/>
        </w:rPr>
        <w:t xml:space="preserve">Ley 7/2022, de 8 de abril, </w:t>
      </w:r>
      <w:r w:rsidRPr="00783FAA">
        <w:rPr>
          <w:rFonts w:ascii="Arial" w:eastAsiaTheme="minorHAnsi" w:hAnsi="Arial" w:cs="Arial"/>
          <w:sz w:val="24"/>
          <w:szCs w:val="24"/>
          <w:lang w:eastAsia="en-US"/>
        </w:rPr>
        <w:t xml:space="preserve">que faculta al Gobierno para dictar, en el ámbito de sus competencias, las disposiciones reglamentarias necesarias para el desarrollo y aplicación de esta ley y, en particular, para establecer normas para los diferentes tipos </w:t>
      </w:r>
      <w:r w:rsidR="00FE0A60" w:rsidRPr="00FE0A60">
        <w:rPr>
          <w:rFonts w:ascii="Arial" w:eastAsiaTheme="minorHAnsi" w:hAnsi="Arial" w:cs="Arial"/>
          <w:sz w:val="24"/>
          <w:szCs w:val="24"/>
          <w:lang w:eastAsia="en-US"/>
        </w:rPr>
        <w:t>de productos en relación con los residuos que generan</w:t>
      </w:r>
      <w:r w:rsidRPr="00783FAA">
        <w:rPr>
          <w:rFonts w:ascii="Arial" w:eastAsiaTheme="minorHAnsi" w:hAnsi="Arial" w:cs="Arial"/>
          <w:sz w:val="24"/>
          <w:szCs w:val="24"/>
          <w:lang w:eastAsia="en-US"/>
        </w:rPr>
        <w:t xml:space="preserve">, </w:t>
      </w:r>
      <w:r w:rsidR="00FE0A60">
        <w:rPr>
          <w:rFonts w:ascii="Arial" w:eastAsiaTheme="minorHAnsi" w:hAnsi="Arial" w:cs="Arial"/>
          <w:sz w:val="24"/>
          <w:szCs w:val="24"/>
          <w:lang w:eastAsia="en-US"/>
        </w:rPr>
        <w:t>para d</w:t>
      </w:r>
      <w:r w:rsidR="00FE0A60" w:rsidRPr="00FE0A60">
        <w:rPr>
          <w:rFonts w:ascii="Arial" w:eastAsiaTheme="minorHAnsi" w:hAnsi="Arial" w:cs="Arial"/>
          <w:sz w:val="24"/>
          <w:szCs w:val="24"/>
          <w:lang w:eastAsia="en-US"/>
        </w:rPr>
        <w:t>esarrollar reglamentariamente la responsabilidad ampliada del productor</w:t>
      </w:r>
      <w:r w:rsidR="00FE0A60">
        <w:rPr>
          <w:rFonts w:ascii="Arial" w:eastAsiaTheme="minorHAnsi" w:hAnsi="Arial" w:cs="Arial"/>
          <w:sz w:val="24"/>
          <w:szCs w:val="24"/>
          <w:lang w:eastAsia="en-US"/>
        </w:rPr>
        <w:t>, y para e</w:t>
      </w:r>
      <w:r w:rsidR="00FE0A60" w:rsidRPr="00FE0A60">
        <w:rPr>
          <w:rFonts w:ascii="Arial" w:eastAsiaTheme="minorHAnsi" w:hAnsi="Arial" w:cs="Arial"/>
          <w:sz w:val="24"/>
          <w:szCs w:val="24"/>
          <w:lang w:eastAsia="en-US"/>
        </w:rPr>
        <w:t xml:space="preserve">stablecer normas para los residuos, </w:t>
      </w:r>
      <w:r w:rsidRPr="00783FAA">
        <w:rPr>
          <w:rFonts w:ascii="Arial" w:eastAsiaTheme="minorHAnsi" w:hAnsi="Arial" w:cs="Arial"/>
          <w:sz w:val="24"/>
          <w:szCs w:val="24"/>
          <w:lang w:eastAsia="en-US"/>
        </w:rPr>
        <w:t>en las que se fijarán disposiciones particulares relativas a su producción y gestión.</w:t>
      </w:r>
    </w:p>
    <w:p w14:paraId="5EC04C53" w14:textId="06A7497E" w:rsidR="00F13A42" w:rsidRDefault="00F13A42" w:rsidP="00F13A42">
      <w:pPr>
        <w:autoSpaceDE/>
        <w:autoSpaceDN/>
        <w:spacing w:before="120" w:after="120"/>
        <w:jc w:val="both"/>
        <w:rPr>
          <w:rFonts w:ascii="Arial" w:eastAsiaTheme="minorHAnsi" w:hAnsi="Arial" w:cs="Arial"/>
          <w:sz w:val="24"/>
          <w:szCs w:val="24"/>
          <w:lang w:eastAsia="en-US"/>
        </w:rPr>
      </w:pPr>
      <w:r w:rsidRPr="00783FAA">
        <w:rPr>
          <w:rFonts w:ascii="Arial" w:eastAsiaTheme="minorHAnsi" w:hAnsi="Arial" w:cs="Arial"/>
          <w:sz w:val="24"/>
          <w:szCs w:val="24"/>
          <w:lang w:eastAsia="en-US"/>
        </w:rPr>
        <w:t>En virtud del principio de seguridad jurídica y eficiencia, este real decreto recoge en una única norma las diversas disposiciones existentes en la materia hasta la fecha. Algunas de estas normas son incluso anteriores a la aprobación de la propia Ley 11/1997, de 24 de abril, como son las órdenes sobre garantías obligatorias de envases y embalajes en las ventas de cerveza y bebidas refrescantes; y de aguas de bebidas envasadas, que datan de 1976 y 1979 respectivamente. En consecuencia, e</w:t>
      </w:r>
      <w:r w:rsidR="00611045">
        <w:rPr>
          <w:rFonts w:ascii="Arial" w:eastAsiaTheme="minorHAnsi" w:hAnsi="Arial" w:cs="Arial"/>
          <w:sz w:val="24"/>
          <w:szCs w:val="24"/>
          <w:lang w:eastAsia="en-US"/>
        </w:rPr>
        <w:t>ste</w:t>
      </w:r>
      <w:r w:rsidRPr="00783FAA">
        <w:rPr>
          <w:rFonts w:ascii="Arial" w:eastAsiaTheme="minorHAnsi" w:hAnsi="Arial" w:cs="Arial"/>
          <w:sz w:val="24"/>
          <w:szCs w:val="24"/>
          <w:lang w:eastAsia="en-US"/>
        </w:rPr>
        <w:t xml:space="preserve"> real decreto deroga todas las normas existentes en la materia, de forma que todas las disposiciones estén contenidas en un único texto legal.</w:t>
      </w:r>
    </w:p>
    <w:p w14:paraId="53D4C618" w14:textId="5E9AAE95" w:rsidR="004C20ED" w:rsidRPr="00783FAA" w:rsidRDefault="004C20ED" w:rsidP="00F13A42">
      <w:pPr>
        <w:autoSpaceDE/>
        <w:autoSpaceDN/>
        <w:spacing w:before="120" w:after="120"/>
        <w:jc w:val="both"/>
        <w:rPr>
          <w:rFonts w:ascii="Arial" w:eastAsiaTheme="minorHAnsi" w:hAnsi="Arial" w:cs="Arial"/>
          <w:sz w:val="24"/>
          <w:szCs w:val="24"/>
          <w:lang w:eastAsia="en-US"/>
        </w:rPr>
      </w:pPr>
      <w:r>
        <w:rPr>
          <w:rFonts w:ascii="Arial" w:eastAsiaTheme="minorHAnsi" w:hAnsi="Arial" w:cs="Arial"/>
          <w:sz w:val="24"/>
          <w:szCs w:val="24"/>
          <w:lang w:eastAsia="en-US"/>
        </w:rPr>
        <w:t>En relación co</w:t>
      </w:r>
      <w:r w:rsidRPr="004C20ED">
        <w:rPr>
          <w:rFonts w:ascii="Arial" w:eastAsiaTheme="minorHAnsi" w:hAnsi="Arial" w:cs="Arial"/>
          <w:sz w:val="24"/>
          <w:szCs w:val="24"/>
          <w:lang w:eastAsia="en-US"/>
        </w:rPr>
        <w:t>n el principio de eficiencia, esta norma pretende racionalizar la gestión de los recursos públicos; no imponiendo cargas administrativas innecesarias o accesorias a los ciudadanos y empresas.</w:t>
      </w:r>
    </w:p>
    <w:p w14:paraId="123CFFD8" w14:textId="77777777" w:rsidR="00F13A42" w:rsidRPr="00783FAA" w:rsidRDefault="00F13A42" w:rsidP="00F13A42">
      <w:pPr>
        <w:autoSpaceDE/>
        <w:autoSpaceDN/>
        <w:spacing w:before="120" w:after="120"/>
        <w:jc w:val="both"/>
        <w:rPr>
          <w:rFonts w:ascii="Arial" w:eastAsiaTheme="minorHAnsi" w:hAnsi="Arial" w:cs="Arial"/>
          <w:sz w:val="24"/>
          <w:szCs w:val="24"/>
          <w:lang w:eastAsia="en-US"/>
        </w:rPr>
      </w:pPr>
      <w:r w:rsidRPr="00783FAA">
        <w:rPr>
          <w:rFonts w:ascii="Arial" w:eastAsiaTheme="minorHAnsi" w:hAnsi="Arial" w:cs="Arial"/>
          <w:sz w:val="24"/>
          <w:szCs w:val="24"/>
          <w:lang w:eastAsia="en-US"/>
        </w:rPr>
        <w:t>De acuerdo con el principio de transparencia, con carácter previo a la elaboración del texto de este real decreto se ha sustanciado, a través del portal web del Ministerio para la Transición Ecológica y el Reto Demográfico la consulta pública previa, prevista en el artículo 133 de la Ley 39/2015, de 1 de octubre, en relación con el artículo 26.2 de la Ley 50/1997, de 27 de noviembre, del Gobierno.</w:t>
      </w:r>
    </w:p>
    <w:p w14:paraId="492FC654" w14:textId="49B18077" w:rsidR="00F13A42" w:rsidRDefault="00F13A42" w:rsidP="00754ECD">
      <w:pPr>
        <w:autoSpaceDE/>
        <w:autoSpaceDN/>
        <w:spacing w:before="120" w:after="120"/>
        <w:jc w:val="both"/>
        <w:rPr>
          <w:rFonts w:ascii="Arial" w:eastAsiaTheme="minorHAnsi" w:hAnsi="Arial" w:cs="Arial"/>
          <w:sz w:val="24"/>
          <w:szCs w:val="24"/>
          <w:lang w:eastAsia="en-US"/>
        </w:rPr>
      </w:pPr>
      <w:r w:rsidRPr="00783FAA">
        <w:rPr>
          <w:rFonts w:ascii="Arial" w:eastAsiaTheme="minorHAnsi" w:hAnsi="Arial" w:cs="Arial"/>
          <w:sz w:val="24"/>
          <w:szCs w:val="24"/>
          <w:lang w:eastAsia="en-US"/>
        </w:rPr>
        <w:lastRenderedPageBreak/>
        <w:t>En la elaboración de este real decreto se ha consultado a los agentes económicos y sociales, a las comunidades autónomas y a las ciudades de Ceuta y Melilla, a las entidades locales y a los sectores más representativos potencialmente afectados. Además, el proyecto se ha remitido a la Comisión de Coordinación en materia de residuos, se ha sometido al Consejo Asesor del Medio Ambiente, y al trámite de participación pública, de acuerdo con lo dispuesto en la Ley 27/2006, de 18 de julio, por la que se regulan los derechos de acceso a la información, de participación pública y de acceso a la justicia en materia de medio ambiente y con lo dispuesto en la Ley 50/1997, de 27 de noviembre.</w:t>
      </w:r>
    </w:p>
    <w:p w14:paraId="399A28A0" w14:textId="194C1B4B" w:rsidR="00754ECD" w:rsidRDefault="00754ECD" w:rsidP="00754ECD">
      <w:pPr>
        <w:autoSpaceDE/>
        <w:autoSpaceDN/>
        <w:spacing w:before="120" w:after="120"/>
        <w:jc w:val="both"/>
        <w:rPr>
          <w:rFonts w:ascii="Arial" w:eastAsiaTheme="minorHAnsi" w:hAnsi="Arial" w:cs="Arial"/>
          <w:sz w:val="24"/>
          <w:szCs w:val="24"/>
          <w:lang w:eastAsia="en-US"/>
        </w:rPr>
      </w:pPr>
      <w:r w:rsidRPr="00754ECD">
        <w:rPr>
          <w:rFonts w:ascii="Arial" w:eastAsiaTheme="minorHAnsi" w:hAnsi="Arial" w:cs="Arial"/>
          <w:sz w:val="24"/>
          <w:szCs w:val="24"/>
          <w:lang w:eastAsia="en-US"/>
        </w:rPr>
        <w:t>Entre los informes recabados a lo largo de la tramitación del proyecto normativo se destacan el informe competencial emitido por el Ministerio de Política Territorial, el informe de la Comisión Nacional de los Mercados y la Competencia, el informe del Ministerio de Hacienda y Función Pública y el dictamen del Consejo de Estado.</w:t>
      </w:r>
    </w:p>
    <w:p w14:paraId="317F158F" w14:textId="1EF942EC" w:rsidR="00D17DF0" w:rsidRPr="00783FAA" w:rsidRDefault="00D17DF0" w:rsidP="00754ECD">
      <w:pPr>
        <w:autoSpaceDE/>
        <w:autoSpaceDN/>
        <w:spacing w:before="120" w:after="120"/>
        <w:jc w:val="both"/>
        <w:rPr>
          <w:rFonts w:ascii="Arial" w:eastAsiaTheme="minorHAnsi" w:hAnsi="Arial" w:cs="Arial"/>
          <w:sz w:val="24"/>
          <w:szCs w:val="24"/>
          <w:lang w:eastAsia="en-US"/>
        </w:rPr>
      </w:pPr>
      <w:r w:rsidRPr="00D17DF0">
        <w:rPr>
          <w:rFonts w:ascii="Arial" w:eastAsiaTheme="minorHAnsi" w:hAnsi="Arial" w:cs="Arial"/>
          <w:sz w:val="24"/>
          <w:szCs w:val="24"/>
          <w:lang w:eastAsia="en-US"/>
        </w:rPr>
        <w:t>Asimismo, de conformidad con el artículo 129.5 de la Ley 39/2015, se ha posibilitado el acceso sencillo, universal y actualizado a la normativa en vigor y a los documentos propios de su proceso de elaboración; se han definido claramente los objetivos de la iniciativa normativa; y se ha posibilitado que los potenciales destinatarios tengan una participación activa en la elaboración de esta norma.</w:t>
      </w:r>
    </w:p>
    <w:p w14:paraId="48D85B95" w14:textId="7529711F" w:rsidR="00F13A42" w:rsidRDefault="00087559" w:rsidP="00F13A42">
      <w:pPr>
        <w:autoSpaceDE/>
        <w:autoSpaceDN/>
        <w:spacing w:before="120" w:after="120"/>
        <w:jc w:val="both"/>
        <w:rPr>
          <w:rFonts w:ascii="Arial" w:eastAsiaTheme="minorHAnsi" w:hAnsi="Arial" w:cs="Arial"/>
          <w:sz w:val="24"/>
          <w:szCs w:val="24"/>
          <w:lang w:eastAsia="en-US"/>
        </w:rPr>
      </w:pPr>
      <w:r w:rsidRPr="00087559">
        <w:rPr>
          <w:rFonts w:ascii="Arial" w:eastAsiaTheme="minorHAnsi" w:hAnsi="Arial" w:cs="Arial"/>
          <w:sz w:val="24"/>
          <w:szCs w:val="24"/>
          <w:lang w:eastAsia="en-US"/>
        </w:rPr>
        <w:t xml:space="preserve">Por último, </w:t>
      </w:r>
      <w:r>
        <w:rPr>
          <w:rFonts w:ascii="Arial" w:eastAsiaTheme="minorHAnsi" w:hAnsi="Arial" w:cs="Arial"/>
          <w:sz w:val="24"/>
          <w:szCs w:val="24"/>
          <w:lang w:eastAsia="en-US"/>
        </w:rPr>
        <w:t>este real decreto</w:t>
      </w:r>
      <w:r w:rsidRPr="00087559">
        <w:rPr>
          <w:rFonts w:ascii="Arial" w:eastAsiaTheme="minorHAnsi" w:hAnsi="Arial" w:cs="Arial"/>
          <w:sz w:val="24"/>
          <w:szCs w:val="24"/>
          <w:lang w:eastAsia="en-US"/>
        </w:rPr>
        <w:t xml:space="preserve"> que, con arreglo al artículo 25 de la Ley 50/1997, de 27 de noviembre, del Gobierno, está incluid</w:t>
      </w:r>
      <w:r>
        <w:rPr>
          <w:rFonts w:ascii="Arial" w:eastAsiaTheme="minorHAnsi" w:hAnsi="Arial" w:cs="Arial"/>
          <w:sz w:val="24"/>
          <w:szCs w:val="24"/>
          <w:lang w:eastAsia="en-US"/>
        </w:rPr>
        <w:t>o</w:t>
      </w:r>
      <w:r w:rsidRPr="00087559">
        <w:rPr>
          <w:rFonts w:ascii="Arial" w:eastAsiaTheme="minorHAnsi" w:hAnsi="Arial" w:cs="Arial"/>
          <w:sz w:val="24"/>
          <w:szCs w:val="24"/>
          <w:lang w:eastAsia="en-US"/>
        </w:rPr>
        <w:t xml:space="preserve"> en el Plan Anual Normativo de 202</w:t>
      </w:r>
      <w:r>
        <w:rPr>
          <w:rFonts w:ascii="Arial" w:eastAsiaTheme="minorHAnsi" w:hAnsi="Arial" w:cs="Arial"/>
          <w:sz w:val="24"/>
          <w:szCs w:val="24"/>
          <w:lang w:eastAsia="en-US"/>
        </w:rPr>
        <w:t>2</w:t>
      </w:r>
      <w:r w:rsidRPr="00087559">
        <w:rPr>
          <w:rFonts w:ascii="Arial" w:eastAsiaTheme="minorHAnsi" w:hAnsi="Arial" w:cs="Arial"/>
          <w:sz w:val="24"/>
          <w:szCs w:val="24"/>
          <w:lang w:eastAsia="en-US"/>
        </w:rPr>
        <w:t xml:space="preserve">, </w:t>
      </w:r>
      <w:r w:rsidR="00F13A42" w:rsidRPr="00783FAA">
        <w:rPr>
          <w:rFonts w:ascii="Arial" w:eastAsiaTheme="minorHAnsi" w:hAnsi="Arial" w:cs="Arial"/>
          <w:sz w:val="24"/>
          <w:szCs w:val="24"/>
          <w:lang w:eastAsia="en-US"/>
        </w:rPr>
        <w:t>ha sido previamente notificado a la Comisión Europea, de conformidad con el artículo 16 de la Directiva 94/62/CE del Parlamento Europeo y del Consejo, de 20 de diciembre de 1994, a través del procedimiento previsto en la Directiva (UE) 2015/1535 del Parlamento Europeo y del Consejo, de 9 de septiembre de 2015, por la que se establece un procedimiento de información en materia de reglamentaciones técnicas y de reglas relativas a los servicios de la sociedad de la información, así como a lo dispuesto en el Real Decreto 1337/1999, de 31 de julio, por el que se regula la remisión de información en materia de normas y reglamentaciones técnicas y reglamentos relativos a los servicios de la sociedad de la información.</w:t>
      </w:r>
    </w:p>
    <w:p w14:paraId="2F3E3F84" w14:textId="0C01D793" w:rsidR="00F13A42" w:rsidRDefault="0001417E" w:rsidP="00F13A42">
      <w:pPr>
        <w:autoSpaceDE/>
        <w:autoSpaceDN/>
        <w:spacing w:before="120" w:after="120"/>
        <w:jc w:val="both"/>
        <w:rPr>
          <w:rFonts w:ascii="Arial" w:eastAsiaTheme="minorHAnsi" w:hAnsi="Arial" w:cs="Arial"/>
          <w:sz w:val="24"/>
          <w:szCs w:val="24"/>
          <w:lang w:eastAsia="en-US"/>
        </w:rPr>
      </w:pPr>
      <w:r w:rsidRPr="00783FAA">
        <w:rPr>
          <w:rFonts w:ascii="Arial" w:eastAsiaTheme="minorHAnsi" w:hAnsi="Arial" w:cs="Arial"/>
          <w:sz w:val="24"/>
          <w:szCs w:val="24"/>
          <w:lang w:eastAsia="en-US"/>
        </w:rPr>
        <w:t>Este real decreto se dicta al amparo de los artículos 149.1.13.ª y 23.ª de la Constitución Española, que atribuyen al Estado</w:t>
      </w:r>
      <w:r>
        <w:rPr>
          <w:rFonts w:ascii="Arial" w:eastAsiaTheme="minorHAnsi" w:hAnsi="Arial" w:cs="Arial"/>
          <w:sz w:val="24"/>
          <w:szCs w:val="24"/>
          <w:lang w:eastAsia="en-US"/>
        </w:rPr>
        <w:t xml:space="preserve"> </w:t>
      </w:r>
      <w:r w:rsidRPr="00783FAA">
        <w:rPr>
          <w:rFonts w:ascii="Arial" w:eastAsiaTheme="minorHAnsi" w:hAnsi="Arial" w:cs="Arial"/>
          <w:sz w:val="24"/>
          <w:szCs w:val="24"/>
          <w:lang w:eastAsia="en-US"/>
        </w:rPr>
        <w:t>la competencia sobre las bases y coordinación de la planificación general de la actividad económica, así como a la legislación básica sobre protección del medio ambiente, respectivamente.</w:t>
      </w:r>
    </w:p>
    <w:p w14:paraId="2287B7E8" w14:textId="5ABB1AFF" w:rsidR="00473E0E" w:rsidRPr="00783FAA" w:rsidRDefault="00473E0E" w:rsidP="00F13A42">
      <w:pPr>
        <w:autoSpaceDE/>
        <w:autoSpaceDN/>
        <w:spacing w:before="120" w:after="120"/>
        <w:jc w:val="both"/>
        <w:rPr>
          <w:rFonts w:ascii="Arial" w:eastAsiaTheme="minorHAnsi" w:hAnsi="Arial" w:cs="Arial"/>
          <w:sz w:val="24"/>
          <w:szCs w:val="24"/>
          <w:lang w:eastAsia="en-US"/>
        </w:rPr>
      </w:pPr>
      <w:r w:rsidRPr="00473E0E">
        <w:rPr>
          <w:rFonts w:ascii="Arial" w:eastAsiaTheme="minorHAnsi" w:hAnsi="Arial" w:cs="Arial"/>
          <w:sz w:val="24"/>
          <w:szCs w:val="24"/>
          <w:lang w:eastAsia="en-US"/>
        </w:rPr>
        <w:t xml:space="preserve">En su virtud, a propuesta de la Ministra para la Transición Ecológica y el Reto Demográfico, con la aprobación previa de la Ministra de Hacienda y Función Pública, de acuerdo con/oído el Consejo de Estado y previa deliberación del Consejo de Ministros, </w:t>
      </w:r>
      <w:r w:rsidRPr="00754ECD">
        <w:rPr>
          <w:rFonts w:ascii="Arial" w:eastAsiaTheme="minorHAnsi" w:hAnsi="Arial" w:cs="Arial"/>
          <w:sz w:val="24"/>
          <w:szCs w:val="24"/>
          <w:lang w:eastAsia="en-US"/>
        </w:rPr>
        <w:t xml:space="preserve">en su reunión del día </w:t>
      </w:r>
      <w:r w:rsidRPr="00754ECD">
        <w:rPr>
          <w:rFonts w:ascii="Arial" w:eastAsiaTheme="minorHAnsi" w:hAnsi="Arial" w:cs="Arial"/>
          <w:color w:val="FF0000"/>
          <w:sz w:val="24"/>
          <w:szCs w:val="24"/>
          <w:lang w:eastAsia="en-US"/>
        </w:rPr>
        <w:t>XXX</w:t>
      </w:r>
      <w:r w:rsidR="00754ECD">
        <w:rPr>
          <w:rFonts w:ascii="Arial" w:eastAsiaTheme="minorHAnsi" w:hAnsi="Arial" w:cs="Arial"/>
          <w:color w:val="FF0000"/>
          <w:sz w:val="24"/>
          <w:szCs w:val="24"/>
          <w:lang w:eastAsia="en-US"/>
        </w:rPr>
        <w:t>.</w:t>
      </w:r>
    </w:p>
    <w:p w14:paraId="26BE6099" w14:textId="77777777" w:rsidR="004D11E2" w:rsidRPr="00F13A42" w:rsidRDefault="004D11E2" w:rsidP="00F61A5F">
      <w:pPr>
        <w:rPr>
          <w:rFonts w:ascii="Arial" w:hAnsi="Arial" w:cs="Arial"/>
          <w:sz w:val="24"/>
          <w:szCs w:val="24"/>
        </w:rPr>
      </w:pPr>
    </w:p>
    <w:p w14:paraId="65ABD48E" w14:textId="738E0A36" w:rsidR="007C370E" w:rsidRPr="00F13A42" w:rsidRDefault="007C370E" w:rsidP="00376FC4">
      <w:pPr>
        <w:pStyle w:val="Ttulo1"/>
        <w:rPr>
          <w:bCs w:val="0"/>
          <w:sz w:val="24"/>
          <w:szCs w:val="24"/>
        </w:rPr>
      </w:pPr>
      <w:bookmarkStart w:id="5" w:name="_Toc119493133"/>
      <w:r w:rsidRPr="00F13A42">
        <w:rPr>
          <w:bCs w:val="0"/>
          <w:sz w:val="24"/>
          <w:szCs w:val="24"/>
        </w:rPr>
        <w:t>TITULO I</w:t>
      </w:r>
      <w:r w:rsidR="0047490D" w:rsidRPr="00F13A42">
        <w:rPr>
          <w:bCs w:val="0"/>
          <w:sz w:val="24"/>
          <w:szCs w:val="24"/>
        </w:rPr>
        <w:t xml:space="preserve">. </w:t>
      </w:r>
      <w:r w:rsidR="00E475EE" w:rsidRPr="00F13A42">
        <w:rPr>
          <w:bCs w:val="0"/>
          <w:sz w:val="24"/>
          <w:szCs w:val="24"/>
        </w:rPr>
        <w:t>Disposiciones generales y objetivos</w:t>
      </w:r>
      <w:bookmarkEnd w:id="5"/>
    </w:p>
    <w:p w14:paraId="675D0426" w14:textId="77777777" w:rsidR="007C370E" w:rsidRPr="00F13A42" w:rsidRDefault="007C370E" w:rsidP="00BC1F0E">
      <w:pPr>
        <w:jc w:val="center"/>
        <w:rPr>
          <w:rFonts w:ascii="Arial" w:hAnsi="Arial" w:cs="Arial"/>
          <w:bCs/>
          <w:sz w:val="24"/>
          <w:szCs w:val="24"/>
        </w:rPr>
      </w:pPr>
    </w:p>
    <w:p w14:paraId="3EB31001" w14:textId="745C7867" w:rsidR="00BD2BEB" w:rsidRPr="00F13A42" w:rsidRDefault="00BD2BEB" w:rsidP="00491116">
      <w:pPr>
        <w:pStyle w:val="Ttulo2"/>
        <w:rPr>
          <w:b/>
          <w:bCs/>
        </w:rPr>
      </w:pPr>
      <w:bookmarkStart w:id="6" w:name="_Toc119493134"/>
      <w:r w:rsidRPr="00F13A42">
        <w:rPr>
          <w:b/>
          <w:bCs/>
        </w:rPr>
        <w:t>CAPITULO I</w:t>
      </w:r>
      <w:r w:rsidR="00376FC4" w:rsidRPr="00F13A42">
        <w:rPr>
          <w:b/>
          <w:bCs/>
        </w:rPr>
        <w:t xml:space="preserve">. </w:t>
      </w:r>
      <w:r w:rsidRPr="00F13A42">
        <w:rPr>
          <w:b/>
          <w:bCs/>
        </w:rPr>
        <w:t>Disposiciones generales</w:t>
      </w:r>
      <w:bookmarkEnd w:id="6"/>
    </w:p>
    <w:p w14:paraId="3A99C809" w14:textId="4CAF021C" w:rsidR="00F61A5F" w:rsidRPr="00F13A42" w:rsidRDefault="00F61A5F" w:rsidP="009F6A4E">
      <w:pPr>
        <w:pStyle w:val="Ttulo4"/>
        <w:rPr>
          <w:rFonts w:ascii="Arial" w:hAnsi="Arial" w:cs="Arial"/>
          <w:sz w:val="24"/>
          <w:szCs w:val="24"/>
        </w:rPr>
      </w:pPr>
      <w:bookmarkStart w:id="7" w:name="_Toc119493135"/>
      <w:r w:rsidRPr="00F13A42">
        <w:rPr>
          <w:rFonts w:ascii="Arial" w:hAnsi="Arial" w:cs="Arial"/>
          <w:sz w:val="24"/>
          <w:szCs w:val="24"/>
        </w:rPr>
        <w:t xml:space="preserve">Artículo </w:t>
      </w:r>
      <w:r w:rsidR="005D1DD3" w:rsidRPr="00F13A42">
        <w:rPr>
          <w:rFonts w:ascii="Arial" w:hAnsi="Arial" w:cs="Arial"/>
          <w:sz w:val="24"/>
          <w:szCs w:val="24"/>
        </w:rPr>
        <w:t>1</w:t>
      </w:r>
      <w:r w:rsidRPr="00F13A42">
        <w:rPr>
          <w:rFonts w:ascii="Arial" w:hAnsi="Arial" w:cs="Arial"/>
          <w:sz w:val="24"/>
          <w:szCs w:val="24"/>
        </w:rPr>
        <w:t xml:space="preserve">. </w:t>
      </w:r>
      <w:r w:rsidR="00BD2BEB" w:rsidRPr="00F13A42">
        <w:rPr>
          <w:rFonts w:ascii="Arial" w:hAnsi="Arial" w:cs="Arial"/>
          <w:b w:val="0"/>
          <w:bCs w:val="0"/>
          <w:i/>
          <w:iCs/>
          <w:sz w:val="24"/>
          <w:szCs w:val="24"/>
        </w:rPr>
        <w:t>Objeto</w:t>
      </w:r>
      <w:r w:rsidR="009E351D">
        <w:rPr>
          <w:rFonts w:ascii="Arial" w:hAnsi="Arial" w:cs="Arial"/>
          <w:b w:val="0"/>
          <w:bCs w:val="0"/>
          <w:i/>
          <w:iCs/>
          <w:sz w:val="24"/>
          <w:szCs w:val="24"/>
        </w:rPr>
        <w:t xml:space="preserve"> y finalidad</w:t>
      </w:r>
      <w:r w:rsidR="009F6A4E" w:rsidRPr="00F13A42">
        <w:rPr>
          <w:rFonts w:ascii="Arial" w:hAnsi="Arial" w:cs="Arial"/>
          <w:b w:val="0"/>
          <w:bCs w:val="0"/>
          <w:sz w:val="24"/>
          <w:szCs w:val="24"/>
        </w:rPr>
        <w:t>.</w:t>
      </w:r>
      <w:bookmarkEnd w:id="7"/>
    </w:p>
    <w:p w14:paraId="389BE3F3" w14:textId="3594AC2E" w:rsidR="004D0FF9" w:rsidRPr="00F13A42" w:rsidRDefault="009E351D" w:rsidP="004D0FF9">
      <w:pPr>
        <w:autoSpaceDE/>
        <w:autoSpaceDN/>
        <w:spacing w:before="120"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w:t>
      </w:r>
      <w:r w:rsidR="004D0FF9" w:rsidRPr="00F13A42">
        <w:rPr>
          <w:rFonts w:ascii="Arial" w:eastAsiaTheme="minorHAnsi" w:hAnsi="Arial" w:cs="Arial"/>
          <w:sz w:val="24"/>
          <w:szCs w:val="24"/>
          <w:lang w:eastAsia="en-US"/>
        </w:rPr>
        <w:t>Este real decreto tiene por objeto</w:t>
      </w:r>
      <w:r w:rsidR="003C37EE">
        <w:rPr>
          <w:rFonts w:ascii="Arial" w:eastAsiaTheme="minorHAnsi" w:hAnsi="Arial" w:cs="Arial"/>
          <w:sz w:val="24"/>
          <w:szCs w:val="24"/>
          <w:lang w:eastAsia="en-US"/>
        </w:rPr>
        <w:t xml:space="preserve"> establecer el régimen jurídico aplicable a los envases y residuos de envases con el objetivo de</w:t>
      </w:r>
      <w:r w:rsidR="004D0FF9" w:rsidRPr="00F13A42">
        <w:rPr>
          <w:rFonts w:ascii="Arial" w:eastAsiaTheme="minorHAnsi" w:hAnsi="Arial" w:cs="Arial"/>
          <w:sz w:val="24"/>
          <w:szCs w:val="24"/>
          <w:lang w:eastAsia="en-US"/>
        </w:rPr>
        <w:t xml:space="preserve"> prevenir y reducir </w:t>
      </w:r>
      <w:r w:rsidR="003C37EE">
        <w:rPr>
          <w:rFonts w:ascii="Arial" w:eastAsiaTheme="minorHAnsi" w:hAnsi="Arial" w:cs="Arial"/>
          <w:sz w:val="24"/>
          <w:szCs w:val="24"/>
          <w:lang w:eastAsia="en-US"/>
        </w:rPr>
        <w:t>su</w:t>
      </w:r>
      <w:r w:rsidR="004D0FF9" w:rsidRPr="00F13A42">
        <w:rPr>
          <w:rFonts w:ascii="Arial" w:eastAsiaTheme="minorHAnsi" w:hAnsi="Arial" w:cs="Arial"/>
          <w:sz w:val="24"/>
          <w:szCs w:val="24"/>
          <w:lang w:eastAsia="en-US"/>
        </w:rPr>
        <w:t xml:space="preserve"> impacto </w:t>
      </w:r>
      <w:proofErr w:type="gramStart"/>
      <w:r w:rsidR="003C37EE">
        <w:rPr>
          <w:rFonts w:ascii="Arial" w:eastAsiaTheme="minorHAnsi" w:hAnsi="Arial" w:cs="Arial"/>
          <w:sz w:val="24"/>
          <w:szCs w:val="24"/>
          <w:lang w:eastAsia="en-US"/>
        </w:rPr>
        <w:t xml:space="preserve">en </w:t>
      </w:r>
      <w:r w:rsidR="00BE3301" w:rsidRPr="00F13A42">
        <w:rPr>
          <w:rFonts w:ascii="Arial" w:eastAsiaTheme="minorHAnsi" w:hAnsi="Arial" w:cs="Arial"/>
          <w:sz w:val="24"/>
          <w:szCs w:val="24"/>
          <w:lang w:eastAsia="en-US"/>
        </w:rPr>
        <w:t xml:space="preserve"> el</w:t>
      </w:r>
      <w:proofErr w:type="gramEnd"/>
      <w:r w:rsidR="00BE3301" w:rsidRPr="00F13A42">
        <w:rPr>
          <w:rFonts w:ascii="Arial" w:eastAsiaTheme="minorHAnsi" w:hAnsi="Arial" w:cs="Arial"/>
          <w:sz w:val="24"/>
          <w:szCs w:val="24"/>
          <w:lang w:eastAsia="en-US"/>
        </w:rPr>
        <w:t xml:space="preserve"> medio ambiente</w:t>
      </w:r>
      <w:r w:rsidR="004D0FF9" w:rsidRPr="00F13A42">
        <w:rPr>
          <w:rFonts w:ascii="Arial" w:eastAsiaTheme="minorHAnsi" w:hAnsi="Arial" w:cs="Arial"/>
          <w:sz w:val="24"/>
          <w:szCs w:val="24"/>
          <w:lang w:eastAsia="en-US"/>
        </w:rPr>
        <w:t xml:space="preserve"> a lo largo de todo su ciclo de vida.</w:t>
      </w:r>
    </w:p>
    <w:p w14:paraId="4F84C395" w14:textId="49E0110E" w:rsidR="00EF6866" w:rsidRPr="00F13A42" w:rsidRDefault="009E351D" w:rsidP="004D0FF9">
      <w:pPr>
        <w:autoSpaceDE/>
        <w:autoSpaceDN/>
        <w:spacing w:before="120"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w:t>
      </w:r>
      <w:r w:rsidR="00EF6866" w:rsidRPr="00F13A42">
        <w:rPr>
          <w:rFonts w:ascii="Arial" w:eastAsiaTheme="minorHAnsi" w:hAnsi="Arial" w:cs="Arial"/>
          <w:sz w:val="24"/>
          <w:szCs w:val="24"/>
          <w:lang w:eastAsia="en-US"/>
        </w:rPr>
        <w:t xml:space="preserve">A tal fin, se establecen medidas destinadas, como primera prioridad, a la prevención de la producción de residuos de envases y, atendiendo a otros principios fundamentales, a la </w:t>
      </w:r>
      <w:r w:rsidR="00EF6866" w:rsidRPr="00F13A42">
        <w:rPr>
          <w:rFonts w:ascii="Arial" w:eastAsiaTheme="minorHAnsi" w:hAnsi="Arial" w:cs="Arial"/>
          <w:sz w:val="24"/>
          <w:szCs w:val="24"/>
          <w:lang w:eastAsia="en-US"/>
        </w:rPr>
        <w:lastRenderedPageBreak/>
        <w:t xml:space="preserve">reutilización de envases, al reciclado y </w:t>
      </w:r>
      <w:r w:rsidR="004E0B3D" w:rsidRPr="00F13A42">
        <w:rPr>
          <w:rFonts w:ascii="Arial" w:eastAsiaTheme="minorHAnsi" w:hAnsi="Arial" w:cs="Arial"/>
          <w:sz w:val="24"/>
          <w:szCs w:val="24"/>
          <w:lang w:eastAsia="en-US"/>
        </w:rPr>
        <w:t>otras</w:t>
      </w:r>
      <w:r w:rsidR="00EF6866" w:rsidRPr="00F13A42">
        <w:rPr>
          <w:rFonts w:ascii="Arial" w:eastAsiaTheme="minorHAnsi" w:hAnsi="Arial" w:cs="Arial"/>
          <w:sz w:val="24"/>
          <w:szCs w:val="24"/>
          <w:lang w:eastAsia="en-US"/>
        </w:rPr>
        <w:t xml:space="preserve"> formas de valorización de residuos de envases y, por tanto, a la reducción de la eliminación final de dichos residuos,</w:t>
      </w:r>
      <w:r w:rsidR="00F701A5">
        <w:rPr>
          <w:rFonts w:ascii="Arial" w:eastAsiaTheme="minorHAnsi" w:hAnsi="Arial" w:cs="Arial"/>
          <w:sz w:val="24"/>
          <w:szCs w:val="24"/>
          <w:lang w:eastAsia="en-US"/>
        </w:rPr>
        <w:t xml:space="preserve"> </w:t>
      </w:r>
      <w:r w:rsidR="0070708F" w:rsidRPr="0070708F">
        <w:rPr>
          <w:rFonts w:ascii="Arial" w:eastAsiaTheme="minorHAnsi" w:hAnsi="Arial" w:cs="Arial"/>
          <w:sz w:val="24"/>
          <w:szCs w:val="24"/>
          <w:lang w:eastAsia="en-US"/>
        </w:rPr>
        <w:t>incluido la presencia de residuos de envases en la basura dispersa</w:t>
      </w:r>
      <w:r w:rsidR="0070708F">
        <w:rPr>
          <w:rFonts w:ascii="Arial" w:eastAsiaTheme="minorHAnsi" w:hAnsi="Arial" w:cs="Arial"/>
          <w:sz w:val="24"/>
          <w:szCs w:val="24"/>
          <w:lang w:eastAsia="en-US"/>
        </w:rPr>
        <w:t>,</w:t>
      </w:r>
      <w:r w:rsidR="0070708F" w:rsidRPr="0070708F">
        <w:rPr>
          <w:rFonts w:ascii="Arial" w:eastAsiaTheme="minorHAnsi" w:hAnsi="Arial" w:cs="Arial"/>
          <w:sz w:val="24"/>
          <w:szCs w:val="24"/>
          <w:lang w:eastAsia="en-US"/>
        </w:rPr>
        <w:t xml:space="preserve"> </w:t>
      </w:r>
      <w:r w:rsidR="00EF6866" w:rsidRPr="00F13A42">
        <w:rPr>
          <w:rFonts w:ascii="Arial" w:eastAsiaTheme="minorHAnsi" w:hAnsi="Arial" w:cs="Arial"/>
          <w:sz w:val="24"/>
          <w:szCs w:val="24"/>
          <w:lang w:eastAsia="en-US"/>
        </w:rPr>
        <w:t>con el objeto de contribuir a la transición hacia una economía circular.</w:t>
      </w:r>
    </w:p>
    <w:p w14:paraId="3A907FA1" w14:textId="2951A56F" w:rsidR="00AF497C" w:rsidRPr="00F13A42" w:rsidRDefault="00AF497C" w:rsidP="009F6A4E">
      <w:pPr>
        <w:pStyle w:val="Ttulo4"/>
        <w:rPr>
          <w:rFonts w:ascii="Arial" w:eastAsia="Calibri" w:hAnsi="Arial" w:cs="Arial"/>
          <w:bCs w:val="0"/>
          <w:color w:val="000000"/>
          <w:sz w:val="24"/>
          <w:szCs w:val="24"/>
          <w:lang w:eastAsia="en-US"/>
        </w:rPr>
      </w:pPr>
      <w:bookmarkStart w:id="8" w:name="_Toc119493136"/>
      <w:r w:rsidRPr="00F13A42">
        <w:rPr>
          <w:rFonts w:ascii="Arial" w:eastAsia="Calibri" w:hAnsi="Arial" w:cs="Arial"/>
          <w:color w:val="000000"/>
          <w:sz w:val="24"/>
          <w:szCs w:val="24"/>
          <w:lang w:eastAsia="en-US"/>
        </w:rPr>
        <w:t xml:space="preserve">Artículo </w:t>
      </w:r>
      <w:r w:rsidR="00670DA6">
        <w:rPr>
          <w:rFonts w:ascii="Arial" w:eastAsia="Calibri" w:hAnsi="Arial" w:cs="Arial"/>
          <w:color w:val="000000"/>
          <w:sz w:val="24"/>
          <w:szCs w:val="24"/>
          <w:lang w:eastAsia="en-US"/>
        </w:rPr>
        <w:t>2</w:t>
      </w:r>
      <w:r w:rsidRPr="00F13A42">
        <w:rPr>
          <w:rFonts w:ascii="Arial" w:eastAsia="Calibri" w:hAnsi="Arial" w:cs="Arial"/>
          <w:color w:val="000000"/>
          <w:sz w:val="24"/>
          <w:szCs w:val="24"/>
          <w:lang w:eastAsia="en-US"/>
        </w:rPr>
        <w:t>.</w:t>
      </w:r>
      <w:r w:rsidRPr="00F13A42">
        <w:rPr>
          <w:rFonts w:ascii="Arial" w:eastAsia="Calibri" w:hAnsi="Arial" w:cs="Arial"/>
          <w:bCs w:val="0"/>
          <w:color w:val="000000"/>
          <w:sz w:val="24"/>
          <w:szCs w:val="24"/>
          <w:lang w:eastAsia="en-US"/>
        </w:rPr>
        <w:t xml:space="preserve"> </w:t>
      </w:r>
      <w:r w:rsidRPr="00F13A42">
        <w:rPr>
          <w:rFonts w:ascii="Arial" w:eastAsia="Calibri" w:hAnsi="Arial" w:cs="Arial"/>
          <w:b w:val="0"/>
          <w:i/>
          <w:color w:val="000000"/>
          <w:sz w:val="24"/>
          <w:szCs w:val="24"/>
          <w:lang w:eastAsia="en-US"/>
        </w:rPr>
        <w:t>Definiciones</w:t>
      </w:r>
      <w:r w:rsidRPr="00F13A42">
        <w:rPr>
          <w:rFonts w:ascii="Arial" w:eastAsia="Calibri" w:hAnsi="Arial" w:cs="Arial"/>
          <w:b w:val="0"/>
          <w:color w:val="000000"/>
          <w:sz w:val="24"/>
          <w:szCs w:val="24"/>
          <w:lang w:eastAsia="en-US"/>
        </w:rPr>
        <w:t>.</w:t>
      </w:r>
      <w:bookmarkEnd w:id="8"/>
    </w:p>
    <w:p w14:paraId="547D1D2D" w14:textId="77777777" w:rsidR="00EF6866" w:rsidRPr="00F13A42" w:rsidRDefault="00EF6866" w:rsidP="00EF6866">
      <w:pPr>
        <w:autoSpaceDE/>
        <w:autoSpaceDN/>
        <w:spacing w:before="120" w:after="120"/>
        <w:jc w:val="both"/>
        <w:rPr>
          <w:rFonts w:ascii="Arial" w:eastAsia="Calibri" w:hAnsi="Arial" w:cs="Arial"/>
          <w:bCs/>
          <w:color w:val="000000"/>
          <w:sz w:val="24"/>
          <w:szCs w:val="24"/>
          <w:lang w:eastAsia="en-US"/>
        </w:rPr>
      </w:pPr>
      <w:r w:rsidRPr="00F13A42">
        <w:rPr>
          <w:rFonts w:ascii="Arial" w:eastAsia="Calibri" w:hAnsi="Arial" w:cs="Arial"/>
          <w:bCs/>
          <w:color w:val="000000"/>
          <w:sz w:val="24"/>
          <w:szCs w:val="24"/>
          <w:lang w:eastAsia="en-US"/>
        </w:rPr>
        <w:t>A efectos de lo dispuesto en este real decreto, se entenderá por:</w:t>
      </w:r>
    </w:p>
    <w:p w14:paraId="26A49455" w14:textId="58581D83" w:rsidR="00630DE6" w:rsidRPr="00F13A42" w:rsidRDefault="00630DE6" w:rsidP="006D3ECC">
      <w:pPr>
        <w:pStyle w:val="Prrafodelista"/>
        <w:numPr>
          <w:ilvl w:val="0"/>
          <w:numId w:val="5"/>
        </w:numPr>
        <w:spacing w:before="120" w:after="120"/>
        <w:ind w:left="284" w:hanging="284"/>
        <w:jc w:val="both"/>
        <w:rPr>
          <w:rFonts w:ascii="Arial" w:eastAsia="Calibri" w:hAnsi="Arial" w:cs="Arial"/>
          <w:bCs/>
          <w:color w:val="000000"/>
          <w:lang w:eastAsia="en-US"/>
        </w:rPr>
      </w:pPr>
      <w:r w:rsidRPr="00F13A42">
        <w:rPr>
          <w:rFonts w:ascii="Arial" w:eastAsia="Calibri" w:hAnsi="Arial" w:cs="Arial"/>
          <w:bCs/>
          <w:color w:val="000000"/>
          <w:lang w:eastAsia="en-US"/>
        </w:rPr>
        <w:t>Agentes económicos:</w:t>
      </w:r>
    </w:p>
    <w:p w14:paraId="12DB48BD" w14:textId="77777777" w:rsidR="00630DE6" w:rsidRPr="00F13A42" w:rsidRDefault="00630DE6" w:rsidP="00630DE6">
      <w:pPr>
        <w:autoSpaceDE/>
        <w:autoSpaceDN/>
        <w:spacing w:before="120" w:after="120"/>
        <w:ind w:left="284"/>
        <w:jc w:val="both"/>
        <w:rPr>
          <w:rFonts w:ascii="Arial" w:eastAsia="Calibri" w:hAnsi="Arial" w:cs="Arial"/>
          <w:bCs/>
          <w:color w:val="000000"/>
          <w:sz w:val="24"/>
          <w:szCs w:val="24"/>
          <w:lang w:eastAsia="en-US"/>
        </w:rPr>
      </w:pPr>
      <w:r w:rsidRPr="00F13A42">
        <w:rPr>
          <w:rFonts w:ascii="Arial" w:eastAsia="Calibri" w:hAnsi="Arial" w:cs="Arial"/>
          <w:bCs/>
          <w:color w:val="000000"/>
          <w:sz w:val="24"/>
          <w:szCs w:val="24"/>
          <w:lang w:eastAsia="en-US"/>
        </w:rPr>
        <w:t>Los fabricantes e importadores, o adquirientes en otros Estados miembros de la Unión Europea, de materias primas para la fabricación de envases.</w:t>
      </w:r>
    </w:p>
    <w:p w14:paraId="086214F0" w14:textId="589280F4" w:rsidR="00A71A1E" w:rsidRDefault="00630DE6" w:rsidP="00630DE6">
      <w:pPr>
        <w:autoSpaceDE/>
        <w:autoSpaceDN/>
        <w:spacing w:before="120" w:after="120"/>
        <w:ind w:left="284"/>
        <w:jc w:val="both"/>
        <w:rPr>
          <w:rFonts w:ascii="Arial" w:eastAsia="Calibri" w:hAnsi="Arial" w:cs="Arial"/>
          <w:bCs/>
          <w:color w:val="000000"/>
          <w:sz w:val="24"/>
          <w:szCs w:val="24"/>
          <w:lang w:eastAsia="en-US"/>
        </w:rPr>
      </w:pPr>
      <w:r w:rsidRPr="00F13A42">
        <w:rPr>
          <w:rFonts w:ascii="Arial" w:eastAsia="Calibri" w:hAnsi="Arial" w:cs="Arial"/>
          <w:bCs/>
          <w:color w:val="000000"/>
          <w:sz w:val="24"/>
          <w:szCs w:val="24"/>
          <w:lang w:eastAsia="en-US"/>
        </w:rPr>
        <w:t xml:space="preserve">Los </w:t>
      </w:r>
      <w:r w:rsidRPr="00F13A42">
        <w:rPr>
          <w:rFonts w:ascii="Arial" w:eastAsia="Calibri" w:hAnsi="Arial" w:cs="Arial"/>
          <w:bCs/>
          <w:sz w:val="24"/>
          <w:szCs w:val="24"/>
          <w:lang w:eastAsia="en-US"/>
        </w:rPr>
        <w:t>fabricantes de envases</w:t>
      </w:r>
      <w:r w:rsidR="00E35296">
        <w:t xml:space="preserve">, </w:t>
      </w:r>
      <w:r w:rsidR="00E35296" w:rsidRPr="00E35296">
        <w:rPr>
          <w:rFonts w:ascii="Arial" w:eastAsia="Calibri" w:hAnsi="Arial" w:cs="Arial"/>
          <w:bCs/>
          <w:sz w:val="24"/>
          <w:szCs w:val="24"/>
          <w:lang w:eastAsia="en-US"/>
        </w:rPr>
        <w:t>las empresas transformadoras</w:t>
      </w:r>
      <w:r w:rsidRPr="00F13A42">
        <w:rPr>
          <w:rFonts w:ascii="Arial" w:eastAsia="Calibri" w:hAnsi="Arial" w:cs="Arial"/>
          <w:bCs/>
          <w:color w:val="000000"/>
          <w:sz w:val="24"/>
          <w:szCs w:val="24"/>
          <w:lang w:eastAsia="en-US"/>
        </w:rPr>
        <w:t xml:space="preserve">, </w:t>
      </w:r>
      <w:r w:rsidR="00A71A1E" w:rsidRPr="00A71A1E">
        <w:rPr>
          <w:rFonts w:ascii="Arial" w:eastAsia="Calibri" w:hAnsi="Arial" w:cs="Arial"/>
          <w:bCs/>
          <w:color w:val="000000"/>
          <w:sz w:val="24"/>
          <w:szCs w:val="24"/>
          <w:lang w:eastAsia="en-US"/>
        </w:rPr>
        <w:t>y los comerciantes o distribuidores</w:t>
      </w:r>
      <w:r w:rsidR="00A71A1E">
        <w:rPr>
          <w:rFonts w:ascii="Arial" w:eastAsia="Calibri" w:hAnsi="Arial" w:cs="Arial"/>
          <w:bCs/>
          <w:color w:val="000000"/>
          <w:sz w:val="24"/>
          <w:szCs w:val="24"/>
          <w:lang w:eastAsia="en-US"/>
        </w:rPr>
        <w:t xml:space="preserve"> de envases.</w:t>
      </w:r>
    </w:p>
    <w:p w14:paraId="0182358F" w14:textId="3D105464" w:rsidR="00630DE6" w:rsidRPr="00F13A42" w:rsidRDefault="00A71A1E" w:rsidP="00630DE6">
      <w:pPr>
        <w:autoSpaceDE/>
        <w:autoSpaceDN/>
        <w:spacing w:before="120" w:after="120"/>
        <w:ind w:left="284"/>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L</w:t>
      </w:r>
      <w:r w:rsidR="00630DE6" w:rsidRPr="00F13A42">
        <w:rPr>
          <w:rFonts w:ascii="Arial" w:eastAsia="Calibri" w:hAnsi="Arial" w:cs="Arial"/>
          <w:bCs/>
          <w:color w:val="000000"/>
          <w:sz w:val="24"/>
          <w:szCs w:val="24"/>
          <w:lang w:eastAsia="en-US"/>
        </w:rPr>
        <w:t xml:space="preserve">os envasadores, </w:t>
      </w:r>
      <w:r>
        <w:rPr>
          <w:rFonts w:ascii="Arial" w:eastAsia="Calibri" w:hAnsi="Arial" w:cs="Arial"/>
          <w:bCs/>
          <w:color w:val="000000"/>
          <w:sz w:val="24"/>
          <w:szCs w:val="24"/>
          <w:lang w:eastAsia="en-US"/>
        </w:rPr>
        <w:t xml:space="preserve">los </w:t>
      </w:r>
      <w:r w:rsidR="00AC6DF2">
        <w:rPr>
          <w:rFonts w:ascii="Arial" w:eastAsia="Calibri" w:hAnsi="Arial" w:cs="Arial"/>
          <w:bCs/>
          <w:color w:val="000000"/>
          <w:sz w:val="24"/>
          <w:szCs w:val="24"/>
          <w:lang w:eastAsia="en-US"/>
        </w:rPr>
        <w:t xml:space="preserve">importadores </w:t>
      </w:r>
      <w:r>
        <w:rPr>
          <w:rFonts w:ascii="Arial" w:eastAsia="Calibri" w:hAnsi="Arial" w:cs="Arial"/>
          <w:bCs/>
          <w:color w:val="000000"/>
          <w:sz w:val="24"/>
          <w:szCs w:val="24"/>
          <w:lang w:eastAsia="en-US"/>
        </w:rPr>
        <w:t>o adquirientes en</w:t>
      </w:r>
      <w:r w:rsidRPr="00A71A1E">
        <w:rPr>
          <w:rFonts w:ascii="Arial" w:eastAsia="Calibri" w:hAnsi="Arial" w:cs="Arial"/>
          <w:bCs/>
          <w:color w:val="000000"/>
          <w:sz w:val="24"/>
          <w:szCs w:val="24"/>
          <w:lang w:eastAsia="en-US"/>
        </w:rPr>
        <w:t xml:space="preserve"> otros Estados miembros de la Unión Europea</w:t>
      </w:r>
      <w:r>
        <w:rPr>
          <w:rFonts w:ascii="Arial" w:eastAsia="Calibri" w:hAnsi="Arial" w:cs="Arial"/>
          <w:bCs/>
          <w:color w:val="000000"/>
          <w:sz w:val="24"/>
          <w:szCs w:val="24"/>
          <w:lang w:eastAsia="en-US"/>
        </w:rPr>
        <w:t xml:space="preserve"> de productos envasados, y</w:t>
      </w:r>
      <w:r w:rsidR="00630DE6" w:rsidRPr="00F13A42">
        <w:rPr>
          <w:rFonts w:ascii="Arial" w:eastAsia="Calibri" w:hAnsi="Arial" w:cs="Arial"/>
          <w:bCs/>
          <w:color w:val="000000"/>
          <w:sz w:val="24"/>
          <w:szCs w:val="24"/>
          <w:lang w:eastAsia="en-US"/>
        </w:rPr>
        <w:t xml:space="preserve"> los comerciantes o distribuidores</w:t>
      </w:r>
      <w:r w:rsidR="00E35296">
        <w:rPr>
          <w:rFonts w:ascii="Arial" w:eastAsia="Calibri" w:hAnsi="Arial" w:cs="Arial"/>
          <w:bCs/>
          <w:color w:val="000000"/>
          <w:sz w:val="24"/>
          <w:szCs w:val="24"/>
          <w:lang w:eastAsia="en-US"/>
        </w:rPr>
        <w:t xml:space="preserve"> de productos envasados</w:t>
      </w:r>
      <w:r w:rsidR="00630DE6" w:rsidRPr="00F13A42">
        <w:rPr>
          <w:rFonts w:ascii="Arial" w:eastAsia="Calibri" w:hAnsi="Arial" w:cs="Arial"/>
          <w:bCs/>
          <w:color w:val="000000"/>
          <w:sz w:val="24"/>
          <w:szCs w:val="24"/>
          <w:lang w:eastAsia="en-US"/>
        </w:rPr>
        <w:t>.</w:t>
      </w:r>
    </w:p>
    <w:p w14:paraId="7B4D5995" w14:textId="77777777" w:rsidR="00630DE6" w:rsidRPr="00F13A42" w:rsidRDefault="00630DE6" w:rsidP="00630DE6">
      <w:pPr>
        <w:autoSpaceDE/>
        <w:autoSpaceDN/>
        <w:spacing w:before="120" w:after="120"/>
        <w:ind w:left="284"/>
        <w:jc w:val="both"/>
        <w:rPr>
          <w:rFonts w:ascii="Arial" w:eastAsia="Calibri" w:hAnsi="Arial" w:cs="Arial"/>
          <w:bCs/>
          <w:color w:val="000000"/>
          <w:sz w:val="24"/>
          <w:szCs w:val="24"/>
          <w:lang w:eastAsia="en-US"/>
        </w:rPr>
      </w:pPr>
      <w:r w:rsidRPr="00F13A42">
        <w:rPr>
          <w:rFonts w:ascii="Arial" w:eastAsia="Calibri" w:hAnsi="Arial" w:cs="Arial"/>
          <w:bCs/>
          <w:color w:val="000000"/>
          <w:sz w:val="24"/>
          <w:szCs w:val="24"/>
          <w:lang w:eastAsia="en-US"/>
        </w:rPr>
        <w:t>Los gestores de residuos de envases.</w:t>
      </w:r>
    </w:p>
    <w:p w14:paraId="61729088" w14:textId="77777777" w:rsidR="00630DE6" w:rsidRPr="00F13A42" w:rsidRDefault="00630DE6" w:rsidP="00630DE6">
      <w:pPr>
        <w:autoSpaceDE/>
        <w:autoSpaceDN/>
        <w:spacing w:before="120" w:after="120"/>
        <w:ind w:left="284"/>
        <w:jc w:val="both"/>
        <w:rPr>
          <w:rFonts w:ascii="Arial" w:eastAsia="Calibri" w:hAnsi="Arial" w:cs="Arial"/>
          <w:bCs/>
          <w:color w:val="000000"/>
          <w:sz w:val="24"/>
          <w:szCs w:val="24"/>
          <w:lang w:eastAsia="en-US"/>
        </w:rPr>
      </w:pPr>
      <w:r w:rsidRPr="00F13A42">
        <w:rPr>
          <w:rFonts w:ascii="Arial" w:eastAsia="Calibri" w:hAnsi="Arial" w:cs="Arial"/>
          <w:bCs/>
          <w:color w:val="000000"/>
          <w:sz w:val="24"/>
          <w:szCs w:val="24"/>
          <w:lang w:eastAsia="en-US"/>
        </w:rPr>
        <w:t>Los consumidores y usuarios.</w:t>
      </w:r>
    </w:p>
    <w:p w14:paraId="031F89E7" w14:textId="01657561" w:rsidR="00630DE6" w:rsidRPr="00F13A42" w:rsidRDefault="00630DE6" w:rsidP="00630DE6">
      <w:pPr>
        <w:autoSpaceDE/>
        <w:autoSpaceDN/>
        <w:spacing w:before="120" w:after="120"/>
        <w:ind w:left="284"/>
        <w:jc w:val="both"/>
        <w:rPr>
          <w:rFonts w:ascii="Arial" w:eastAsia="Calibri" w:hAnsi="Arial" w:cs="Arial"/>
          <w:bCs/>
          <w:sz w:val="24"/>
          <w:szCs w:val="24"/>
          <w:lang w:eastAsia="en-US"/>
        </w:rPr>
      </w:pPr>
      <w:r w:rsidRPr="00F13A42">
        <w:rPr>
          <w:rFonts w:ascii="Arial" w:eastAsia="Calibri" w:hAnsi="Arial" w:cs="Arial"/>
          <w:bCs/>
          <w:color w:val="000000"/>
          <w:sz w:val="24"/>
          <w:szCs w:val="24"/>
          <w:lang w:eastAsia="en-US"/>
        </w:rPr>
        <w:t xml:space="preserve">Las administraciones públicas señaladas en el </w:t>
      </w:r>
      <w:r w:rsidRPr="00F13A42">
        <w:rPr>
          <w:rFonts w:ascii="Arial" w:eastAsia="Calibri" w:hAnsi="Arial" w:cs="Arial"/>
          <w:bCs/>
          <w:sz w:val="24"/>
          <w:szCs w:val="24"/>
          <w:lang w:eastAsia="en-US"/>
        </w:rPr>
        <w:t>art</w:t>
      </w:r>
      <w:r w:rsidR="00907A08">
        <w:rPr>
          <w:rFonts w:ascii="Arial" w:eastAsia="Calibri" w:hAnsi="Arial" w:cs="Arial"/>
          <w:bCs/>
          <w:sz w:val="24"/>
          <w:szCs w:val="24"/>
          <w:lang w:eastAsia="en-US"/>
        </w:rPr>
        <w:t xml:space="preserve">ículo </w:t>
      </w:r>
      <w:r w:rsidRPr="00F13A42">
        <w:rPr>
          <w:rFonts w:ascii="Arial" w:eastAsia="Calibri" w:hAnsi="Arial" w:cs="Arial"/>
          <w:bCs/>
          <w:sz w:val="24"/>
          <w:szCs w:val="24"/>
          <w:lang w:eastAsia="en-US"/>
        </w:rPr>
        <w:t>2</w:t>
      </w:r>
      <w:r w:rsidR="00264976">
        <w:rPr>
          <w:rFonts w:ascii="Arial" w:eastAsia="Calibri" w:hAnsi="Arial" w:cs="Arial"/>
          <w:bCs/>
          <w:sz w:val="24"/>
          <w:szCs w:val="24"/>
          <w:lang w:eastAsia="en-US"/>
        </w:rPr>
        <w:t>.3</w:t>
      </w:r>
      <w:r w:rsidRPr="00F13A42">
        <w:rPr>
          <w:rFonts w:ascii="Arial" w:eastAsia="Calibri" w:hAnsi="Arial" w:cs="Arial"/>
          <w:bCs/>
          <w:sz w:val="24"/>
          <w:szCs w:val="24"/>
          <w:lang w:eastAsia="en-US"/>
        </w:rPr>
        <w:t xml:space="preserve"> de la Ley 40/2015, de 1 de octubre, de Régimen Jurídico del Sector Público.</w:t>
      </w:r>
    </w:p>
    <w:p w14:paraId="731A2A8E" w14:textId="2FB246DC" w:rsidR="00630DE6" w:rsidRPr="00F13A42" w:rsidRDefault="00630DE6" w:rsidP="006D3ECC">
      <w:pPr>
        <w:pStyle w:val="Prrafodelista"/>
        <w:numPr>
          <w:ilvl w:val="0"/>
          <w:numId w:val="5"/>
        </w:numPr>
        <w:spacing w:before="120" w:after="120"/>
        <w:ind w:left="284" w:hanging="284"/>
        <w:jc w:val="both"/>
        <w:rPr>
          <w:rFonts w:ascii="Arial" w:eastAsia="Calibri" w:hAnsi="Arial" w:cs="Arial"/>
          <w:bCs/>
          <w:color w:val="000000"/>
          <w:lang w:eastAsia="en-US"/>
        </w:rPr>
      </w:pPr>
      <w:r w:rsidRPr="00F13A42">
        <w:rPr>
          <w:rFonts w:ascii="Arial" w:eastAsia="Calibri" w:hAnsi="Arial" w:cs="Arial"/>
          <w:bCs/>
          <w:lang w:eastAsia="en-US"/>
        </w:rPr>
        <w:t>Comercialización: todo suministro, remunerado o gratuito, de un producto para su distribución, consumo o utilización en el mercado español en el transcurso de una actividad comercial.</w:t>
      </w:r>
    </w:p>
    <w:p w14:paraId="2C23CB6B" w14:textId="377E08A9" w:rsidR="00630DE6" w:rsidRPr="00F13A42" w:rsidRDefault="00630DE6" w:rsidP="006D3ECC">
      <w:pPr>
        <w:pStyle w:val="Prrafodelista"/>
        <w:numPr>
          <w:ilvl w:val="0"/>
          <w:numId w:val="5"/>
        </w:numPr>
        <w:spacing w:before="120" w:after="120"/>
        <w:ind w:left="284" w:hanging="284"/>
        <w:jc w:val="both"/>
        <w:rPr>
          <w:rFonts w:ascii="Arial" w:eastAsia="Calibri" w:hAnsi="Arial" w:cs="Arial"/>
          <w:bCs/>
          <w:color w:val="000000"/>
          <w:lang w:eastAsia="en-US"/>
        </w:rPr>
      </w:pPr>
      <w:r w:rsidRPr="00F13A42">
        <w:rPr>
          <w:rFonts w:ascii="Arial" w:eastAsia="Calibri" w:hAnsi="Arial" w:cs="Arial"/>
          <w:bCs/>
          <w:color w:val="000000"/>
          <w:lang w:eastAsia="en-US"/>
        </w:rPr>
        <w:t>Comerciantes o distribuidores: los agentes económicos dedicados a la distribución, mayorista o minorista, de envases o de productos envasados.</w:t>
      </w:r>
    </w:p>
    <w:p w14:paraId="743F8F46" w14:textId="11AA80B2" w:rsidR="00630DE6" w:rsidRPr="00F13A42" w:rsidRDefault="00630DE6" w:rsidP="00630DE6">
      <w:pPr>
        <w:autoSpaceDE/>
        <w:autoSpaceDN/>
        <w:spacing w:before="120" w:after="120"/>
        <w:ind w:left="284"/>
        <w:jc w:val="both"/>
        <w:rPr>
          <w:rFonts w:ascii="Arial" w:eastAsia="Calibri" w:hAnsi="Arial" w:cs="Arial"/>
          <w:bCs/>
          <w:color w:val="000000"/>
          <w:sz w:val="24"/>
          <w:szCs w:val="24"/>
          <w:lang w:eastAsia="en-US"/>
        </w:rPr>
      </w:pPr>
      <w:r w:rsidRPr="00F13A42">
        <w:rPr>
          <w:rFonts w:ascii="Arial" w:eastAsia="Calibri" w:hAnsi="Arial" w:cs="Arial"/>
          <w:bCs/>
          <w:color w:val="000000"/>
          <w:sz w:val="24"/>
          <w:szCs w:val="24"/>
          <w:lang w:eastAsia="en-US"/>
        </w:rPr>
        <w:t>A su vez dentro del concepto de comerciantes, se distingue</w:t>
      </w:r>
      <w:r w:rsidR="007258D7">
        <w:rPr>
          <w:rFonts w:ascii="Arial" w:eastAsia="Calibri" w:hAnsi="Arial" w:cs="Arial"/>
          <w:bCs/>
          <w:color w:val="000000"/>
          <w:sz w:val="24"/>
          <w:szCs w:val="24"/>
          <w:lang w:eastAsia="en-US"/>
        </w:rPr>
        <w:t xml:space="preserve"> entre</w:t>
      </w:r>
      <w:r w:rsidRPr="00F13A42">
        <w:rPr>
          <w:rFonts w:ascii="Arial" w:eastAsia="Calibri" w:hAnsi="Arial" w:cs="Arial"/>
          <w:bCs/>
          <w:color w:val="000000"/>
          <w:sz w:val="24"/>
          <w:szCs w:val="24"/>
          <w:lang w:eastAsia="en-US"/>
        </w:rPr>
        <w:t>:</w:t>
      </w:r>
    </w:p>
    <w:p w14:paraId="192E5CE6" w14:textId="77777777" w:rsidR="007258D7" w:rsidRPr="00F84D1D" w:rsidRDefault="007258D7" w:rsidP="006D3ECC">
      <w:pPr>
        <w:pStyle w:val="Prrafodelista"/>
        <w:numPr>
          <w:ilvl w:val="0"/>
          <w:numId w:val="76"/>
        </w:numPr>
        <w:spacing w:before="120" w:after="120"/>
        <w:jc w:val="both"/>
        <w:rPr>
          <w:rFonts w:ascii="Arial" w:eastAsia="Calibri" w:hAnsi="Arial" w:cs="Arial"/>
          <w:bCs/>
          <w:color w:val="000000"/>
          <w:lang w:eastAsia="en-US"/>
        </w:rPr>
      </w:pPr>
      <w:r w:rsidRPr="00F84D1D">
        <w:rPr>
          <w:rFonts w:ascii="Arial" w:eastAsia="Calibri" w:hAnsi="Arial" w:cs="Arial"/>
          <w:bCs/>
          <w:color w:val="000000"/>
          <w:lang w:eastAsia="en-US"/>
        </w:rPr>
        <w:t>Comerciantes o distribuidores de envases: los que realicen transacciones con envases vacíos.</w:t>
      </w:r>
    </w:p>
    <w:p w14:paraId="22AE9130" w14:textId="77777777" w:rsidR="007258D7" w:rsidRPr="00F84D1D" w:rsidRDefault="007258D7" w:rsidP="006D3ECC">
      <w:pPr>
        <w:pStyle w:val="Prrafodelista"/>
        <w:numPr>
          <w:ilvl w:val="0"/>
          <w:numId w:val="76"/>
        </w:numPr>
        <w:spacing w:before="120" w:after="120"/>
        <w:jc w:val="both"/>
        <w:rPr>
          <w:rFonts w:ascii="Arial" w:eastAsia="Calibri" w:hAnsi="Arial" w:cs="Arial"/>
          <w:bCs/>
          <w:color w:val="000000"/>
          <w:lang w:eastAsia="en-US"/>
        </w:rPr>
      </w:pPr>
      <w:r w:rsidRPr="00F84D1D">
        <w:rPr>
          <w:rFonts w:ascii="Arial" w:eastAsia="Calibri" w:hAnsi="Arial" w:cs="Arial"/>
          <w:bCs/>
          <w:color w:val="000000"/>
          <w:lang w:eastAsia="en-US"/>
        </w:rPr>
        <w:t>Comerciantes o distribuidores de productos envasados: los que comercialicen mercancías envasadas, en cualquiera de las fases de comercialización de los productos.</w:t>
      </w:r>
    </w:p>
    <w:p w14:paraId="633FB8D3" w14:textId="3A7A3D36" w:rsidR="002F794D" w:rsidRPr="00F13A42" w:rsidRDefault="002F794D" w:rsidP="006D3ECC">
      <w:pPr>
        <w:pStyle w:val="Prrafodelista"/>
        <w:numPr>
          <w:ilvl w:val="0"/>
          <w:numId w:val="5"/>
        </w:numPr>
        <w:spacing w:before="120" w:after="120"/>
        <w:ind w:left="284" w:hanging="284"/>
        <w:jc w:val="both"/>
        <w:rPr>
          <w:rFonts w:ascii="Arial" w:eastAsia="Calibri" w:hAnsi="Arial" w:cs="Arial"/>
          <w:bCs/>
          <w:color w:val="000000"/>
          <w:lang w:eastAsia="en-US"/>
        </w:rPr>
      </w:pPr>
      <w:r w:rsidRPr="00F13A42">
        <w:rPr>
          <w:rFonts w:ascii="Arial" w:eastAsia="Calibri" w:hAnsi="Arial" w:cs="Arial"/>
          <w:bCs/>
          <w:color w:val="000000"/>
          <w:lang w:val="es-ES_tradnl" w:eastAsia="en-US"/>
        </w:rPr>
        <w:t>Ecodiseño: e</w:t>
      </w:r>
      <w:r w:rsidRPr="00F13A42">
        <w:rPr>
          <w:rFonts w:ascii="Arial" w:eastAsia="Calibri" w:hAnsi="Arial" w:cs="Arial"/>
          <w:bCs/>
          <w:color w:val="000000"/>
          <w:lang w:eastAsia="en-US"/>
        </w:rPr>
        <w:t>l diseño del envase teniendo en cuenta criterios ambientales como, entre otros, la reducción en peso o volumen, la sustitución de materiales o sustancias peligrosas por otros menos peligrosos, la mejora de sus características de cara a su reutilización, el incremento de la reciclabilidad de los envases cuando se conviertan en residuos y el mayor o mejor uso de materiales obtenidos a partir del reciclado de residuos de envase</w:t>
      </w:r>
      <w:r w:rsidR="00B64779" w:rsidRPr="00F13A42">
        <w:rPr>
          <w:rFonts w:ascii="Arial" w:eastAsia="Calibri" w:hAnsi="Arial" w:cs="Arial"/>
          <w:bCs/>
          <w:color w:val="000000"/>
          <w:lang w:eastAsia="en-US"/>
        </w:rPr>
        <w:t>s</w:t>
      </w:r>
      <w:r w:rsidRPr="00F13A42">
        <w:rPr>
          <w:rFonts w:ascii="Arial" w:eastAsia="Calibri" w:hAnsi="Arial" w:cs="Arial"/>
          <w:bCs/>
          <w:color w:val="000000"/>
          <w:lang w:eastAsia="en-US"/>
        </w:rPr>
        <w:t>.</w:t>
      </w:r>
    </w:p>
    <w:p w14:paraId="5D198EA6" w14:textId="3F69BBC1" w:rsidR="002F794D" w:rsidRPr="00F13A42" w:rsidRDefault="002F794D" w:rsidP="006D3ECC">
      <w:pPr>
        <w:pStyle w:val="Prrafodelista"/>
        <w:numPr>
          <w:ilvl w:val="0"/>
          <w:numId w:val="5"/>
        </w:numPr>
        <w:spacing w:before="120" w:after="120"/>
        <w:ind w:left="284" w:hanging="284"/>
        <w:jc w:val="both"/>
        <w:rPr>
          <w:rFonts w:ascii="Arial" w:eastAsia="Calibri" w:hAnsi="Arial" w:cs="Arial"/>
          <w:bCs/>
          <w:lang w:eastAsia="en-US"/>
        </w:rPr>
      </w:pPr>
      <w:r w:rsidRPr="00F13A42">
        <w:rPr>
          <w:rFonts w:ascii="Arial" w:eastAsia="Calibri" w:hAnsi="Arial" w:cs="Arial"/>
          <w:bCs/>
          <w:color w:val="000000"/>
          <w:lang w:eastAsia="en-US"/>
        </w:rPr>
        <w:t xml:space="preserve">Envasadores: </w:t>
      </w:r>
      <w:bookmarkStart w:id="9" w:name="_Hlk88049370"/>
      <w:r w:rsidRPr="00F13A42">
        <w:rPr>
          <w:rFonts w:ascii="Arial" w:eastAsia="Calibri" w:hAnsi="Arial" w:cs="Arial"/>
          <w:bCs/>
          <w:color w:val="000000"/>
          <w:lang w:eastAsia="en-US"/>
        </w:rPr>
        <w:t xml:space="preserve">los agentes económicos dedicados al envasado de productos para su puesta en el </w:t>
      </w:r>
      <w:r w:rsidRPr="00F13A42">
        <w:rPr>
          <w:rFonts w:ascii="Arial" w:eastAsia="Calibri" w:hAnsi="Arial" w:cs="Arial"/>
          <w:bCs/>
          <w:lang w:eastAsia="en-US"/>
        </w:rPr>
        <w:t>mercado</w:t>
      </w:r>
      <w:bookmarkEnd w:id="9"/>
      <w:r w:rsidR="001C1E20">
        <w:rPr>
          <w:rFonts w:ascii="Arial" w:eastAsia="Calibri" w:hAnsi="Arial" w:cs="Arial"/>
          <w:bCs/>
          <w:lang w:eastAsia="en-US"/>
        </w:rPr>
        <w:t>.</w:t>
      </w:r>
    </w:p>
    <w:p w14:paraId="79E419B0" w14:textId="2B2A48CB" w:rsidR="002F794D" w:rsidRPr="00F13A42" w:rsidRDefault="002F794D" w:rsidP="002F794D">
      <w:pPr>
        <w:autoSpaceDE/>
        <w:autoSpaceDN/>
        <w:spacing w:before="120" w:after="120"/>
        <w:ind w:left="284"/>
        <w:jc w:val="both"/>
        <w:rPr>
          <w:rFonts w:ascii="Arial" w:eastAsia="Calibri" w:hAnsi="Arial" w:cs="Arial"/>
          <w:bCs/>
          <w:sz w:val="24"/>
          <w:szCs w:val="24"/>
          <w:lang w:eastAsia="en-US"/>
        </w:rPr>
      </w:pPr>
      <w:bookmarkStart w:id="10" w:name="_Hlk78887070"/>
      <w:r w:rsidRPr="00F13A42">
        <w:rPr>
          <w:rFonts w:ascii="Arial" w:eastAsia="Calibri" w:hAnsi="Arial" w:cs="Arial"/>
          <w:bCs/>
          <w:sz w:val="24"/>
          <w:szCs w:val="24"/>
          <w:lang w:eastAsia="en-US"/>
        </w:rPr>
        <w:t xml:space="preserve">En el caso de los envases </w:t>
      </w:r>
      <w:r w:rsidR="008F7781" w:rsidRPr="00F13A42">
        <w:rPr>
          <w:rFonts w:ascii="Arial" w:eastAsia="Calibri" w:hAnsi="Arial" w:cs="Arial"/>
          <w:bCs/>
          <w:sz w:val="24"/>
          <w:szCs w:val="24"/>
          <w:lang w:eastAsia="en-US"/>
        </w:rPr>
        <w:t xml:space="preserve">de servicio, </w:t>
      </w:r>
      <w:r w:rsidRPr="00F13A42">
        <w:rPr>
          <w:rFonts w:ascii="Arial" w:eastAsia="Calibri" w:hAnsi="Arial" w:cs="Arial"/>
          <w:bCs/>
          <w:sz w:val="24"/>
          <w:szCs w:val="24"/>
          <w:lang w:eastAsia="en-US"/>
        </w:rPr>
        <w:t>se considerará envasador al titular del comercio que suministre o entregue dichos envases al consumidor o usuario final.</w:t>
      </w:r>
      <w:bookmarkEnd w:id="10"/>
    </w:p>
    <w:p w14:paraId="36F9511C" w14:textId="7D7A6ACE" w:rsidR="00C105DC" w:rsidRDefault="002E406B" w:rsidP="00A43440">
      <w:pPr>
        <w:autoSpaceDE/>
        <w:autoSpaceDN/>
        <w:spacing w:before="120" w:after="120"/>
        <w:ind w:left="284"/>
        <w:jc w:val="both"/>
        <w:rPr>
          <w:rFonts w:ascii="Arial" w:eastAsia="Calibri" w:hAnsi="Arial" w:cs="Arial"/>
          <w:bCs/>
          <w:sz w:val="24"/>
          <w:szCs w:val="24"/>
          <w:lang w:eastAsia="en-US"/>
        </w:rPr>
      </w:pPr>
      <w:r w:rsidRPr="002E406B">
        <w:rPr>
          <w:rFonts w:ascii="Arial" w:eastAsia="Calibri" w:hAnsi="Arial" w:cs="Arial"/>
          <w:bCs/>
          <w:sz w:val="24"/>
          <w:szCs w:val="24"/>
          <w:lang w:eastAsia="en-US"/>
        </w:rPr>
        <w:t xml:space="preserve">En el caso de los envases empleados en </w:t>
      </w:r>
      <w:r w:rsidR="002B0269">
        <w:rPr>
          <w:rFonts w:ascii="Arial" w:eastAsia="Calibri" w:hAnsi="Arial" w:cs="Arial"/>
          <w:bCs/>
          <w:sz w:val="24"/>
          <w:szCs w:val="24"/>
          <w:lang w:eastAsia="en-US"/>
        </w:rPr>
        <w:t>las ventas a distancia</w:t>
      </w:r>
      <w:r w:rsidRPr="002E406B">
        <w:rPr>
          <w:rFonts w:ascii="Arial" w:eastAsia="Calibri" w:hAnsi="Arial" w:cs="Arial"/>
          <w:bCs/>
          <w:sz w:val="24"/>
          <w:szCs w:val="24"/>
          <w:lang w:eastAsia="en-US"/>
        </w:rPr>
        <w:t xml:space="preserve">, tendrá la consideración de envasador el </w:t>
      </w:r>
      <w:r w:rsidR="00020B3C">
        <w:rPr>
          <w:rFonts w:ascii="Arial" w:eastAsia="Calibri" w:hAnsi="Arial" w:cs="Arial"/>
          <w:bCs/>
          <w:sz w:val="24"/>
          <w:szCs w:val="24"/>
          <w:lang w:eastAsia="en-US"/>
        </w:rPr>
        <w:t>titular del comercio responsable de la venta</w:t>
      </w:r>
      <w:r w:rsidR="00BD160D">
        <w:rPr>
          <w:rFonts w:ascii="Arial" w:eastAsia="Calibri" w:hAnsi="Arial" w:cs="Arial"/>
          <w:bCs/>
          <w:sz w:val="24"/>
          <w:szCs w:val="24"/>
          <w:lang w:eastAsia="en-US"/>
        </w:rPr>
        <w:t>, respecto de esos envases</w:t>
      </w:r>
      <w:r w:rsidR="00090C9E">
        <w:rPr>
          <w:rFonts w:ascii="Arial" w:eastAsia="Calibri" w:hAnsi="Arial" w:cs="Arial"/>
          <w:bCs/>
          <w:sz w:val="24"/>
          <w:szCs w:val="24"/>
          <w:lang w:eastAsia="en-US"/>
        </w:rPr>
        <w:t>.</w:t>
      </w:r>
    </w:p>
    <w:p w14:paraId="622A3FA1" w14:textId="77777777" w:rsidR="00C877F9" w:rsidRDefault="00EF6866" w:rsidP="006D3ECC">
      <w:pPr>
        <w:pStyle w:val="Prrafodelista"/>
        <w:numPr>
          <w:ilvl w:val="0"/>
          <w:numId w:val="5"/>
        </w:numPr>
        <w:spacing w:before="120" w:after="120"/>
        <w:ind w:left="284" w:hanging="284"/>
        <w:jc w:val="both"/>
        <w:rPr>
          <w:rFonts w:ascii="Arial" w:eastAsia="Calibri" w:hAnsi="Arial" w:cs="Arial"/>
          <w:bCs/>
          <w:color w:val="000000"/>
          <w:lang w:eastAsia="en-US"/>
        </w:rPr>
      </w:pPr>
      <w:r w:rsidRPr="00F13A42">
        <w:rPr>
          <w:rFonts w:ascii="Arial" w:eastAsia="Calibri" w:hAnsi="Arial" w:cs="Arial"/>
          <w:bCs/>
          <w:color w:val="000000"/>
          <w:lang w:eastAsia="en-US"/>
        </w:rPr>
        <w:lastRenderedPageBreak/>
        <w:t xml:space="preserve">Envase: todo producto fabricado con materiales de cualquier naturaleza y que se utilice </w:t>
      </w:r>
      <w:bookmarkStart w:id="11" w:name="_Hlk88745515"/>
      <w:r w:rsidRPr="00F13A42">
        <w:rPr>
          <w:rFonts w:ascii="Arial" w:eastAsia="Calibri" w:hAnsi="Arial" w:cs="Arial"/>
          <w:bCs/>
          <w:color w:val="000000"/>
          <w:lang w:eastAsia="en-US"/>
        </w:rPr>
        <w:t>para contener, proteger, manipular, distribuir y presentar mercancías</w:t>
      </w:r>
      <w:bookmarkEnd w:id="11"/>
      <w:r w:rsidRPr="00F13A42">
        <w:rPr>
          <w:rFonts w:ascii="Arial" w:eastAsia="Calibri" w:hAnsi="Arial" w:cs="Arial"/>
          <w:bCs/>
          <w:color w:val="000000"/>
          <w:lang w:eastAsia="en-US"/>
        </w:rPr>
        <w:t>, desde materias primas hasta artículos acabados, en cualquier fase de la cadena de fabricación, distribución y consumo. Se considerarán también envases todos los artículos desechables utilizados con este mismo fin.</w:t>
      </w:r>
    </w:p>
    <w:p w14:paraId="5ED53172" w14:textId="09D80126" w:rsidR="00EF6866" w:rsidRPr="00F13A42" w:rsidRDefault="00EF6866" w:rsidP="00C877F9">
      <w:pPr>
        <w:pStyle w:val="Prrafodelista"/>
        <w:spacing w:before="120" w:after="120"/>
        <w:ind w:left="284"/>
        <w:jc w:val="both"/>
        <w:rPr>
          <w:rFonts w:ascii="Arial" w:eastAsia="Calibri" w:hAnsi="Arial" w:cs="Arial"/>
          <w:bCs/>
          <w:color w:val="000000"/>
          <w:lang w:eastAsia="en-US"/>
        </w:rPr>
      </w:pPr>
      <w:r w:rsidRPr="00F13A42">
        <w:rPr>
          <w:rFonts w:ascii="Arial" w:eastAsia="Calibri" w:hAnsi="Arial" w:cs="Arial"/>
          <w:bCs/>
          <w:color w:val="000000"/>
          <w:lang w:eastAsia="en-US"/>
        </w:rPr>
        <w:t>Dentro de este concepto se incluyen los envases de venta o primarios, los envases colectivos o secundarios y los envases de transporte o terciarios.</w:t>
      </w:r>
    </w:p>
    <w:p w14:paraId="33D6C40C" w14:textId="77777777" w:rsidR="00EF6866" w:rsidRPr="00F13A42" w:rsidRDefault="00EF6866" w:rsidP="002D0686">
      <w:pPr>
        <w:autoSpaceDE/>
        <w:autoSpaceDN/>
        <w:spacing w:before="120" w:after="120"/>
        <w:ind w:left="284"/>
        <w:jc w:val="both"/>
        <w:rPr>
          <w:rFonts w:ascii="Arial" w:eastAsia="Calibri" w:hAnsi="Arial" w:cs="Arial"/>
          <w:bCs/>
          <w:color w:val="000000"/>
          <w:sz w:val="24"/>
          <w:szCs w:val="24"/>
          <w:lang w:eastAsia="en-US"/>
        </w:rPr>
      </w:pPr>
      <w:r w:rsidRPr="00F13A42">
        <w:rPr>
          <w:rFonts w:ascii="Arial" w:eastAsia="Calibri" w:hAnsi="Arial" w:cs="Arial"/>
          <w:bCs/>
          <w:color w:val="000000"/>
          <w:sz w:val="24"/>
          <w:szCs w:val="24"/>
          <w:lang w:eastAsia="en-US"/>
        </w:rPr>
        <w:t>Se considerarán envases los artículos que se ajusten a la definición mencionada anteriormente sin perjuicio de otras funciones que el envase también pueda desempeñar, salvo que el artículo forme parte integrante de un producto y sea necesario para contener, sustentar o preservar dicho producto durante toda su vida útil, y todos sus elementos estén destinados a ser usados, consumidos o eliminados conjuntamente.</w:t>
      </w:r>
    </w:p>
    <w:p w14:paraId="512BCDD6" w14:textId="77777777" w:rsidR="00EF6866" w:rsidRPr="00F13A42" w:rsidRDefault="00EF6866" w:rsidP="002D0686">
      <w:pPr>
        <w:autoSpaceDE/>
        <w:autoSpaceDN/>
        <w:spacing w:before="120" w:after="120"/>
        <w:ind w:left="284"/>
        <w:jc w:val="both"/>
        <w:rPr>
          <w:rFonts w:ascii="Arial" w:eastAsia="Calibri" w:hAnsi="Arial" w:cs="Arial"/>
          <w:bCs/>
          <w:color w:val="000000"/>
          <w:sz w:val="24"/>
          <w:szCs w:val="24"/>
          <w:lang w:eastAsia="en-US"/>
        </w:rPr>
      </w:pPr>
      <w:bookmarkStart w:id="12" w:name="_Hlk70066212"/>
      <w:r w:rsidRPr="00F13A42">
        <w:rPr>
          <w:rFonts w:ascii="Arial" w:eastAsia="Calibri" w:hAnsi="Arial" w:cs="Arial"/>
          <w:bCs/>
          <w:sz w:val="24"/>
          <w:szCs w:val="24"/>
          <w:lang w:eastAsia="en-US"/>
        </w:rPr>
        <w:t>También se considerarán</w:t>
      </w:r>
      <w:r w:rsidRPr="00F13A42">
        <w:rPr>
          <w:rFonts w:ascii="Arial" w:eastAsia="Calibri" w:hAnsi="Arial" w:cs="Arial"/>
          <w:bCs/>
          <w:color w:val="000000"/>
          <w:sz w:val="24"/>
          <w:szCs w:val="24"/>
          <w:lang w:eastAsia="en-US"/>
        </w:rPr>
        <w:t xml:space="preserve"> envases los artículos diseñados y destinados a ser llenados en el punto de venta y los artículos desechables vendidos llenos o diseñados y destinados al llenado en el punto de venta, a condición de que desempeñen la función de envase</w:t>
      </w:r>
      <w:bookmarkEnd w:id="12"/>
      <w:r w:rsidRPr="00F13A42">
        <w:rPr>
          <w:rFonts w:ascii="Arial" w:eastAsia="Calibri" w:hAnsi="Arial" w:cs="Arial"/>
          <w:bCs/>
          <w:color w:val="000000"/>
          <w:sz w:val="24"/>
          <w:szCs w:val="24"/>
          <w:lang w:eastAsia="en-US"/>
        </w:rPr>
        <w:t>.</w:t>
      </w:r>
    </w:p>
    <w:p w14:paraId="18845D8A" w14:textId="77777777" w:rsidR="00EF6866" w:rsidRPr="00F13A42" w:rsidRDefault="00EF6866" w:rsidP="002D0686">
      <w:pPr>
        <w:autoSpaceDE/>
        <w:autoSpaceDN/>
        <w:spacing w:before="120" w:after="120"/>
        <w:ind w:left="284"/>
        <w:jc w:val="both"/>
        <w:rPr>
          <w:rFonts w:ascii="Arial" w:eastAsia="Calibri" w:hAnsi="Arial" w:cs="Arial"/>
          <w:bCs/>
          <w:sz w:val="24"/>
          <w:szCs w:val="24"/>
          <w:lang w:eastAsia="en-US"/>
        </w:rPr>
      </w:pPr>
      <w:r w:rsidRPr="00F13A42">
        <w:rPr>
          <w:rFonts w:ascii="Arial" w:eastAsia="Calibri" w:hAnsi="Arial" w:cs="Arial"/>
          <w:bCs/>
          <w:color w:val="000000"/>
          <w:sz w:val="24"/>
          <w:szCs w:val="24"/>
          <w:lang w:eastAsia="en-US"/>
        </w:rPr>
        <w:t xml:space="preserve">Los elementos del envase y elementos auxiliares integrados en él se considerarán parte del envase al que van unidos; los elementos auxiliares directamente colgados del producto o atados a él y que desempeñen la función de envase se considerarán envases, salvo que formen parte integrante del producto y todos sus </w:t>
      </w:r>
      <w:r w:rsidRPr="00F13A42">
        <w:rPr>
          <w:rFonts w:ascii="Arial" w:eastAsia="Calibri" w:hAnsi="Arial" w:cs="Arial"/>
          <w:bCs/>
          <w:sz w:val="24"/>
          <w:szCs w:val="24"/>
          <w:lang w:eastAsia="en-US"/>
        </w:rPr>
        <w:t>elementos estén destinados a ser consumidos o eliminados conjuntamente.</w:t>
      </w:r>
    </w:p>
    <w:p w14:paraId="290545F6" w14:textId="77777777" w:rsidR="00AA143D" w:rsidRPr="00F13A42" w:rsidRDefault="009A2789" w:rsidP="002D0686">
      <w:pPr>
        <w:autoSpaceDE/>
        <w:autoSpaceDN/>
        <w:spacing w:before="120" w:after="120"/>
        <w:ind w:left="284"/>
        <w:jc w:val="both"/>
        <w:rPr>
          <w:rFonts w:ascii="Arial" w:eastAsia="Calibri" w:hAnsi="Arial" w:cs="Arial"/>
          <w:bCs/>
          <w:sz w:val="24"/>
          <w:szCs w:val="24"/>
          <w:lang w:eastAsia="en-US"/>
        </w:rPr>
      </w:pPr>
      <w:r w:rsidRPr="00F13A42">
        <w:rPr>
          <w:rFonts w:ascii="Arial" w:eastAsia="Calibri" w:hAnsi="Arial" w:cs="Arial"/>
          <w:bCs/>
          <w:sz w:val="24"/>
          <w:szCs w:val="24"/>
          <w:lang w:eastAsia="en-US"/>
        </w:rPr>
        <w:t>Son ejemplos ilustrativos de la interpretación de la definición de envase, los artículos que figuran en el anexo I.</w:t>
      </w:r>
    </w:p>
    <w:p w14:paraId="1E73DD21" w14:textId="77777777" w:rsidR="001B0CE8" w:rsidRPr="00F13A42" w:rsidRDefault="001B0CE8" w:rsidP="006D3ECC">
      <w:pPr>
        <w:pStyle w:val="Prrafodelista"/>
        <w:numPr>
          <w:ilvl w:val="0"/>
          <w:numId w:val="5"/>
        </w:numPr>
        <w:spacing w:before="120" w:after="120"/>
        <w:ind w:left="284" w:hanging="284"/>
        <w:jc w:val="both"/>
        <w:rPr>
          <w:rFonts w:ascii="Arial" w:eastAsia="Calibri" w:hAnsi="Arial" w:cs="Arial"/>
          <w:bCs/>
          <w:lang w:eastAsia="en-US"/>
        </w:rPr>
      </w:pPr>
      <w:r w:rsidRPr="00F13A42">
        <w:rPr>
          <w:rFonts w:ascii="Arial" w:eastAsia="Calibri" w:hAnsi="Arial" w:cs="Arial"/>
          <w:bCs/>
          <w:lang w:eastAsia="en-US"/>
        </w:rPr>
        <w:t>Envase colectivo o envase secundario: Todo envase diseñado para constituir en el punto de venta una agrupación de un número determinado de unidades de venta, tanto si va a ser vendido como tal al usuario o consumidor final, como si se utiliza únicamente como medio de reaprovisionar los anaqueles en el citado punto, pudiendo ser separado del producto sin afectar a las características del mismo.</w:t>
      </w:r>
    </w:p>
    <w:p w14:paraId="76B11092" w14:textId="41E299F4" w:rsidR="002F794D" w:rsidRPr="00F13A42" w:rsidRDefault="002F794D" w:rsidP="006D3ECC">
      <w:pPr>
        <w:pStyle w:val="Prrafodelista"/>
        <w:numPr>
          <w:ilvl w:val="0"/>
          <w:numId w:val="5"/>
        </w:numPr>
        <w:spacing w:before="120" w:after="120"/>
        <w:ind w:left="284" w:hanging="284"/>
        <w:jc w:val="both"/>
        <w:rPr>
          <w:rFonts w:ascii="Arial" w:eastAsia="Calibri" w:hAnsi="Arial" w:cs="Arial"/>
          <w:bCs/>
          <w:lang w:eastAsia="en-US"/>
        </w:rPr>
      </w:pPr>
      <w:r w:rsidRPr="00F13A42">
        <w:rPr>
          <w:rFonts w:ascii="Arial" w:eastAsia="Calibri" w:hAnsi="Arial" w:cs="Arial"/>
          <w:bCs/>
          <w:lang w:eastAsia="en-US"/>
        </w:rPr>
        <w:t xml:space="preserve">Envase comercial: envase </w:t>
      </w:r>
      <w:r w:rsidR="00BD4C3E">
        <w:rPr>
          <w:rFonts w:ascii="Arial" w:eastAsia="Calibri" w:hAnsi="Arial" w:cs="Arial"/>
          <w:bCs/>
          <w:lang w:eastAsia="en-US"/>
        </w:rPr>
        <w:t xml:space="preserve">que, sin tener la consideración de doméstico, está </w:t>
      </w:r>
      <w:r w:rsidRPr="00F13A42">
        <w:rPr>
          <w:rFonts w:ascii="Arial" w:eastAsia="Calibri" w:hAnsi="Arial" w:cs="Arial"/>
          <w:bCs/>
          <w:lang w:eastAsia="en-US"/>
        </w:rPr>
        <w:t>destinado al uso y consumo propio del ejercicio de la actividad comercial, al por mayor y al por menor, de los servicios de restauración y bares, de las oficinas y de los mercados, así como del resto del sector servicios.</w:t>
      </w:r>
    </w:p>
    <w:p w14:paraId="19A58F46" w14:textId="77777777" w:rsidR="002F794D" w:rsidRPr="00F13A42" w:rsidRDefault="002F794D" w:rsidP="006D3ECC">
      <w:pPr>
        <w:pStyle w:val="Prrafodelista"/>
        <w:numPr>
          <w:ilvl w:val="0"/>
          <w:numId w:val="5"/>
        </w:numPr>
        <w:spacing w:before="120" w:after="120"/>
        <w:ind w:left="284" w:hanging="284"/>
        <w:jc w:val="both"/>
        <w:rPr>
          <w:rFonts w:ascii="Arial" w:eastAsia="Calibri" w:hAnsi="Arial" w:cs="Arial"/>
          <w:bCs/>
          <w:lang w:val="es-ES_tradnl" w:eastAsia="en-US"/>
        </w:rPr>
      </w:pPr>
      <w:r w:rsidRPr="00F13A42">
        <w:rPr>
          <w:rFonts w:ascii="Arial" w:eastAsia="Calibri" w:hAnsi="Arial" w:cs="Arial"/>
          <w:bCs/>
          <w:lang w:val="es-ES_tradnl" w:eastAsia="en-US"/>
        </w:rPr>
        <w:t>Envase compuesto: envase hecho con dos o más capas de materiales diferentes que no pueden separarse a mano y forman una única unidad integral que consta de un recipiente interior y una carcasa exterior, que se rellena, almacena, transporta y vacía como tal.</w:t>
      </w:r>
    </w:p>
    <w:p w14:paraId="42773BAF" w14:textId="44B6F10A" w:rsidR="001B0CE8" w:rsidRPr="00F13A42" w:rsidRDefault="001B0CE8" w:rsidP="006D3ECC">
      <w:pPr>
        <w:pStyle w:val="Prrafodelista"/>
        <w:numPr>
          <w:ilvl w:val="0"/>
          <w:numId w:val="5"/>
        </w:numPr>
        <w:spacing w:before="120" w:after="120"/>
        <w:ind w:left="284" w:hanging="284"/>
        <w:jc w:val="both"/>
        <w:rPr>
          <w:rFonts w:ascii="Arial" w:eastAsia="Calibri" w:hAnsi="Arial" w:cs="Arial"/>
          <w:bCs/>
          <w:lang w:eastAsia="en-US"/>
        </w:rPr>
      </w:pPr>
      <w:r w:rsidRPr="00F13A42">
        <w:rPr>
          <w:rFonts w:ascii="Arial" w:eastAsia="Calibri" w:hAnsi="Arial" w:cs="Arial"/>
          <w:bCs/>
          <w:lang w:eastAsia="en-US"/>
        </w:rPr>
        <w:t xml:space="preserve">Envase de servicio: </w:t>
      </w:r>
      <w:bookmarkStart w:id="13" w:name="_Hlk78886119"/>
      <w:r w:rsidRPr="00F13A42">
        <w:rPr>
          <w:rFonts w:ascii="Arial" w:eastAsia="Calibri" w:hAnsi="Arial" w:cs="Arial"/>
          <w:bCs/>
          <w:lang w:eastAsia="en-US"/>
        </w:rPr>
        <w:t>envases diseñados y destinados a ser llenados en el punto de venta y los artículos desechables diseñados y destinados al llenado en el punto de venta para suministrar el producto, y/o permitir o facilitar su consumo directo o utilización, tales como las bolsas proporcionadas a los consumidores para el transporte de la mercancía o como envase primario para alimentos a granel, las bandejas, platos, vasos, entre otros</w:t>
      </w:r>
      <w:bookmarkEnd w:id="13"/>
      <w:r w:rsidRPr="00F13A42">
        <w:rPr>
          <w:rFonts w:ascii="Arial" w:eastAsia="Calibri" w:hAnsi="Arial" w:cs="Arial"/>
          <w:bCs/>
          <w:lang w:eastAsia="en-US"/>
        </w:rPr>
        <w:t>.</w:t>
      </w:r>
    </w:p>
    <w:p w14:paraId="3688E761" w14:textId="2FC4757D" w:rsidR="001B0CE8" w:rsidRPr="00F13A42" w:rsidRDefault="001B0CE8" w:rsidP="006D3ECC">
      <w:pPr>
        <w:pStyle w:val="Prrafodelista"/>
        <w:numPr>
          <w:ilvl w:val="0"/>
          <w:numId w:val="5"/>
        </w:numPr>
        <w:spacing w:before="120" w:after="120"/>
        <w:ind w:left="284" w:hanging="284"/>
        <w:jc w:val="both"/>
        <w:rPr>
          <w:rFonts w:ascii="Arial" w:eastAsia="Calibri" w:hAnsi="Arial" w:cs="Arial"/>
          <w:bCs/>
          <w:lang w:eastAsia="en-US"/>
        </w:rPr>
      </w:pPr>
      <w:r w:rsidRPr="00F13A42">
        <w:rPr>
          <w:rFonts w:ascii="Arial" w:eastAsia="Calibri" w:hAnsi="Arial" w:cs="Arial"/>
          <w:bCs/>
          <w:lang w:eastAsia="en-US"/>
        </w:rPr>
        <w:t xml:space="preserve">Envase de transporte o envase terciario: Todo envase diseñado para facilitar la manipulación y el transporte de </w:t>
      </w:r>
      <w:r w:rsidR="00CB54D6">
        <w:rPr>
          <w:rFonts w:ascii="Arial" w:eastAsia="Calibri" w:hAnsi="Arial" w:cs="Arial"/>
          <w:bCs/>
          <w:lang w:eastAsia="en-US"/>
        </w:rPr>
        <w:t xml:space="preserve">una o </w:t>
      </w:r>
      <w:r w:rsidRPr="00F13A42">
        <w:rPr>
          <w:rFonts w:ascii="Arial" w:eastAsia="Calibri" w:hAnsi="Arial" w:cs="Arial"/>
          <w:bCs/>
          <w:lang w:eastAsia="en-US"/>
        </w:rPr>
        <w:t>varias unidades de venta o de</w:t>
      </w:r>
      <w:r w:rsidR="00CB54D6">
        <w:rPr>
          <w:rFonts w:ascii="Arial" w:eastAsia="Calibri" w:hAnsi="Arial" w:cs="Arial"/>
          <w:bCs/>
          <w:lang w:eastAsia="en-US"/>
        </w:rPr>
        <w:t xml:space="preserve"> uno o</w:t>
      </w:r>
      <w:r w:rsidRPr="00F13A42">
        <w:rPr>
          <w:rFonts w:ascii="Arial" w:eastAsia="Calibri" w:hAnsi="Arial" w:cs="Arial"/>
          <w:bCs/>
          <w:lang w:eastAsia="en-US"/>
        </w:rPr>
        <w:t xml:space="preserve"> varios envases colectivos, con objeto de evitar su manipulación física y los daños inherentes en el transporte.</w:t>
      </w:r>
    </w:p>
    <w:p w14:paraId="075F7538" w14:textId="1BB76DAB" w:rsidR="00563F07" w:rsidRPr="00F13A42" w:rsidRDefault="00563F07" w:rsidP="00563F07">
      <w:pPr>
        <w:pStyle w:val="Prrafodelista"/>
        <w:spacing w:before="120" w:after="120"/>
        <w:ind w:left="284"/>
        <w:jc w:val="both"/>
        <w:rPr>
          <w:rFonts w:ascii="Arial" w:eastAsia="Calibri" w:hAnsi="Arial" w:cs="Arial"/>
          <w:bCs/>
          <w:lang w:eastAsia="en-US"/>
        </w:rPr>
      </w:pPr>
      <w:r w:rsidRPr="00F13A42">
        <w:rPr>
          <w:rFonts w:ascii="Arial" w:eastAsia="Calibri" w:hAnsi="Arial" w:cs="Arial"/>
          <w:bCs/>
          <w:lang w:eastAsia="en-US"/>
        </w:rPr>
        <w:lastRenderedPageBreak/>
        <w:t>Están excluidos de este concepto los contenedores intermodales o multimodales para transporte terrestre, naval, ferroviario y aéreo, de acuerdo con las definiciones establecidas en la Convención Internacional de Seguridad de Contenedores, de 2 de diciembre de 1972.</w:t>
      </w:r>
    </w:p>
    <w:p w14:paraId="6C212773" w14:textId="77777777" w:rsidR="0085635D" w:rsidRPr="00F13A42" w:rsidRDefault="0085635D" w:rsidP="006D3ECC">
      <w:pPr>
        <w:pStyle w:val="Prrafodelista"/>
        <w:numPr>
          <w:ilvl w:val="0"/>
          <w:numId w:val="5"/>
        </w:numPr>
        <w:spacing w:before="120" w:after="120"/>
        <w:ind w:left="284" w:hanging="284"/>
        <w:jc w:val="both"/>
        <w:rPr>
          <w:rFonts w:ascii="Arial" w:eastAsia="Calibri" w:hAnsi="Arial" w:cs="Arial"/>
          <w:bCs/>
          <w:lang w:eastAsia="en-US"/>
        </w:rPr>
      </w:pPr>
      <w:r w:rsidRPr="00F13A42">
        <w:rPr>
          <w:rFonts w:ascii="Arial" w:eastAsia="Calibri" w:hAnsi="Arial" w:cs="Arial"/>
          <w:bCs/>
          <w:lang w:eastAsia="en-US"/>
        </w:rPr>
        <w:t>Envase de venta o envase primario: Todo envase diseñado para constituir en el punto de venta una unidad de venta destinada al consumidor o usuario final, ya recubra al producto por entero o solo parcialmente, pero de tal forma que no pueda modificarse el contenido sin abrir o modificar dicho envase.</w:t>
      </w:r>
    </w:p>
    <w:p w14:paraId="3DDB53BF" w14:textId="550F708A" w:rsidR="004C30F2" w:rsidRPr="00F13A42" w:rsidRDefault="004C30F2" w:rsidP="006D3ECC">
      <w:pPr>
        <w:pStyle w:val="Prrafodelista"/>
        <w:numPr>
          <w:ilvl w:val="0"/>
          <w:numId w:val="5"/>
        </w:numPr>
        <w:spacing w:before="120" w:after="120"/>
        <w:ind w:left="284" w:hanging="284"/>
        <w:jc w:val="both"/>
        <w:rPr>
          <w:rFonts w:ascii="Arial" w:eastAsia="Calibri" w:hAnsi="Arial" w:cs="Arial"/>
          <w:bCs/>
          <w:lang w:eastAsia="en-US"/>
        </w:rPr>
      </w:pPr>
      <w:r w:rsidRPr="00F13A42">
        <w:rPr>
          <w:rFonts w:ascii="Arial" w:eastAsia="Calibri" w:hAnsi="Arial" w:cs="Arial"/>
          <w:bCs/>
          <w:lang w:eastAsia="en-US"/>
        </w:rPr>
        <w:t>Envase doméstico: envase de productos destinados al uso o consumo por particulares, independientemente de su carácter primario</w:t>
      </w:r>
      <w:r w:rsidR="00A655AB">
        <w:rPr>
          <w:rFonts w:ascii="Arial" w:eastAsia="Calibri" w:hAnsi="Arial" w:cs="Arial"/>
          <w:bCs/>
          <w:lang w:eastAsia="en-US"/>
        </w:rPr>
        <w:t>,</w:t>
      </w:r>
      <w:r w:rsidR="00BE138B">
        <w:rPr>
          <w:rFonts w:ascii="Arial" w:eastAsia="Calibri" w:hAnsi="Arial" w:cs="Arial"/>
          <w:bCs/>
          <w:lang w:eastAsia="en-US"/>
        </w:rPr>
        <w:t xml:space="preserve"> </w:t>
      </w:r>
      <w:r w:rsidRPr="00F13A42">
        <w:rPr>
          <w:rFonts w:ascii="Arial" w:eastAsia="Calibri" w:hAnsi="Arial" w:cs="Arial"/>
          <w:bCs/>
          <w:lang w:eastAsia="en-US"/>
        </w:rPr>
        <w:t>secundario</w:t>
      </w:r>
      <w:r w:rsidR="00A655AB">
        <w:rPr>
          <w:rFonts w:ascii="Arial" w:eastAsia="Calibri" w:hAnsi="Arial" w:cs="Arial"/>
          <w:bCs/>
          <w:lang w:eastAsia="en-US"/>
        </w:rPr>
        <w:t xml:space="preserve"> o terciario</w:t>
      </w:r>
      <w:r w:rsidRPr="00F13A42">
        <w:rPr>
          <w:rFonts w:ascii="Arial" w:eastAsia="Calibri" w:hAnsi="Arial" w:cs="Arial"/>
          <w:bCs/>
          <w:lang w:eastAsia="en-US"/>
        </w:rPr>
        <w:t xml:space="preserve">, </w:t>
      </w:r>
      <w:r w:rsidR="007673FA" w:rsidRPr="00F13A42">
        <w:rPr>
          <w:rFonts w:ascii="Arial" w:eastAsia="Calibri" w:hAnsi="Arial" w:cs="Arial"/>
          <w:bCs/>
          <w:lang w:eastAsia="en-US"/>
        </w:rPr>
        <w:t>siempre que</w:t>
      </w:r>
      <w:r w:rsidRPr="00F13A42">
        <w:rPr>
          <w:rFonts w:ascii="Arial" w:eastAsia="Calibri" w:hAnsi="Arial" w:cs="Arial"/>
          <w:bCs/>
          <w:lang w:eastAsia="en-US"/>
        </w:rPr>
        <w:t xml:space="preserve"> </w:t>
      </w:r>
      <w:r w:rsidR="003654F1">
        <w:rPr>
          <w:rFonts w:ascii="Arial" w:eastAsia="Calibri" w:hAnsi="Arial" w:cs="Arial"/>
          <w:bCs/>
          <w:lang w:eastAsia="en-US"/>
        </w:rPr>
        <w:t xml:space="preserve">estos envases </w:t>
      </w:r>
      <w:r w:rsidRPr="00F13A42">
        <w:rPr>
          <w:rFonts w:ascii="Arial" w:eastAsia="Calibri" w:hAnsi="Arial" w:cs="Arial"/>
          <w:bCs/>
          <w:lang w:eastAsia="en-US"/>
        </w:rPr>
        <w:t>sean</w:t>
      </w:r>
      <w:r w:rsidR="007673FA" w:rsidRPr="00F13A42">
        <w:rPr>
          <w:rFonts w:ascii="Arial" w:eastAsia="Calibri" w:hAnsi="Arial" w:cs="Arial"/>
          <w:bCs/>
          <w:lang w:eastAsia="en-US"/>
        </w:rPr>
        <w:t xml:space="preserve"> </w:t>
      </w:r>
      <w:r w:rsidRPr="00F13A42">
        <w:rPr>
          <w:rFonts w:ascii="Arial" w:eastAsia="Calibri" w:hAnsi="Arial" w:cs="Arial"/>
          <w:bCs/>
          <w:lang w:eastAsia="en-US"/>
        </w:rPr>
        <w:t xml:space="preserve">susceptibles de ser adquiridos </w:t>
      </w:r>
      <w:r w:rsidR="007673FA" w:rsidRPr="00F13A42">
        <w:rPr>
          <w:rFonts w:ascii="Arial" w:eastAsia="Calibri" w:hAnsi="Arial" w:cs="Arial"/>
          <w:bCs/>
          <w:lang w:eastAsia="en-US"/>
        </w:rPr>
        <w:t>por el consumidor en los comercios</w:t>
      </w:r>
      <w:r w:rsidR="00EB7AE2">
        <w:rPr>
          <w:rFonts w:ascii="Arial" w:eastAsia="Calibri" w:hAnsi="Arial" w:cs="Arial"/>
          <w:bCs/>
          <w:lang w:eastAsia="en-US"/>
        </w:rPr>
        <w:t>, con independencia del lugar de venta o consumo</w:t>
      </w:r>
      <w:r w:rsidRPr="00F13A42">
        <w:rPr>
          <w:rFonts w:ascii="Arial" w:eastAsia="Calibri" w:hAnsi="Arial" w:cs="Arial"/>
          <w:bCs/>
          <w:lang w:eastAsia="en-US"/>
        </w:rPr>
        <w:t>.</w:t>
      </w:r>
    </w:p>
    <w:p w14:paraId="0D918BFC" w14:textId="0E153E96" w:rsidR="006A4685" w:rsidRPr="00F13A42" w:rsidRDefault="006A4685" w:rsidP="006D3ECC">
      <w:pPr>
        <w:pStyle w:val="Prrafodelista"/>
        <w:numPr>
          <w:ilvl w:val="0"/>
          <w:numId w:val="5"/>
        </w:numPr>
        <w:spacing w:before="120" w:after="120"/>
        <w:ind w:left="284" w:hanging="284"/>
        <w:jc w:val="both"/>
        <w:rPr>
          <w:rFonts w:ascii="Arial" w:eastAsia="Calibri" w:hAnsi="Arial" w:cs="Arial"/>
          <w:bCs/>
          <w:lang w:eastAsia="en-US"/>
        </w:rPr>
      </w:pPr>
      <w:r w:rsidRPr="00F13A42">
        <w:rPr>
          <w:rFonts w:ascii="Arial" w:eastAsia="Calibri" w:hAnsi="Arial" w:cs="Arial"/>
          <w:bCs/>
          <w:lang w:eastAsia="en-US"/>
        </w:rPr>
        <w:t xml:space="preserve">Envase industrial: </w:t>
      </w:r>
      <w:bookmarkStart w:id="14" w:name="_Hlk69467015"/>
      <w:r w:rsidR="00FB0891" w:rsidRPr="00F13A42">
        <w:rPr>
          <w:rFonts w:ascii="Arial" w:eastAsia="Calibri" w:hAnsi="Arial" w:cs="Arial"/>
          <w:bCs/>
          <w:lang w:eastAsia="en-US"/>
        </w:rPr>
        <w:t>envase</w:t>
      </w:r>
      <w:r w:rsidRPr="00F13A42">
        <w:rPr>
          <w:rFonts w:ascii="Arial" w:eastAsia="Calibri" w:hAnsi="Arial" w:cs="Arial"/>
          <w:bCs/>
          <w:lang w:eastAsia="en-US"/>
        </w:rPr>
        <w:t xml:space="preserve"> desti</w:t>
      </w:r>
      <w:r w:rsidR="00FB0891" w:rsidRPr="00F13A42">
        <w:rPr>
          <w:rFonts w:ascii="Arial" w:eastAsia="Calibri" w:hAnsi="Arial" w:cs="Arial"/>
          <w:bCs/>
          <w:lang w:eastAsia="en-US"/>
        </w:rPr>
        <w:t>nado</w:t>
      </w:r>
      <w:r w:rsidRPr="00F13A42">
        <w:rPr>
          <w:rFonts w:ascii="Arial" w:eastAsia="Calibri" w:hAnsi="Arial" w:cs="Arial"/>
          <w:bCs/>
          <w:lang w:eastAsia="en-US"/>
        </w:rPr>
        <w:t xml:space="preserve"> al uso y consumo propio del ejercicio de la actividad económica </w:t>
      </w:r>
      <w:r w:rsidR="00FB0891" w:rsidRPr="00F13A42">
        <w:rPr>
          <w:rFonts w:ascii="Arial" w:eastAsia="Calibri" w:hAnsi="Arial" w:cs="Arial"/>
          <w:bCs/>
          <w:lang w:eastAsia="en-US"/>
        </w:rPr>
        <w:t>de</w:t>
      </w:r>
      <w:r w:rsidRPr="00F13A42">
        <w:rPr>
          <w:rFonts w:ascii="Arial" w:eastAsia="Calibri" w:hAnsi="Arial" w:cs="Arial"/>
          <w:bCs/>
          <w:lang w:eastAsia="en-US"/>
        </w:rPr>
        <w:t xml:space="preserve"> las industrias, </w:t>
      </w:r>
      <w:r w:rsidR="00017CFF" w:rsidRPr="00F13A42">
        <w:rPr>
          <w:rFonts w:ascii="Arial" w:eastAsia="Calibri" w:hAnsi="Arial" w:cs="Arial"/>
          <w:bCs/>
          <w:lang w:eastAsia="en-US"/>
        </w:rPr>
        <w:t>explotaciones agrícolas,</w:t>
      </w:r>
      <w:r w:rsidRPr="00F13A42">
        <w:rPr>
          <w:rFonts w:ascii="Arial" w:eastAsia="Calibri" w:hAnsi="Arial" w:cs="Arial"/>
          <w:bCs/>
          <w:lang w:eastAsia="en-US"/>
        </w:rPr>
        <w:t xml:space="preserve"> ganaderas</w:t>
      </w:r>
      <w:r w:rsidR="00017CFF" w:rsidRPr="00F13A42">
        <w:rPr>
          <w:rFonts w:ascii="Arial" w:eastAsia="Calibri" w:hAnsi="Arial" w:cs="Arial"/>
          <w:bCs/>
          <w:lang w:eastAsia="en-US"/>
        </w:rPr>
        <w:t xml:space="preserve">, </w:t>
      </w:r>
      <w:r w:rsidR="00E41940" w:rsidRPr="00F13A42">
        <w:rPr>
          <w:rFonts w:ascii="Arial" w:eastAsia="Calibri" w:hAnsi="Arial" w:cs="Arial"/>
          <w:bCs/>
          <w:lang w:eastAsia="en-US"/>
        </w:rPr>
        <w:t xml:space="preserve">forestales o </w:t>
      </w:r>
      <w:r w:rsidR="00017CFF" w:rsidRPr="00F13A42">
        <w:rPr>
          <w:rFonts w:ascii="Arial" w:eastAsia="Calibri" w:hAnsi="Arial" w:cs="Arial"/>
          <w:bCs/>
          <w:lang w:eastAsia="en-US"/>
        </w:rPr>
        <w:t>acuícolas</w:t>
      </w:r>
      <w:r w:rsidRPr="00F13A42">
        <w:rPr>
          <w:rFonts w:ascii="Arial" w:eastAsia="Calibri" w:hAnsi="Arial" w:cs="Arial"/>
          <w:bCs/>
          <w:lang w:eastAsia="en-US"/>
        </w:rPr>
        <w:t>, con exclusión de los</w:t>
      </w:r>
      <w:r w:rsidR="003654F1">
        <w:rPr>
          <w:rFonts w:ascii="Arial" w:eastAsia="Calibri" w:hAnsi="Arial" w:cs="Arial"/>
          <w:bCs/>
          <w:lang w:eastAsia="en-US"/>
        </w:rPr>
        <w:t xml:space="preserve"> envases</w:t>
      </w:r>
      <w:r w:rsidRPr="00F13A42">
        <w:rPr>
          <w:rFonts w:ascii="Arial" w:eastAsia="Calibri" w:hAnsi="Arial" w:cs="Arial"/>
          <w:bCs/>
          <w:lang w:eastAsia="en-US"/>
        </w:rPr>
        <w:t xml:space="preserve"> que tengan la consideración de comerciales y d</w:t>
      </w:r>
      <w:r w:rsidR="006C6082" w:rsidRPr="00F13A42">
        <w:rPr>
          <w:rFonts w:ascii="Arial" w:eastAsia="Calibri" w:hAnsi="Arial" w:cs="Arial"/>
          <w:bCs/>
          <w:lang w:eastAsia="en-US"/>
        </w:rPr>
        <w:t>omésticos</w:t>
      </w:r>
      <w:bookmarkEnd w:id="14"/>
      <w:r w:rsidR="006C6082" w:rsidRPr="00F13A42">
        <w:rPr>
          <w:rFonts w:ascii="Arial" w:eastAsia="Calibri" w:hAnsi="Arial" w:cs="Arial"/>
          <w:bCs/>
          <w:lang w:eastAsia="en-US"/>
        </w:rPr>
        <w:t>.</w:t>
      </w:r>
    </w:p>
    <w:p w14:paraId="13A67819" w14:textId="77777777" w:rsidR="002F794D" w:rsidRPr="00F13A42" w:rsidRDefault="002F794D" w:rsidP="006D3ECC">
      <w:pPr>
        <w:pStyle w:val="Prrafodelista"/>
        <w:numPr>
          <w:ilvl w:val="0"/>
          <w:numId w:val="5"/>
        </w:numPr>
        <w:spacing w:before="120" w:after="120"/>
        <w:ind w:left="284" w:hanging="284"/>
        <w:jc w:val="both"/>
        <w:rPr>
          <w:rFonts w:ascii="Arial" w:eastAsia="Calibri" w:hAnsi="Arial" w:cs="Arial"/>
          <w:bCs/>
          <w:lang w:val="es-ES_tradnl" w:eastAsia="en-US"/>
        </w:rPr>
      </w:pPr>
      <w:r w:rsidRPr="00F13A42">
        <w:rPr>
          <w:rFonts w:ascii="Arial" w:eastAsia="Calibri" w:hAnsi="Arial" w:cs="Arial"/>
          <w:bCs/>
          <w:lang w:val="es-ES_tradnl" w:eastAsia="en-US"/>
        </w:rPr>
        <w:t>Envase reutilizable: todo envase que ha sido concebido, diseñado y comercializado para realizar múltiples circuitos o rotaciones a lo largo de su ciclo de vida, siendo rellenado o reutilizado con el mismo fin para el que fue concebido.</w:t>
      </w:r>
    </w:p>
    <w:p w14:paraId="23B3F92C" w14:textId="0BDC6031" w:rsidR="00EF6866" w:rsidRPr="00F13A42" w:rsidRDefault="00EF6866" w:rsidP="006D3ECC">
      <w:pPr>
        <w:pStyle w:val="Prrafodelista"/>
        <w:numPr>
          <w:ilvl w:val="0"/>
          <w:numId w:val="5"/>
        </w:numPr>
        <w:spacing w:before="120" w:after="120"/>
        <w:ind w:left="284" w:hanging="284"/>
        <w:jc w:val="both"/>
        <w:rPr>
          <w:rFonts w:ascii="Arial" w:eastAsia="Calibri" w:hAnsi="Arial" w:cs="Arial"/>
          <w:bCs/>
          <w:lang w:eastAsia="en-US"/>
        </w:rPr>
      </w:pPr>
      <w:r w:rsidRPr="00F13A42">
        <w:rPr>
          <w:rFonts w:ascii="Arial" w:eastAsia="Calibri" w:hAnsi="Arial" w:cs="Arial"/>
          <w:bCs/>
          <w:lang w:eastAsia="en-US"/>
        </w:rPr>
        <w:t xml:space="preserve">Envase superfluo: </w:t>
      </w:r>
      <w:bookmarkStart w:id="15" w:name="_Hlk102986430"/>
      <w:r w:rsidRPr="00F13A42">
        <w:rPr>
          <w:rFonts w:ascii="Arial" w:eastAsia="Calibri" w:hAnsi="Arial" w:cs="Arial"/>
          <w:bCs/>
          <w:lang w:eastAsia="en-US"/>
        </w:rPr>
        <w:t>todo envase cuyo peso o volumen supere, en una proporción excesiva, al del envase mínimo o de referencia adecuado para ofrecer los niveles de seguridad, higiene y aceptación necesarios para el producto envasado y el consumidor</w:t>
      </w:r>
      <w:bookmarkEnd w:id="15"/>
      <w:r w:rsidRPr="00F13A42">
        <w:rPr>
          <w:rFonts w:ascii="Arial" w:eastAsia="Calibri" w:hAnsi="Arial" w:cs="Arial"/>
          <w:bCs/>
          <w:lang w:eastAsia="en-US"/>
        </w:rPr>
        <w:t>. En los criterios para determinar el envase de referencia y cuándo un envase es superfluo se tendrán en cuenta, entre otros, los siguientes</w:t>
      </w:r>
      <w:r w:rsidR="007B34AC" w:rsidRPr="00F13A42">
        <w:rPr>
          <w:rFonts w:ascii="Arial" w:hAnsi="Arial" w:cs="Arial"/>
        </w:rPr>
        <w:t xml:space="preserve"> </w:t>
      </w:r>
      <w:r w:rsidR="007B34AC" w:rsidRPr="00F13A42">
        <w:rPr>
          <w:rFonts w:ascii="Arial" w:eastAsia="Calibri" w:hAnsi="Arial" w:cs="Arial"/>
          <w:bCs/>
          <w:lang w:eastAsia="en-US"/>
        </w:rPr>
        <w:t>factores</w:t>
      </w:r>
      <w:r w:rsidRPr="00F13A42">
        <w:rPr>
          <w:rFonts w:ascii="Arial" w:eastAsia="Calibri" w:hAnsi="Arial" w:cs="Arial"/>
          <w:bCs/>
          <w:lang w:eastAsia="en-US"/>
        </w:rPr>
        <w:t>: el envase de tamaño o peso mínimo, el de tamaño o peso promedio, la norma UNE-EN 13428</w:t>
      </w:r>
      <w:r w:rsidR="00720CC3">
        <w:rPr>
          <w:rFonts w:ascii="Arial" w:eastAsia="Calibri" w:hAnsi="Arial" w:cs="Arial"/>
          <w:bCs/>
          <w:lang w:eastAsia="en-US"/>
        </w:rPr>
        <w:t>:2005</w:t>
      </w:r>
      <w:r w:rsidR="00096E9D" w:rsidRPr="00096E9D">
        <w:t xml:space="preserve"> </w:t>
      </w:r>
      <w:bookmarkStart w:id="16" w:name="_Hlk101523659"/>
      <w:r w:rsidR="00E30778" w:rsidRPr="00E30778">
        <w:rPr>
          <w:rFonts w:ascii="Arial" w:hAnsi="Arial" w:cs="Arial"/>
          <w:color w:val="000000"/>
          <w:shd w:val="clear" w:color="auto" w:fill="FFFFFF"/>
        </w:rPr>
        <w:t>«</w:t>
      </w:r>
      <w:bookmarkEnd w:id="16"/>
      <w:r w:rsidR="00096E9D" w:rsidRPr="00096E9D">
        <w:rPr>
          <w:rFonts w:ascii="Arial" w:eastAsia="Calibri" w:hAnsi="Arial" w:cs="Arial"/>
          <w:bCs/>
          <w:lang w:eastAsia="en-US"/>
        </w:rPr>
        <w:t>Envases y embalajes. Requisitos específicos para la fabricación y composición. Prevención por reducción en origen</w:t>
      </w:r>
      <w:r w:rsidR="00E30778" w:rsidRPr="00E30778">
        <w:rPr>
          <w:rFonts w:ascii="Arial" w:eastAsia="Calibri" w:hAnsi="Arial" w:cs="Arial"/>
          <w:bCs/>
          <w:lang w:eastAsia="en-US"/>
        </w:rPr>
        <w:t>»</w:t>
      </w:r>
      <w:r w:rsidRPr="00F13A42">
        <w:rPr>
          <w:rFonts w:ascii="Arial" w:eastAsia="Calibri" w:hAnsi="Arial" w:cs="Arial"/>
          <w:bCs/>
          <w:lang w:eastAsia="en-US"/>
        </w:rPr>
        <w:t xml:space="preserve">, relativa a los requisitos específicos para la fabricación y composición de los </w:t>
      </w:r>
      <w:r w:rsidR="00463692" w:rsidRPr="00F13A42">
        <w:rPr>
          <w:rFonts w:ascii="Arial" w:eastAsia="Calibri" w:hAnsi="Arial" w:cs="Arial"/>
          <w:bCs/>
          <w:lang w:eastAsia="en-US"/>
        </w:rPr>
        <w:t>envases,</w:t>
      </w:r>
      <w:r w:rsidRPr="00F13A42">
        <w:rPr>
          <w:rFonts w:ascii="Arial" w:eastAsia="Calibri" w:hAnsi="Arial" w:cs="Arial"/>
          <w:bCs/>
          <w:lang w:eastAsia="en-US"/>
        </w:rPr>
        <w:t xml:space="preserve"> así como otras normas </w:t>
      </w:r>
      <w:r w:rsidR="006C67C2">
        <w:rPr>
          <w:rFonts w:ascii="Arial" w:eastAsia="Calibri" w:hAnsi="Arial" w:cs="Arial"/>
          <w:bCs/>
          <w:lang w:eastAsia="en-US"/>
        </w:rPr>
        <w:t xml:space="preserve">nacionales o </w:t>
      </w:r>
      <w:r w:rsidR="00A747C6" w:rsidRPr="00F13A42">
        <w:rPr>
          <w:rFonts w:ascii="Arial" w:eastAsia="Calibri" w:hAnsi="Arial" w:cs="Arial"/>
          <w:bCs/>
          <w:lang w:eastAsia="en-US"/>
        </w:rPr>
        <w:t xml:space="preserve">europeas </w:t>
      </w:r>
      <w:r w:rsidRPr="00F13A42">
        <w:rPr>
          <w:rFonts w:ascii="Arial" w:eastAsia="Calibri" w:hAnsi="Arial" w:cs="Arial"/>
          <w:bCs/>
          <w:lang w:eastAsia="en-US"/>
        </w:rPr>
        <w:t>armonizadas que pudieran dictarse al efecto.</w:t>
      </w:r>
    </w:p>
    <w:p w14:paraId="1783D024" w14:textId="77777777" w:rsidR="002F794D" w:rsidRPr="00F13A42" w:rsidRDefault="002F794D" w:rsidP="006D3ECC">
      <w:pPr>
        <w:pStyle w:val="Prrafodelista"/>
        <w:numPr>
          <w:ilvl w:val="0"/>
          <w:numId w:val="5"/>
        </w:numPr>
        <w:spacing w:before="120" w:after="120"/>
        <w:ind w:left="284" w:hanging="284"/>
        <w:jc w:val="both"/>
        <w:rPr>
          <w:rFonts w:ascii="Arial" w:eastAsia="Calibri" w:hAnsi="Arial" w:cs="Arial"/>
          <w:bCs/>
          <w:color w:val="000000"/>
          <w:lang w:eastAsia="en-US"/>
        </w:rPr>
      </w:pPr>
      <w:r w:rsidRPr="00F13A42">
        <w:rPr>
          <w:rFonts w:ascii="Arial" w:eastAsia="Calibri" w:hAnsi="Arial" w:cs="Arial"/>
          <w:bCs/>
          <w:color w:val="000000"/>
          <w:lang w:eastAsia="en-US"/>
        </w:rPr>
        <w:t>Fabricantes de envases: los agentes económicos dedicados tanto a la fabricación de envases como a la importación o adquisición en otros Estados miembros de la Unión Europea, de envases vacíos ya fabricados.</w:t>
      </w:r>
    </w:p>
    <w:p w14:paraId="185FE93F" w14:textId="77777777" w:rsidR="000E4DCF" w:rsidRPr="00F13A42" w:rsidRDefault="000E4DCF" w:rsidP="006D3ECC">
      <w:pPr>
        <w:pStyle w:val="Prrafodelista"/>
        <w:numPr>
          <w:ilvl w:val="0"/>
          <w:numId w:val="5"/>
        </w:numPr>
        <w:spacing w:before="120" w:after="120"/>
        <w:ind w:left="284" w:hanging="284"/>
        <w:jc w:val="both"/>
        <w:rPr>
          <w:rFonts w:ascii="Arial" w:eastAsia="Calibri" w:hAnsi="Arial" w:cs="Arial"/>
          <w:bCs/>
          <w:lang w:val="es-ES_tradnl" w:eastAsia="en-US"/>
        </w:rPr>
      </w:pPr>
      <w:r w:rsidRPr="00F13A42">
        <w:rPr>
          <w:rFonts w:ascii="Arial" w:eastAsia="Calibri" w:hAnsi="Arial" w:cs="Arial"/>
          <w:bCs/>
          <w:lang w:val="es-ES_tradnl" w:eastAsia="en-US"/>
        </w:rPr>
        <w:t xml:space="preserve">Fracción resto: flujo correspondiente a los residuos </w:t>
      </w:r>
      <w:r w:rsidRPr="00F13A42">
        <w:rPr>
          <w:rFonts w:ascii="Arial" w:eastAsia="Calibri" w:hAnsi="Arial" w:cs="Arial"/>
          <w:bCs/>
          <w:lang w:eastAsia="en-US"/>
        </w:rPr>
        <w:t xml:space="preserve">domésticos mezclados, una vez efectuadas </w:t>
      </w:r>
      <w:r w:rsidR="007517C8" w:rsidRPr="00F13A42">
        <w:rPr>
          <w:rFonts w:ascii="Arial" w:eastAsia="Calibri" w:hAnsi="Arial" w:cs="Arial"/>
          <w:bCs/>
          <w:lang w:eastAsia="en-US"/>
        </w:rPr>
        <w:t>la separación en origen de las fracciones de residuos que se recogen separadamente.</w:t>
      </w:r>
    </w:p>
    <w:p w14:paraId="42C846C1" w14:textId="77777777" w:rsidR="0029639D" w:rsidRPr="00F13A42" w:rsidRDefault="0029639D" w:rsidP="006D3ECC">
      <w:pPr>
        <w:pStyle w:val="Prrafodelista"/>
        <w:numPr>
          <w:ilvl w:val="0"/>
          <w:numId w:val="5"/>
        </w:numPr>
        <w:spacing w:before="120" w:after="120"/>
        <w:ind w:left="284" w:hanging="284"/>
        <w:jc w:val="both"/>
        <w:rPr>
          <w:rFonts w:ascii="Arial" w:eastAsia="Calibri" w:hAnsi="Arial" w:cs="Arial"/>
          <w:bCs/>
          <w:lang w:eastAsia="en-US"/>
        </w:rPr>
      </w:pPr>
      <w:r w:rsidRPr="00F13A42">
        <w:rPr>
          <w:rFonts w:ascii="Arial" w:eastAsia="Calibri" w:hAnsi="Arial" w:cs="Arial"/>
          <w:bCs/>
          <w:lang w:eastAsia="en-US"/>
        </w:rPr>
        <w:t xml:space="preserve">Introducción o puesta en el mercado: la primera comercialización </w:t>
      </w:r>
      <w:r w:rsidR="00AA410C" w:rsidRPr="00F13A42">
        <w:rPr>
          <w:rFonts w:ascii="Arial" w:eastAsia="Calibri" w:hAnsi="Arial" w:cs="Arial"/>
          <w:bCs/>
          <w:lang w:eastAsia="en-US"/>
        </w:rPr>
        <w:t xml:space="preserve">de manera profesional </w:t>
      </w:r>
      <w:r w:rsidRPr="00F13A42">
        <w:rPr>
          <w:rFonts w:ascii="Arial" w:eastAsia="Calibri" w:hAnsi="Arial" w:cs="Arial"/>
          <w:bCs/>
          <w:lang w:eastAsia="en-US"/>
        </w:rPr>
        <w:t>de un producto en el territorio español</w:t>
      </w:r>
      <w:r w:rsidR="00AA410C" w:rsidRPr="00F13A42">
        <w:rPr>
          <w:rFonts w:ascii="Arial" w:eastAsia="Calibri" w:hAnsi="Arial" w:cs="Arial"/>
          <w:bCs/>
          <w:lang w:eastAsia="en-US"/>
        </w:rPr>
        <w:t>.</w:t>
      </w:r>
    </w:p>
    <w:p w14:paraId="414B3A66" w14:textId="7190DAC5" w:rsidR="00594D6A" w:rsidRPr="00594D6A" w:rsidRDefault="00594D6A" w:rsidP="006D3ECC">
      <w:pPr>
        <w:pStyle w:val="Prrafodelista"/>
        <w:numPr>
          <w:ilvl w:val="0"/>
          <w:numId w:val="5"/>
        </w:numPr>
        <w:spacing w:before="120" w:after="120"/>
        <w:ind w:left="284" w:hanging="284"/>
        <w:jc w:val="both"/>
        <w:rPr>
          <w:rFonts w:ascii="Arial" w:eastAsia="Calibri" w:hAnsi="Arial" w:cs="Arial"/>
          <w:bCs/>
          <w:lang w:eastAsia="en-US"/>
        </w:rPr>
      </w:pPr>
      <w:r>
        <w:rPr>
          <w:rFonts w:ascii="Arial" w:eastAsia="Calibri" w:hAnsi="Arial" w:cs="Arial"/>
          <w:bCs/>
          <w:lang w:eastAsia="en-US"/>
        </w:rPr>
        <w:t>P</w:t>
      </w:r>
      <w:r w:rsidRPr="00594D6A">
        <w:rPr>
          <w:rFonts w:ascii="Arial" w:eastAsia="Calibri" w:hAnsi="Arial" w:cs="Arial"/>
          <w:bCs/>
          <w:lang w:eastAsia="en-US"/>
        </w:rPr>
        <w:t>restador</w:t>
      </w:r>
      <w:r>
        <w:rPr>
          <w:rFonts w:ascii="Arial" w:eastAsia="Calibri" w:hAnsi="Arial" w:cs="Arial"/>
          <w:bCs/>
          <w:lang w:eastAsia="en-US"/>
        </w:rPr>
        <w:t>e</w:t>
      </w:r>
      <w:r w:rsidRPr="00594D6A">
        <w:rPr>
          <w:rFonts w:ascii="Arial" w:eastAsia="Calibri" w:hAnsi="Arial" w:cs="Arial"/>
          <w:bCs/>
          <w:lang w:eastAsia="en-US"/>
        </w:rPr>
        <w:t>s de</w:t>
      </w:r>
      <w:r>
        <w:rPr>
          <w:rFonts w:ascii="Arial" w:eastAsia="Calibri" w:hAnsi="Arial" w:cs="Arial"/>
          <w:bCs/>
          <w:lang w:eastAsia="en-US"/>
        </w:rPr>
        <w:t xml:space="preserve"> </w:t>
      </w:r>
      <w:r w:rsidRPr="00594D6A">
        <w:rPr>
          <w:rFonts w:ascii="Arial" w:eastAsia="Calibri" w:hAnsi="Arial" w:cs="Arial"/>
          <w:bCs/>
          <w:lang w:eastAsia="en-US"/>
        </w:rPr>
        <w:t xml:space="preserve">servicio de envases reutilizables: </w:t>
      </w:r>
      <w:r>
        <w:rPr>
          <w:rFonts w:ascii="Arial" w:eastAsia="Calibri" w:hAnsi="Arial" w:cs="Arial"/>
          <w:bCs/>
          <w:lang w:eastAsia="en-US"/>
        </w:rPr>
        <w:t>agentes económicos</w:t>
      </w:r>
      <w:r w:rsidRPr="00594D6A">
        <w:rPr>
          <w:rFonts w:ascii="Arial" w:eastAsia="Calibri" w:hAnsi="Arial" w:cs="Arial"/>
          <w:bCs/>
          <w:lang w:eastAsia="en-US"/>
        </w:rPr>
        <w:t xml:space="preserve"> propietari</w:t>
      </w:r>
      <w:r>
        <w:rPr>
          <w:rFonts w:ascii="Arial" w:eastAsia="Calibri" w:hAnsi="Arial" w:cs="Arial"/>
          <w:bCs/>
          <w:lang w:eastAsia="en-US"/>
        </w:rPr>
        <w:t>o</w:t>
      </w:r>
      <w:r w:rsidRPr="00594D6A">
        <w:rPr>
          <w:rFonts w:ascii="Arial" w:eastAsia="Calibri" w:hAnsi="Arial" w:cs="Arial"/>
          <w:bCs/>
          <w:lang w:eastAsia="en-US"/>
        </w:rPr>
        <w:t>s de envases reutilizables que alquilan los envases reutilizables para su uso por parte de los productores de producto.</w:t>
      </w:r>
    </w:p>
    <w:p w14:paraId="0C6125FB" w14:textId="1D5A0427" w:rsidR="002F794D" w:rsidRDefault="002F794D" w:rsidP="006D3ECC">
      <w:pPr>
        <w:pStyle w:val="Prrafodelista"/>
        <w:numPr>
          <w:ilvl w:val="0"/>
          <w:numId w:val="5"/>
        </w:numPr>
        <w:spacing w:before="120" w:after="120"/>
        <w:ind w:left="284" w:hanging="284"/>
        <w:jc w:val="both"/>
        <w:rPr>
          <w:rFonts w:ascii="Arial" w:eastAsia="Calibri" w:hAnsi="Arial" w:cs="Arial"/>
          <w:bCs/>
          <w:lang w:eastAsia="en-US"/>
        </w:rPr>
      </w:pPr>
      <w:r w:rsidRPr="00F13A42">
        <w:rPr>
          <w:rFonts w:ascii="Arial" w:eastAsia="Calibri" w:hAnsi="Arial" w:cs="Arial"/>
          <w:bCs/>
          <w:lang w:eastAsia="en-US"/>
        </w:rPr>
        <w:t xml:space="preserve">Productor de </w:t>
      </w:r>
      <w:r w:rsidR="00D75D0A" w:rsidRPr="00F13A42">
        <w:rPr>
          <w:rFonts w:ascii="Arial" w:eastAsia="Calibri" w:hAnsi="Arial" w:cs="Arial"/>
          <w:bCs/>
          <w:lang w:eastAsia="en-US"/>
        </w:rPr>
        <w:t>producto</w:t>
      </w:r>
      <w:bookmarkStart w:id="17" w:name="_Hlk88049040"/>
      <w:r w:rsidRPr="00F13A42">
        <w:rPr>
          <w:rFonts w:ascii="Arial" w:eastAsia="Calibri" w:hAnsi="Arial" w:cs="Arial"/>
          <w:bCs/>
          <w:lang w:eastAsia="en-US"/>
        </w:rPr>
        <w:t xml:space="preserve">: </w:t>
      </w:r>
      <w:bookmarkStart w:id="18" w:name="_Hlk78886495"/>
      <w:r w:rsidRPr="00F13A42">
        <w:rPr>
          <w:rFonts w:ascii="Arial" w:eastAsia="Calibri" w:hAnsi="Arial" w:cs="Arial"/>
          <w:bCs/>
          <w:lang w:eastAsia="en-US"/>
        </w:rPr>
        <w:t>los envasadores</w:t>
      </w:r>
      <w:r w:rsidR="00E64A65" w:rsidRPr="00F13A42">
        <w:rPr>
          <w:rFonts w:ascii="Arial" w:eastAsia="Calibri" w:hAnsi="Arial" w:cs="Arial"/>
          <w:bCs/>
          <w:lang w:eastAsia="en-US"/>
        </w:rPr>
        <w:t xml:space="preserve"> </w:t>
      </w:r>
      <w:bookmarkStart w:id="19" w:name="_Hlk82707194"/>
      <w:r w:rsidR="00E64A65" w:rsidRPr="00F13A42">
        <w:rPr>
          <w:rFonts w:ascii="Arial" w:eastAsia="Calibri" w:hAnsi="Arial" w:cs="Arial"/>
          <w:bCs/>
          <w:lang w:eastAsia="en-US"/>
        </w:rPr>
        <w:t>o</w:t>
      </w:r>
      <w:r w:rsidR="00351136">
        <w:rPr>
          <w:rFonts w:ascii="Arial" w:eastAsia="Calibri" w:hAnsi="Arial" w:cs="Arial"/>
          <w:bCs/>
          <w:lang w:eastAsia="en-US"/>
        </w:rPr>
        <w:t xml:space="preserve"> los agentes económicos dedicados a la importación o adquisición</w:t>
      </w:r>
      <w:r w:rsidR="00351136" w:rsidRPr="00351136">
        <w:t xml:space="preserve"> </w:t>
      </w:r>
      <w:r w:rsidR="00351136" w:rsidRPr="00351136">
        <w:rPr>
          <w:rFonts w:ascii="Arial" w:eastAsia="Calibri" w:hAnsi="Arial" w:cs="Arial"/>
          <w:bCs/>
          <w:lang w:eastAsia="en-US"/>
        </w:rPr>
        <w:t>en otros Estados miembros de la Unión Europea de productos envasados para su puesta en el mercado</w:t>
      </w:r>
      <w:bookmarkEnd w:id="17"/>
      <w:bookmarkEnd w:id="18"/>
      <w:bookmarkEnd w:id="19"/>
      <w:r w:rsidRPr="00F13A42">
        <w:rPr>
          <w:rFonts w:ascii="Arial" w:eastAsia="Calibri" w:hAnsi="Arial" w:cs="Arial"/>
          <w:bCs/>
          <w:lang w:eastAsia="en-US"/>
        </w:rPr>
        <w:t>.</w:t>
      </w:r>
    </w:p>
    <w:p w14:paraId="1AEB54D9" w14:textId="6115D973" w:rsidR="0087189B" w:rsidRDefault="00351136" w:rsidP="00351136">
      <w:pPr>
        <w:pStyle w:val="Prrafodelista"/>
        <w:spacing w:before="120" w:after="120"/>
        <w:ind w:left="284"/>
        <w:jc w:val="both"/>
        <w:rPr>
          <w:rFonts w:ascii="Arial" w:eastAsia="Calibri" w:hAnsi="Arial" w:cs="Arial"/>
          <w:bCs/>
          <w:lang w:eastAsia="en-US"/>
        </w:rPr>
      </w:pPr>
      <w:r w:rsidRPr="00351136">
        <w:rPr>
          <w:rFonts w:ascii="Arial" w:eastAsia="Calibri" w:hAnsi="Arial" w:cs="Arial"/>
          <w:bCs/>
          <w:lang w:eastAsia="en-US"/>
        </w:rPr>
        <w:t xml:space="preserve">Cuando, en los productos envasados puestos en el mercado mediante marcas de distribución, no se identifique al </w:t>
      </w:r>
      <w:r w:rsidR="00DD63AD">
        <w:rPr>
          <w:rFonts w:ascii="Arial" w:eastAsia="Calibri" w:hAnsi="Arial" w:cs="Arial"/>
          <w:bCs/>
          <w:lang w:eastAsia="en-US"/>
        </w:rPr>
        <w:t>productor de producto</w:t>
      </w:r>
      <w:r w:rsidRPr="00351136">
        <w:rPr>
          <w:rFonts w:ascii="Arial" w:eastAsia="Calibri" w:hAnsi="Arial" w:cs="Arial"/>
          <w:bCs/>
          <w:lang w:eastAsia="en-US"/>
        </w:rPr>
        <w:t>, ejercerá como tal el titular de la marca de distribución</w:t>
      </w:r>
      <w:r w:rsidR="00DD63AD">
        <w:rPr>
          <w:rFonts w:ascii="Arial" w:eastAsia="Calibri" w:hAnsi="Arial" w:cs="Arial"/>
          <w:bCs/>
          <w:lang w:eastAsia="en-US"/>
        </w:rPr>
        <w:t xml:space="preserve"> con sede en España</w:t>
      </w:r>
      <w:r w:rsidRPr="00351136">
        <w:rPr>
          <w:rFonts w:ascii="Arial" w:eastAsia="Calibri" w:hAnsi="Arial" w:cs="Arial"/>
          <w:bCs/>
          <w:lang w:eastAsia="en-US"/>
        </w:rPr>
        <w:t xml:space="preserve"> bajo la cual se comercialice el producto.</w:t>
      </w:r>
    </w:p>
    <w:p w14:paraId="3B6EBC32" w14:textId="7CB0876E" w:rsidR="00351136" w:rsidRDefault="0087189B" w:rsidP="00351136">
      <w:pPr>
        <w:pStyle w:val="Prrafodelista"/>
        <w:spacing w:before="120" w:after="120"/>
        <w:ind w:left="284"/>
        <w:jc w:val="both"/>
        <w:rPr>
          <w:rFonts w:ascii="Arial" w:eastAsia="Calibri" w:hAnsi="Arial" w:cs="Arial"/>
          <w:bCs/>
          <w:lang w:eastAsia="en-US"/>
        </w:rPr>
      </w:pPr>
      <w:r>
        <w:rPr>
          <w:rFonts w:ascii="Arial" w:eastAsia="Calibri" w:hAnsi="Arial" w:cs="Arial"/>
          <w:bCs/>
          <w:lang w:eastAsia="en-US"/>
        </w:rPr>
        <w:lastRenderedPageBreak/>
        <w:t xml:space="preserve">De igual forma, en el caso de aquellos productos envasados por encargo de un tercero que actúa como responsable de su puesta en el mercado, </w:t>
      </w:r>
      <w:r w:rsidR="00A11051">
        <w:rPr>
          <w:rFonts w:ascii="Arial" w:eastAsia="Calibri" w:hAnsi="Arial" w:cs="Arial"/>
          <w:bCs/>
          <w:lang w:eastAsia="en-US"/>
        </w:rPr>
        <w:t>ejercerá</w:t>
      </w:r>
      <w:r>
        <w:rPr>
          <w:rFonts w:ascii="Arial" w:eastAsia="Calibri" w:hAnsi="Arial" w:cs="Arial"/>
          <w:bCs/>
          <w:lang w:eastAsia="en-US"/>
        </w:rPr>
        <w:t xml:space="preserve"> este último </w:t>
      </w:r>
      <w:r w:rsidR="00A11051">
        <w:rPr>
          <w:rFonts w:ascii="Arial" w:eastAsia="Calibri" w:hAnsi="Arial" w:cs="Arial"/>
          <w:bCs/>
          <w:lang w:eastAsia="en-US"/>
        </w:rPr>
        <w:t>como</w:t>
      </w:r>
      <w:r>
        <w:rPr>
          <w:rFonts w:ascii="Arial" w:eastAsia="Calibri" w:hAnsi="Arial" w:cs="Arial"/>
          <w:bCs/>
          <w:lang w:eastAsia="en-US"/>
        </w:rPr>
        <w:t xml:space="preserve"> productor de producto.</w:t>
      </w:r>
    </w:p>
    <w:p w14:paraId="6DFBD586" w14:textId="02A2FA26" w:rsidR="00351136" w:rsidRDefault="00DD63AD" w:rsidP="00351136">
      <w:pPr>
        <w:pStyle w:val="Prrafodelista"/>
        <w:spacing w:before="120" w:after="120"/>
        <w:ind w:left="284"/>
        <w:jc w:val="both"/>
        <w:rPr>
          <w:rFonts w:ascii="Arial" w:eastAsia="Calibri" w:hAnsi="Arial" w:cs="Arial"/>
          <w:bCs/>
          <w:lang w:eastAsia="en-US"/>
        </w:rPr>
      </w:pPr>
      <w:r>
        <w:rPr>
          <w:rFonts w:ascii="Arial" w:eastAsia="Calibri" w:hAnsi="Arial" w:cs="Arial"/>
          <w:bCs/>
          <w:lang w:eastAsia="en-US"/>
        </w:rPr>
        <w:t>Cuando</w:t>
      </w:r>
      <w:r w:rsidR="00351136" w:rsidRPr="00351136">
        <w:rPr>
          <w:rFonts w:ascii="Arial" w:eastAsia="Calibri" w:hAnsi="Arial" w:cs="Arial"/>
          <w:bCs/>
          <w:lang w:eastAsia="en-US"/>
        </w:rPr>
        <w:t xml:space="preserve"> a través de las plataformas de comercio electrónico se </w:t>
      </w:r>
      <w:r w:rsidR="009D2FAA">
        <w:rPr>
          <w:rFonts w:ascii="Arial" w:eastAsia="Calibri" w:hAnsi="Arial" w:cs="Arial"/>
          <w:bCs/>
          <w:lang w:eastAsia="en-US"/>
        </w:rPr>
        <w:t>introduzcan</w:t>
      </w:r>
      <w:r w:rsidR="00351136" w:rsidRPr="00351136">
        <w:rPr>
          <w:rFonts w:ascii="Arial" w:eastAsia="Calibri" w:hAnsi="Arial" w:cs="Arial"/>
          <w:bCs/>
          <w:lang w:eastAsia="en-US"/>
        </w:rPr>
        <w:t xml:space="preserve"> en el mercado productos envasados procedentes de fuera de España</w:t>
      </w:r>
      <w:r>
        <w:rPr>
          <w:rFonts w:ascii="Arial" w:eastAsia="Calibri" w:hAnsi="Arial" w:cs="Arial"/>
          <w:bCs/>
          <w:lang w:eastAsia="en-US"/>
        </w:rPr>
        <w:t xml:space="preserve"> y </w:t>
      </w:r>
      <w:r w:rsidR="00A71A1E">
        <w:rPr>
          <w:rFonts w:ascii="Arial" w:eastAsia="Calibri" w:hAnsi="Arial" w:cs="Arial"/>
          <w:bCs/>
          <w:lang w:eastAsia="en-US"/>
        </w:rPr>
        <w:t>el</w:t>
      </w:r>
      <w:r w:rsidRPr="00DD63AD">
        <w:t xml:space="preserve"> </w:t>
      </w:r>
      <w:r w:rsidRPr="00DD63AD">
        <w:rPr>
          <w:rFonts w:ascii="Arial" w:eastAsia="Calibri" w:hAnsi="Arial" w:cs="Arial"/>
          <w:bCs/>
          <w:lang w:eastAsia="en-US"/>
        </w:rPr>
        <w:t>productor no haya designado representante autorizado</w:t>
      </w:r>
      <w:r w:rsidR="00A71A1E">
        <w:rPr>
          <w:rFonts w:ascii="Arial" w:eastAsia="Calibri" w:hAnsi="Arial" w:cs="Arial"/>
          <w:bCs/>
          <w:lang w:eastAsia="en-US"/>
        </w:rPr>
        <w:t xml:space="preserve"> de conformidad con lo dispuesto en el artículo 17.2</w:t>
      </w:r>
      <w:r w:rsidR="00351136" w:rsidRPr="00351136">
        <w:rPr>
          <w:rFonts w:ascii="Arial" w:eastAsia="Calibri" w:hAnsi="Arial" w:cs="Arial"/>
          <w:bCs/>
          <w:lang w:eastAsia="en-US"/>
        </w:rPr>
        <w:t>, dicha plataforma actuará</w:t>
      </w:r>
      <w:r>
        <w:rPr>
          <w:rFonts w:ascii="Arial" w:eastAsia="Calibri" w:hAnsi="Arial" w:cs="Arial"/>
          <w:bCs/>
          <w:lang w:eastAsia="en-US"/>
        </w:rPr>
        <w:t>,</w:t>
      </w:r>
      <w:r w:rsidR="00351136" w:rsidRPr="00351136">
        <w:rPr>
          <w:rFonts w:ascii="Arial" w:eastAsia="Calibri" w:hAnsi="Arial" w:cs="Arial"/>
          <w:bCs/>
          <w:lang w:eastAsia="en-US"/>
        </w:rPr>
        <w:t xml:space="preserve"> </w:t>
      </w:r>
      <w:r>
        <w:rPr>
          <w:rFonts w:ascii="Arial" w:eastAsia="Calibri" w:hAnsi="Arial" w:cs="Arial"/>
          <w:bCs/>
          <w:lang w:eastAsia="en-US"/>
        </w:rPr>
        <w:t xml:space="preserve">subsidiariamente, </w:t>
      </w:r>
      <w:r w:rsidR="00351136" w:rsidRPr="00351136">
        <w:rPr>
          <w:rFonts w:ascii="Arial" w:eastAsia="Calibri" w:hAnsi="Arial" w:cs="Arial"/>
          <w:bCs/>
          <w:lang w:eastAsia="en-US"/>
        </w:rPr>
        <w:t xml:space="preserve">como </w:t>
      </w:r>
      <w:r>
        <w:rPr>
          <w:rFonts w:ascii="Arial" w:eastAsia="Calibri" w:hAnsi="Arial" w:cs="Arial"/>
          <w:bCs/>
          <w:lang w:eastAsia="en-US"/>
        </w:rPr>
        <w:t xml:space="preserve">productor de producto </w:t>
      </w:r>
      <w:r w:rsidR="00351136" w:rsidRPr="00351136">
        <w:rPr>
          <w:rFonts w:ascii="Arial" w:eastAsia="Calibri" w:hAnsi="Arial" w:cs="Arial"/>
          <w:bCs/>
          <w:lang w:eastAsia="en-US"/>
        </w:rPr>
        <w:t>a efectos de las obligaciones financieras y de información, así como organizativas cuando proceda, reguladas en este real decreto, respecto de esos envases.</w:t>
      </w:r>
    </w:p>
    <w:p w14:paraId="5A377270" w14:textId="50ADC957" w:rsidR="00D90239" w:rsidRPr="00D90239" w:rsidRDefault="00D90239" w:rsidP="006D3ECC">
      <w:pPr>
        <w:pStyle w:val="Prrafodelista"/>
        <w:numPr>
          <w:ilvl w:val="0"/>
          <w:numId w:val="5"/>
        </w:numPr>
        <w:spacing w:before="120" w:after="120"/>
        <w:ind w:left="284" w:hanging="284"/>
        <w:jc w:val="both"/>
        <w:rPr>
          <w:rFonts w:ascii="Arial" w:eastAsia="Calibri" w:hAnsi="Arial" w:cs="Arial"/>
          <w:bCs/>
          <w:lang w:eastAsia="en-US"/>
        </w:rPr>
      </w:pPr>
      <w:r>
        <w:rPr>
          <w:rFonts w:ascii="Arial" w:eastAsia="Calibri" w:hAnsi="Arial" w:cs="Arial"/>
          <w:bCs/>
          <w:lang w:eastAsia="en-US"/>
        </w:rPr>
        <w:t xml:space="preserve">Reciclabilidad de los envases: </w:t>
      </w:r>
      <w:r w:rsidRPr="00D90239">
        <w:rPr>
          <w:rFonts w:ascii="Arial" w:eastAsia="Calibri" w:hAnsi="Arial" w:cs="Arial"/>
          <w:bCs/>
          <w:lang w:eastAsia="en-US"/>
        </w:rPr>
        <w:t xml:space="preserve">capacidad </w:t>
      </w:r>
      <w:r w:rsidR="000B5A5E">
        <w:rPr>
          <w:rFonts w:ascii="Arial" w:eastAsia="Calibri" w:hAnsi="Arial" w:cs="Arial"/>
          <w:bCs/>
          <w:lang w:eastAsia="en-US"/>
        </w:rPr>
        <w:t xml:space="preserve">de </w:t>
      </w:r>
      <w:r w:rsidRPr="00D90239">
        <w:rPr>
          <w:rFonts w:ascii="Arial" w:eastAsia="Calibri" w:hAnsi="Arial" w:cs="Arial"/>
          <w:bCs/>
          <w:lang w:eastAsia="en-US"/>
        </w:rPr>
        <w:t xml:space="preserve">reciclado </w:t>
      </w:r>
      <w:r w:rsidR="000B5A5E">
        <w:rPr>
          <w:rFonts w:ascii="Arial" w:eastAsia="Calibri" w:hAnsi="Arial" w:cs="Arial"/>
          <w:bCs/>
          <w:lang w:eastAsia="en-US"/>
        </w:rPr>
        <w:t xml:space="preserve">efectiva </w:t>
      </w:r>
      <w:r w:rsidRPr="00D90239">
        <w:rPr>
          <w:rFonts w:ascii="Arial" w:eastAsia="Calibri" w:hAnsi="Arial" w:cs="Arial"/>
          <w:bCs/>
          <w:lang w:eastAsia="en-US"/>
        </w:rPr>
        <w:t xml:space="preserve">de </w:t>
      </w:r>
      <w:r>
        <w:rPr>
          <w:rFonts w:ascii="Arial" w:eastAsia="Calibri" w:hAnsi="Arial" w:cs="Arial"/>
          <w:bCs/>
          <w:lang w:eastAsia="en-US"/>
        </w:rPr>
        <w:t>los residuos de envases</w:t>
      </w:r>
      <w:r w:rsidR="008A3A49">
        <w:rPr>
          <w:rFonts w:ascii="Arial" w:eastAsia="Calibri" w:hAnsi="Arial" w:cs="Arial"/>
          <w:bCs/>
          <w:lang w:eastAsia="en-US"/>
        </w:rPr>
        <w:t xml:space="preserve">, </w:t>
      </w:r>
      <w:r w:rsidR="000B5A5E">
        <w:rPr>
          <w:rFonts w:ascii="Arial" w:eastAsia="Calibri" w:hAnsi="Arial" w:cs="Arial"/>
          <w:bCs/>
          <w:lang w:eastAsia="en-US"/>
        </w:rPr>
        <w:t>que se determina considerando los siguientes criterios</w:t>
      </w:r>
      <w:r w:rsidRPr="00D90239">
        <w:rPr>
          <w:rFonts w:ascii="Arial" w:eastAsia="Calibri" w:hAnsi="Arial" w:cs="Arial"/>
          <w:bCs/>
          <w:lang w:eastAsia="en-US"/>
        </w:rPr>
        <w:t>:</w:t>
      </w:r>
    </w:p>
    <w:p w14:paraId="1C2E1D2A" w14:textId="62B40023" w:rsidR="00D90239" w:rsidRDefault="000B5A5E" w:rsidP="006D3ECC">
      <w:pPr>
        <w:pStyle w:val="Prrafodelista"/>
        <w:numPr>
          <w:ilvl w:val="1"/>
          <w:numId w:val="78"/>
        </w:numPr>
        <w:spacing w:before="120" w:after="120"/>
        <w:jc w:val="both"/>
        <w:rPr>
          <w:rFonts w:ascii="Arial" w:eastAsia="Calibri" w:hAnsi="Arial" w:cs="Arial"/>
          <w:bCs/>
          <w:lang w:eastAsia="en-US"/>
        </w:rPr>
      </w:pPr>
      <w:r>
        <w:rPr>
          <w:rFonts w:ascii="Arial" w:eastAsia="Calibri" w:hAnsi="Arial" w:cs="Arial"/>
          <w:bCs/>
          <w:lang w:eastAsia="en-US"/>
        </w:rPr>
        <w:t>Que sean</w:t>
      </w:r>
      <w:r w:rsidR="00D90239" w:rsidRPr="00D90239">
        <w:rPr>
          <w:rFonts w:ascii="Arial" w:eastAsia="Calibri" w:hAnsi="Arial" w:cs="Arial"/>
          <w:bCs/>
          <w:lang w:eastAsia="en-US"/>
        </w:rPr>
        <w:t xml:space="preserve"> recogidos </w:t>
      </w:r>
      <w:r w:rsidR="00FD7B5C">
        <w:rPr>
          <w:rFonts w:ascii="Arial" w:eastAsia="Calibri" w:hAnsi="Arial" w:cs="Arial"/>
          <w:bCs/>
          <w:lang w:eastAsia="en-US"/>
        </w:rPr>
        <w:t xml:space="preserve">separadamente </w:t>
      </w:r>
      <w:r w:rsidR="00D90239" w:rsidRPr="00D90239">
        <w:rPr>
          <w:rFonts w:ascii="Arial" w:eastAsia="Calibri" w:hAnsi="Arial" w:cs="Arial"/>
          <w:bCs/>
          <w:lang w:eastAsia="en-US"/>
        </w:rPr>
        <w:t xml:space="preserve">de manera </w:t>
      </w:r>
      <w:r>
        <w:rPr>
          <w:rFonts w:ascii="Arial" w:eastAsia="Calibri" w:hAnsi="Arial" w:cs="Arial"/>
          <w:bCs/>
          <w:lang w:eastAsia="en-US"/>
        </w:rPr>
        <w:t>eficaz</w:t>
      </w:r>
      <w:r w:rsidR="00FD7B5C">
        <w:rPr>
          <w:rFonts w:ascii="Arial" w:eastAsia="Calibri" w:hAnsi="Arial" w:cs="Arial"/>
          <w:bCs/>
          <w:lang w:eastAsia="en-US"/>
        </w:rPr>
        <w:t>,</w:t>
      </w:r>
      <w:r w:rsidR="00D90239" w:rsidRPr="00D90239">
        <w:rPr>
          <w:rFonts w:ascii="Arial" w:eastAsia="Calibri" w:hAnsi="Arial" w:cs="Arial"/>
          <w:bCs/>
          <w:lang w:eastAsia="en-US"/>
        </w:rPr>
        <w:t xml:space="preserve"> a través del acceso de </w:t>
      </w:r>
      <w:r w:rsidR="00D90239">
        <w:rPr>
          <w:rFonts w:ascii="Arial" w:eastAsia="Calibri" w:hAnsi="Arial" w:cs="Arial"/>
          <w:bCs/>
          <w:lang w:eastAsia="en-US"/>
        </w:rPr>
        <w:t>los usuarios</w:t>
      </w:r>
      <w:r w:rsidR="00D90239" w:rsidRPr="00D90239">
        <w:rPr>
          <w:rFonts w:ascii="Arial" w:eastAsia="Calibri" w:hAnsi="Arial" w:cs="Arial"/>
          <w:bCs/>
          <w:lang w:eastAsia="en-US"/>
        </w:rPr>
        <w:t xml:space="preserve"> a puntos de recogida cercanos;</w:t>
      </w:r>
    </w:p>
    <w:p w14:paraId="72585FE8" w14:textId="0EBC2725" w:rsidR="00395C26" w:rsidRDefault="000B5A5E" w:rsidP="006D3ECC">
      <w:pPr>
        <w:pStyle w:val="Prrafodelista"/>
        <w:numPr>
          <w:ilvl w:val="1"/>
          <w:numId w:val="78"/>
        </w:numPr>
        <w:spacing w:before="120" w:after="120"/>
        <w:jc w:val="both"/>
        <w:rPr>
          <w:rFonts w:ascii="Arial" w:eastAsia="Calibri" w:hAnsi="Arial" w:cs="Arial"/>
          <w:bCs/>
          <w:lang w:eastAsia="en-US"/>
        </w:rPr>
      </w:pPr>
      <w:r>
        <w:rPr>
          <w:rFonts w:ascii="Arial" w:eastAsia="Calibri" w:hAnsi="Arial" w:cs="Arial"/>
          <w:bCs/>
          <w:lang w:eastAsia="en-US"/>
        </w:rPr>
        <w:t xml:space="preserve">Que no presenten </w:t>
      </w:r>
      <w:r w:rsidR="00395C26">
        <w:rPr>
          <w:rFonts w:ascii="Arial" w:eastAsia="Calibri" w:hAnsi="Arial" w:cs="Arial"/>
          <w:bCs/>
          <w:lang w:eastAsia="en-US"/>
        </w:rPr>
        <w:t xml:space="preserve">características, elementos </w:t>
      </w:r>
      <w:r w:rsidR="00395C26" w:rsidRPr="00D90239">
        <w:rPr>
          <w:rFonts w:ascii="Arial" w:eastAsia="Calibri" w:hAnsi="Arial" w:cs="Arial"/>
          <w:bCs/>
          <w:lang w:eastAsia="en-US"/>
        </w:rPr>
        <w:t xml:space="preserve">o sustancias que </w:t>
      </w:r>
      <w:r w:rsidR="00395C26">
        <w:rPr>
          <w:rFonts w:ascii="Arial" w:eastAsia="Calibri" w:hAnsi="Arial" w:cs="Arial"/>
          <w:bCs/>
          <w:lang w:eastAsia="en-US"/>
        </w:rPr>
        <w:t>impidan</w:t>
      </w:r>
      <w:r w:rsidR="00395C26" w:rsidRPr="00D90239">
        <w:rPr>
          <w:rFonts w:ascii="Arial" w:eastAsia="Calibri" w:hAnsi="Arial" w:cs="Arial"/>
          <w:bCs/>
          <w:lang w:eastAsia="en-US"/>
        </w:rPr>
        <w:t xml:space="preserve"> </w:t>
      </w:r>
      <w:r w:rsidR="00395C26">
        <w:rPr>
          <w:rFonts w:ascii="Arial" w:eastAsia="Calibri" w:hAnsi="Arial" w:cs="Arial"/>
          <w:bCs/>
          <w:lang w:eastAsia="en-US"/>
        </w:rPr>
        <w:t>su</w:t>
      </w:r>
      <w:r w:rsidR="00395C26" w:rsidRPr="00D90239">
        <w:rPr>
          <w:rFonts w:ascii="Arial" w:eastAsia="Calibri" w:hAnsi="Arial" w:cs="Arial"/>
          <w:bCs/>
          <w:lang w:eastAsia="en-US"/>
        </w:rPr>
        <w:t xml:space="preserve"> clasificación</w:t>
      </w:r>
      <w:r w:rsidR="00395C26">
        <w:rPr>
          <w:rFonts w:ascii="Arial" w:eastAsia="Calibri" w:hAnsi="Arial" w:cs="Arial"/>
          <w:bCs/>
          <w:lang w:eastAsia="en-US"/>
        </w:rPr>
        <w:t xml:space="preserve"> y separación</w:t>
      </w:r>
      <w:r w:rsidR="00395C26" w:rsidRPr="00D90239">
        <w:rPr>
          <w:rFonts w:ascii="Arial" w:eastAsia="Calibri" w:hAnsi="Arial" w:cs="Arial"/>
          <w:bCs/>
          <w:lang w:eastAsia="en-US"/>
        </w:rPr>
        <w:t xml:space="preserve">, </w:t>
      </w:r>
      <w:r w:rsidR="00395C26">
        <w:rPr>
          <w:rFonts w:ascii="Arial" w:eastAsia="Calibri" w:hAnsi="Arial" w:cs="Arial"/>
          <w:bCs/>
          <w:lang w:eastAsia="en-US"/>
        </w:rPr>
        <w:t>su reciclado</w:t>
      </w:r>
      <w:r w:rsidR="00395C26" w:rsidRPr="00D90239">
        <w:rPr>
          <w:rFonts w:ascii="Arial" w:eastAsia="Calibri" w:hAnsi="Arial" w:cs="Arial"/>
          <w:bCs/>
          <w:lang w:eastAsia="en-US"/>
        </w:rPr>
        <w:t xml:space="preserve"> o </w:t>
      </w:r>
      <w:r w:rsidR="00395C26">
        <w:rPr>
          <w:rFonts w:ascii="Arial" w:eastAsia="Calibri" w:hAnsi="Arial" w:cs="Arial"/>
          <w:bCs/>
          <w:lang w:eastAsia="en-US"/>
        </w:rPr>
        <w:t>limiten</w:t>
      </w:r>
      <w:r w:rsidR="00395C26" w:rsidRPr="00D90239">
        <w:rPr>
          <w:rFonts w:ascii="Arial" w:eastAsia="Calibri" w:hAnsi="Arial" w:cs="Arial"/>
          <w:bCs/>
          <w:lang w:eastAsia="en-US"/>
        </w:rPr>
        <w:t xml:space="preserve"> el uso </w:t>
      </w:r>
      <w:r w:rsidR="00395C26">
        <w:rPr>
          <w:rFonts w:ascii="Arial" w:eastAsia="Calibri" w:hAnsi="Arial" w:cs="Arial"/>
          <w:bCs/>
          <w:lang w:eastAsia="en-US"/>
        </w:rPr>
        <w:t xml:space="preserve">posterior </w:t>
      </w:r>
      <w:r w:rsidR="00395C26" w:rsidRPr="00D90239">
        <w:rPr>
          <w:rFonts w:ascii="Arial" w:eastAsia="Calibri" w:hAnsi="Arial" w:cs="Arial"/>
          <w:bCs/>
          <w:lang w:eastAsia="en-US"/>
        </w:rPr>
        <w:t>de</w:t>
      </w:r>
      <w:r w:rsidR="00395C26">
        <w:rPr>
          <w:rFonts w:ascii="Arial" w:eastAsia="Calibri" w:hAnsi="Arial" w:cs="Arial"/>
          <w:bCs/>
          <w:lang w:eastAsia="en-US"/>
        </w:rPr>
        <w:t>l</w:t>
      </w:r>
      <w:r w:rsidR="00395C26" w:rsidRPr="00D90239">
        <w:rPr>
          <w:rFonts w:ascii="Arial" w:eastAsia="Calibri" w:hAnsi="Arial" w:cs="Arial"/>
          <w:bCs/>
          <w:lang w:eastAsia="en-US"/>
        </w:rPr>
        <w:t xml:space="preserve"> material reciclado</w:t>
      </w:r>
      <w:r w:rsidR="00395C26">
        <w:rPr>
          <w:rFonts w:ascii="Arial" w:eastAsia="Calibri" w:hAnsi="Arial" w:cs="Arial"/>
          <w:bCs/>
          <w:lang w:eastAsia="en-US"/>
        </w:rPr>
        <w:t>;</w:t>
      </w:r>
    </w:p>
    <w:p w14:paraId="31BD0379" w14:textId="060E90A0" w:rsidR="00D90239" w:rsidRPr="00F349FB" w:rsidRDefault="000B5A5E" w:rsidP="006D3ECC">
      <w:pPr>
        <w:pStyle w:val="Prrafodelista"/>
        <w:numPr>
          <w:ilvl w:val="1"/>
          <w:numId w:val="78"/>
        </w:numPr>
        <w:spacing w:before="120" w:after="120"/>
        <w:jc w:val="both"/>
        <w:rPr>
          <w:rFonts w:ascii="Arial" w:eastAsia="Calibri" w:hAnsi="Arial" w:cs="Arial"/>
          <w:bCs/>
          <w:lang w:eastAsia="en-US"/>
        </w:rPr>
      </w:pPr>
      <w:r>
        <w:rPr>
          <w:rFonts w:ascii="Arial" w:eastAsia="Calibri" w:hAnsi="Arial" w:cs="Arial"/>
          <w:bCs/>
          <w:lang w:eastAsia="en-US"/>
        </w:rPr>
        <w:t xml:space="preserve">Que sean </w:t>
      </w:r>
      <w:r w:rsidR="00F349FB" w:rsidRPr="00D90239">
        <w:rPr>
          <w:rFonts w:ascii="Arial" w:eastAsia="Calibri" w:hAnsi="Arial" w:cs="Arial"/>
          <w:bCs/>
          <w:lang w:eastAsia="en-US"/>
        </w:rPr>
        <w:t>reciclados a escala industrial</w:t>
      </w:r>
      <w:r w:rsidR="00F349FB">
        <w:rPr>
          <w:rFonts w:ascii="Arial" w:eastAsia="Calibri" w:hAnsi="Arial" w:cs="Arial"/>
          <w:bCs/>
          <w:lang w:eastAsia="en-US"/>
        </w:rPr>
        <w:t xml:space="preserve"> con procesos comerciales que garanticen una </w:t>
      </w:r>
      <w:r w:rsidR="00F349FB" w:rsidRPr="00D90239">
        <w:rPr>
          <w:rFonts w:ascii="Arial" w:eastAsia="Calibri" w:hAnsi="Arial" w:cs="Arial"/>
          <w:bCs/>
          <w:lang w:eastAsia="en-US"/>
        </w:rPr>
        <w:t xml:space="preserve">calidad </w:t>
      </w:r>
      <w:r w:rsidR="00F349FB">
        <w:rPr>
          <w:rFonts w:ascii="Arial" w:eastAsia="Calibri" w:hAnsi="Arial" w:cs="Arial"/>
          <w:bCs/>
          <w:lang w:eastAsia="en-US"/>
        </w:rPr>
        <w:t xml:space="preserve">suficiente </w:t>
      </w:r>
      <w:r w:rsidR="00F349FB" w:rsidRPr="00D90239">
        <w:rPr>
          <w:rFonts w:ascii="Arial" w:eastAsia="Calibri" w:hAnsi="Arial" w:cs="Arial"/>
          <w:bCs/>
          <w:lang w:eastAsia="en-US"/>
        </w:rPr>
        <w:t xml:space="preserve">del material reciclado </w:t>
      </w:r>
      <w:r w:rsidR="00F349FB">
        <w:rPr>
          <w:rFonts w:ascii="Arial" w:eastAsia="Calibri" w:hAnsi="Arial" w:cs="Arial"/>
          <w:bCs/>
          <w:lang w:eastAsia="en-US"/>
        </w:rPr>
        <w:t>para sus usos posteriores, y en una cantidad superior al 50% d</w:t>
      </w:r>
      <w:r w:rsidR="00D90239" w:rsidRPr="00F349FB">
        <w:rPr>
          <w:rFonts w:ascii="Arial" w:eastAsia="Calibri" w:hAnsi="Arial" w:cs="Arial"/>
          <w:bCs/>
          <w:lang w:eastAsia="en-US"/>
        </w:rPr>
        <w:t>e la masa de los residuos recogidos</w:t>
      </w:r>
      <w:r w:rsidR="00F349FB">
        <w:rPr>
          <w:rFonts w:ascii="Arial" w:eastAsia="Calibri" w:hAnsi="Arial" w:cs="Arial"/>
          <w:bCs/>
          <w:lang w:eastAsia="en-US"/>
        </w:rPr>
        <w:t xml:space="preserve"> de ese tipo de envase</w:t>
      </w:r>
      <w:r w:rsidR="00D90239" w:rsidRPr="00F349FB">
        <w:rPr>
          <w:rFonts w:ascii="Arial" w:eastAsia="Calibri" w:hAnsi="Arial" w:cs="Arial"/>
          <w:bCs/>
          <w:lang w:eastAsia="en-US"/>
        </w:rPr>
        <w:t>;</w:t>
      </w:r>
    </w:p>
    <w:p w14:paraId="52684D5F" w14:textId="77777777" w:rsidR="002F794D" w:rsidRPr="00F13A42" w:rsidRDefault="002F794D" w:rsidP="006D3ECC">
      <w:pPr>
        <w:pStyle w:val="Prrafodelista"/>
        <w:numPr>
          <w:ilvl w:val="0"/>
          <w:numId w:val="5"/>
        </w:numPr>
        <w:spacing w:before="120" w:after="120"/>
        <w:ind w:left="284" w:hanging="284"/>
        <w:jc w:val="both"/>
        <w:rPr>
          <w:rFonts w:ascii="Arial" w:eastAsia="Calibri" w:hAnsi="Arial" w:cs="Arial"/>
          <w:bCs/>
          <w:color w:val="000000"/>
          <w:lang w:val="es-ES_tradnl" w:eastAsia="en-US"/>
        </w:rPr>
      </w:pPr>
      <w:r w:rsidRPr="00F13A42">
        <w:rPr>
          <w:rFonts w:ascii="Arial" w:eastAsia="Calibri" w:hAnsi="Arial" w:cs="Arial"/>
          <w:bCs/>
          <w:color w:val="000000"/>
          <w:lang w:val="es-ES_tradnl" w:eastAsia="en-US"/>
        </w:rPr>
        <w:t>Residuo de envase: todo envase o material que haya formado parte de un</w:t>
      </w:r>
      <w:r w:rsidRPr="00F13A42">
        <w:rPr>
          <w:rFonts w:ascii="Arial" w:eastAsia="Calibri" w:hAnsi="Arial" w:cs="Arial"/>
          <w:b/>
          <w:bCs/>
          <w:color w:val="000000"/>
          <w:lang w:val="es-ES_tradnl" w:eastAsia="en-US"/>
        </w:rPr>
        <w:t xml:space="preserve"> </w:t>
      </w:r>
      <w:r w:rsidRPr="00F13A42">
        <w:rPr>
          <w:rFonts w:ascii="Arial" w:eastAsia="Calibri" w:hAnsi="Arial" w:cs="Arial"/>
          <w:bCs/>
          <w:color w:val="000000"/>
          <w:lang w:val="es-ES_tradnl" w:eastAsia="en-US"/>
        </w:rPr>
        <w:t>envase cuyo poseedor deseche o tenga la intención o la obligación de desechar en virtud de las disposiciones en vigor, excepto los residuos de producción generados en los procesos de fabricación de los envases.</w:t>
      </w:r>
    </w:p>
    <w:p w14:paraId="30D0F197" w14:textId="5C34B8D3" w:rsidR="003F31A3" w:rsidRPr="00E46017" w:rsidRDefault="00AA410C" w:rsidP="006D3ECC">
      <w:pPr>
        <w:pStyle w:val="Prrafodelista"/>
        <w:numPr>
          <w:ilvl w:val="0"/>
          <w:numId w:val="5"/>
        </w:numPr>
        <w:spacing w:before="120" w:after="120"/>
        <w:ind w:left="284" w:hanging="284"/>
        <w:jc w:val="both"/>
        <w:rPr>
          <w:rFonts w:ascii="Arial" w:eastAsia="Calibri" w:hAnsi="Arial" w:cs="Arial"/>
          <w:bCs/>
          <w:color w:val="000000"/>
          <w:lang w:eastAsia="en-US"/>
        </w:rPr>
      </w:pPr>
      <w:r w:rsidRPr="00F13A42">
        <w:rPr>
          <w:rFonts w:ascii="Arial" w:eastAsia="Calibri" w:hAnsi="Arial" w:cs="Arial"/>
          <w:bCs/>
          <w:color w:val="000000"/>
          <w:lang w:eastAsia="en-US"/>
        </w:rPr>
        <w:t xml:space="preserve">Venta a distancia: </w:t>
      </w:r>
      <w:r w:rsidR="000A5F2D" w:rsidRPr="00F13A42">
        <w:rPr>
          <w:rFonts w:ascii="Arial" w:eastAsia="Calibri" w:hAnsi="Arial" w:cs="Arial"/>
          <w:bCs/>
          <w:color w:val="000000"/>
          <w:lang w:eastAsia="en-US"/>
        </w:rPr>
        <w:t xml:space="preserve">Venta celebrada </w:t>
      </w:r>
      <w:r w:rsidR="00E46017" w:rsidRPr="00E46017">
        <w:rPr>
          <w:rFonts w:ascii="Arial" w:eastAsia="Calibri" w:hAnsi="Arial" w:cs="Arial"/>
          <w:bCs/>
          <w:color w:val="000000"/>
          <w:lang w:eastAsia="en-US"/>
        </w:rPr>
        <w:t>directamente a hogares u otros usuarios distintos</w:t>
      </w:r>
      <w:r w:rsidR="00E46017">
        <w:rPr>
          <w:rFonts w:ascii="Arial" w:eastAsia="Calibri" w:hAnsi="Arial" w:cs="Arial"/>
          <w:bCs/>
          <w:color w:val="000000"/>
          <w:lang w:eastAsia="en-US"/>
        </w:rPr>
        <w:t xml:space="preserve"> </w:t>
      </w:r>
      <w:r w:rsidR="00E46017" w:rsidRPr="00E46017">
        <w:rPr>
          <w:rFonts w:ascii="Arial" w:eastAsia="Calibri" w:hAnsi="Arial" w:cs="Arial"/>
          <w:bCs/>
          <w:color w:val="000000"/>
          <w:lang w:eastAsia="en-US"/>
        </w:rPr>
        <w:t>de los hogares privados mediante contratos a distancia, entendidos como los contratos en el marco de un</w:t>
      </w:r>
      <w:r w:rsidR="00E46017">
        <w:rPr>
          <w:rFonts w:ascii="Arial" w:eastAsia="Calibri" w:hAnsi="Arial" w:cs="Arial"/>
          <w:bCs/>
          <w:color w:val="000000"/>
          <w:lang w:eastAsia="en-US"/>
        </w:rPr>
        <w:t xml:space="preserve"> </w:t>
      </w:r>
      <w:r w:rsidR="00E46017" w:rsidRPr="00E46017">
        <w:rPr>
          <w:rFonts w:ascii="Arial" w:eastAsia="Calibri" w:hAnsi="Arial" w:cs="Arial"/>
          <w:bCs/>
          <w:color w:val="000000"/>
          <w:lang w:eastAsia="en-US"/>
        </w:rPr>
        <w:t>sistema organizado de venta o prestación de servicios a distancia, sin la presencia física simultánea de las</w:t>
      </w:r>
      <w:r w:rsidR="00E46017">
        <w:rPr>
          <w:rFonts w:ascii="Arial" w:eastAsia="Calibri" w:hAnsi="Arial" w:cs="Arial"/>
          <w:bCs/>
          <w:color w:val="000000"/>
          <w:lang w:eastAsia="en-US"/>
        </w:rPr>
        <w:t xml:space="preserve"> </w:t>
      </w:r>
      <w:r w:rsidR="00E46017" w:rsidRPr="00E46017">
        <w:rPr>
          <w:rFonts w:ascii="Arial" w:eastAsia="Calibri" w:hAnsi="Arial" w:cs="Arial"/>
          <w:bCs/>
          <w:color w:val="000000"/>
          <w:lang w:eastAsia="en-US"/>
        </w:rPr>
        <w:t>partes del contrato, y en el que se hayan utilizado exclusivamente una o más técnicas de comunicación a</w:t>
      </w:r>
      <w:r w:rsidR="00E46017">
        <w:rPr>
          <w:rFonts w:ascii="Arial" w:eastAsia="Calibri" w:hAnsi="Arial" w:cs="Arial"/>
          <w:bCs/>
          <w:color w:val="000000"/>
          <w:lang w:eastAsia="en-US"/>
        </w:rPr>
        <w:t xml:space="preserve"> </w:t>
      </w:r>
      <w:r w:rsidR="00E46017" w:rsidRPr="00E46017">
        <w:rPr>
          <w:rFonts w:ascii="Arial" w:eastAsia="Calibri" w:hAnsi="Arial" w:cs="Arial"/>
          <w:bCs/>
          <w:color w:val="000000"/>
          <w:lang w:eastAsia="en-US"/>
        </w:rPr>
        <w:t>distancia, tales como correo postal, internet, teléfono o fax, hasta el momento de la celebración del contrato</w:t>
      </w:r>
      <w:r w:rsidR="00E46017">
        <w:rPr>
          <w:rFonts w:ascii="Arial" w:eastAsia="Calibri" w:hAnsi="Arial" w:cs="Arial"/>
          <w:bCs/>
          <w:color w:val="000000"/>
          <w:lang w:eastAsia="en-US"/>
        </w:rPr>
        <w:t xml:space="preserve"> </w:t>
      </w:r>
      <w:r w:rsidR="00E46017" w:rsidRPr="00E46017">
        <w:rPr>
          <w:rFonts w:ascii="Arial" w:eastAsia="Calibri" w:hAnsi="Arial" w:cs="Arial"/>
          <w:bCs/>
          <w:color w:val="000000"/>
          <w:lang w:eastAsia="en-US"/>
        </w:rPr>
        <w:t>y en la propia celebración del mismo</w:t>
      </w:r>
      <w:r w:rsidR="0045694D">
        <w:rPr>
          <w:rFonts w:ascii="Arial" w:eastAsia="Calibri" w:hAnsi="Arial" w:cs="Arial"/>
          <w:bCs/>
          <w:color w:val="000000"/>
          <w:lang w:eastAsia="en-US"/>
        </w:rPr>
        <w:t>.</w:t>
      </w:r>
    </w:p>
    <w:p w14:paraId="331D83E2" w14:textId="22BE2C7B" w:rsidR="006D7D5E" w:rsidRDefault="00021876" w:rsidP="00C877F9">
      <w:pPr>
        <w:autoSpaceDE/>
        <w:autoSpaceDN/>
        <w:spacing w:before="120" w:after="120"/>
        <w:jc w:val="both"/>
        <w:rPr>
          <w:rFonts w:ascii="Arial" w:eastAsia="Calibri" w:hAnsi="Arial" w:cs="Arial"/>
          <w:bCs/>
          <w:sz w:val="24"/>
          <w:szCs w:val="24"/>
          <w:lang w:eastAsia="en-US"/>
        </w:rPr>
      </w:pPr>
      <w:r w:rsidRPr="00F13A42">
        <w:rPr>
          <w:rFonts w:ascii="Arial" w:eastAsia="Calibri" w:hAnsi="Arial" w:cs="Arial"/>
          <w:bCs/>
          <w:sz w:val="24"/>
          <w:szCs w:val="24"/>
          <w:lang w:eastAsia="en-US"/>
        </w:rPr>
        <w:t>Las definiciones de los términos: «residuo», «gestión de residuos», «recogida», «recogida separada», «prevención», «reutilización»,</w:t>
      </w:r>
      <w:r w:rsidR="000C1F1E">
        <w:rPr>
          <w:rFonts w:ascii="Arial" w:eastAsia="Calibri" w:hAnsi="Arial" w:cs="Arial"/>
          <w:bCs/>
          <w:sz w:val="24"/>
          <w:szCs w:val="24"/>
          <w:lang w:eastAsia="en-US"/>
        </w:rPr>
        <w:t xml:space="preserve"> </w:t>
      </w:r>
      <w:r w:rsidR="000C1F1E" w:rsidRPr="000C1F1E">
        <w:rPr>
          <w:rFonts w:ascii="Arial" w:eastAsia="Calibri" w:hAnsi="Arial" w:cs="Arial"/>
          <w:bCs/>
          <w:sz w:val="24"/>
          <w:szCs w:val="24"/>
          <w:lang w:eastAsia="en-US"/>
        </w:rPr>
        <w:t>«</w:t>
      </w:r>
      <w:r w:rsidR="000C1F1E">
        <w:rPr>
          <w:rFonts w:ascii="Arial" w:eastAsia="Calibri" w:hAnsi="Arial" w:cs="Arial"/>
          <w:bCs/>
          <w:sz w:val="24"/>
          <w:szCs w:val="24"/>
          <w:lang w:eastAsia="en-US"/>
        </w:rPr>
        <w:t xml:space="preserve">preparación para la </w:t>
      </w:r>
      <w:r w:rsidR="000C1F1E" w:rsidRPr="000C1F1E">
        <w:rPr>
          <w:rFonts w:ascii="Arial" w:eastAsia="Calibri" w:hAnsi="Arial" w:cs="Arial"/>
          <w:bCs/>
          <w:sz w:val="24"/>
          <w:szCs w:val="24"/>
          <w:lang w:eastAsia="en-US"/>
        </w:rPr>
        <w:t>reutilización»</w:t>
      </w:r>
      <w:r w:rsidRPr="00F13A42">
        <w:rPr>
          <w:rFonts w:ascii="Arial" w:eastAsia="Calibri" w:hAnsi="Arial" w:cs="Arial"/>
          <w:bCs/>
          <w:sz w:val="24"/>
          <w:szCs w:val="24"/>
          <w:lang w:eastAsia="en-US"/>
        </w:rPr>
        <w:t xml:space="preserve"> «tratamiento», «valorización», «reciclado», «eliminación»</w:t>
      </w:r>
      <w:r w:rsidR="004C6D25">
        <w:rPr>
          <w:rFonts w:ascii="Arial" w:eastAsia="Calibri" w:hAnsi="Arial" w:cs="Arial"/>
          <w:bCs/>
          <w:sz w:val="24"/>
          <w:szCs w:val="24"/>
          <w:lang w:eastAsia="en-US"/>
        </w:rPr>
        <w:t>,</w:t>
      </w:r>
      <w:r w:rsidRPr="00F13A42">
        <w:rPr>
          <w:rFonts w:ascii="Arial" w:eastAsia="Calibri" w:hAnsi="Arial" w:cs="Arial"/>
          <w:bCs/>
          <w:sz w:val="24"/>
          <w:szCs w:val="24"/>
          <w:lang w:eastAsia="en-US"/>
        </w:rPr>
        <w:t xml:space="preserve"> «responsabilidad ampliada del productor»</w:t>
      </w:r>
      <w:r w:rsidR="004C6D25">
        <w:rPr>
          <w:rFonts w:ascii="Arial" w:eastAsia="Calibri" w:hAnsi="Arial" w:cs="Arial"/>
          <w:bCs/>
          <w:sz w:val="24"/>
          <w:szCs w:val="24"/>
          <w:lang w:eastAsia="en-US"/>
        </w:rPr>
        <w:t xml:space="preserve"> y </w:t>
      </w:r>
      <w:r w:rsidR="004C6D25" w:rsidRPr="004C6D25">
        <w:rPr>
          <w:rFonts w:ascii="Arial" w:eastAsia="Calibri" w:hAnsi="Arial" w:cs="Arial"/>
          <w:bCs/>
          <w:sz w:val="24"/>
          <w:szCs w:val="24"/>
          <w:lang w:eastAsia="en-US"/>
        </w:rPr>
        <w:t>«</w:t>
      </w:r>
      <w:r w:rsidR="004C6D25">
        <w:rPr>
          <w:rFonts w:ascii="Arial" w:eastAsia="Calibri" w:hAnsi="Arial" w:cs="Arial"/>
          <w:bCs/>
          <w:sz w:val="24"/>
          <w:szCs w:val="24"/>
          <w:lang w:eastAsia="en-US"/>
        </w:rPr>
        <w:t>basura dispersa</w:t>
      </w:r>
      <w:r w:rsidR="004C6D25" w:rsidRPr="004C6D25">
        <w:rPr>
          <w:rFonts w:ascii="Arial" w:eastAsia="Calibri" w:hAnsi="Arial" w:cs="Arial"/>
          <w:bCs/>
          <w:sz w:val="24"/>
          <w:szCs w:val="24"/>
          <w:lang w:eastAsia="en-US"/>
        </w:rPr>
        <w:t>»</w:t>
      </w:r>
      <w:r w:rsidRPr="00F13A42">
        <w:rPr>
          <w:rFonts w:ascii="Arial" w:eastAsia="Calibri" w:hAnsi="Arial" w:cs="Arial"/>
          <w:bCs/>
          <w:sz w:val="24"/>
          <w:szCs w:val="24"/>
          <w:lang w:eastAsia="en-US"/>
        </w:rPr>
        <w:t xml:space="preserve"> serán las establecidas en</w:t>
      </w:r>
      <w:r w:rsidR="009E351D">
        <w:rPr>
          <w:rFonts w:ascii="Arial" w:eastAsia="Calibri" w:hAnsi="Arial" w:cs="Arial"/>
          <w:bCs/>
          <w:sz w:val="24"/>
          <w:szCs w:val="24"/>
          <w:lang w:eastAsia="en-US"/>
        </w:rPr>
        <w:t xml:space="preserve"> el artículo 2 de</w:t>
      </w:r>
      <w:r w:rsidRPr="00F13A42">
        <w:rPr>
          <w:rFonts w:ascii="Arial" w:eastAsia="Calibri" w:hAnsi="Arial" w:cs="Arial"/>
          <w:bCs/>
          <w:sz w:val="24"/>
          <w:szCs w:val="24"/>
          <w:lang w:eastAsia="en-US"/>
        </w:rPr>
        <w:t xml:space="preserve"> </w:t>
      </w:r>
      <w:r w:rsidR="00675AA8" w:rsidRPr="00F13A42">
        <w:rPr>
          <w:rFonts w:ascii="Arial" w:eastAsia="Calibri" w:hAnsi="Arial" w:cs="Arial"/>
          <w:bCs/>
          <w:sz w:val="24"/>
          <w:szCs w:val="24"/>
          <w:lang w:eastAsia="en-US"/>
        </w:rPr>
        <w:t xml:space="preserve">la </w:t>
      </w:r>
      <w:r w:rsidR="00C35368" w:rsidRPr="00C35368">
        <w:rPr>
          <w:rFonts w:ascii="Arial" w:eastAsia="Calibri" w:hAnsi="Arial" w:cs="Arial"/>
          <w:bCs/>
          <w:sz w:val="24"/>
          <w:szCs w:val="24"/>
          <w:lang w:eastAsia="en-US"/>
        </w:rPr>
        <w:t>Ley 7/2022, de 8 de abril, de residuos y suelos contaminados para una economía circular</w:t>
      </w:r>
      <w:r w:rsidR="00CF0674" w:rsidRPr="00F13A42">
        <w:rPr>
          <w:rFonts w:ascii="Arial" w:eastAsia="Calibri" w:hAnsi="Arial" w:cs="Arial"/>
          <w:bCs/>
          <w:sz w:val="24"/>
          <w:szCs w:val="24"/>
          <w:lang w:eastAsia="en-US"/>
        </w:rPr>
        <w:t xml:space="preserve">. De igual forma se establece para </w:t>
      </w:r>
      <w:r w:rsidRPr="00F13A42">
        <w:rPr>
          <w:rFonts w:ascii="Arial" w:eastAsia="Calibri" w:hAnsi="Arial" w:cs="Arial"/>
          <w:bCs/>
          <w:sz w:val="24"/>
          <w:szCs w:val="24"/>
          <w:lang w:eastAsia="en-US"/>
        </w:rPr>
        <w:t xml:space="preserve">cualquier otro término </w:t>
      </w:r>
      <w:r w:rsidR="00CF0674" w:rsidRPr="00F13A42">
        <w:rPr>
          <w:rFonts w:ascii="Arial" w:eastAsia="Calibri" w:hAnsi="Arial" w:cs="Arial"/>
          <w:bCs/>
          <w:sz w:val="24"/>
          <w:szCs w:val="24"/>
          <w:lang w:eastAsia="en-US"/>
        </w:rPr>
        <w:t xml:space="preserve">no definido en este </w:t>
      </w:r>
      <w:r w:rsidR="00DA04C4" w:rsidRPr="00F13A42">
        <w:rPr>
          <w:rFonts w:ascii="Arial" w:eastAsia="Calibri" w:hAnsi="Arial" w:cs="Arial"/>
          <w:bCs/>
          <w:sz w:val="24"/>
          <w:szCs w:val="24"/>
          <w:lang w:eastAsia="en-US"/>
        </w:rPr>
        <w:t>r</w:t>
      </w:r>
      <w:r w:rsidR="00CF0674" w:rsidRPr="00F13A42">
        <w:rPr>
          <w:rFonts w:ascii="Arial" w:eastAsia="Calibri" w:hAnsi="Arial" w:cs="Arial"/>
          <w:bCs/>
          <w:sz w:val="24"/>
          <w:szCs w:val="24"/>
          <w:lang w:eastAsia="en-US"/>
        </w:rPr>
        <w:t xml:space="preserve">eal </w:t>
      </w:r>
      <w:r w:rsidR="00DA04C4" w:rsidRPr="00F13A42">
        <w:rPr>
          <w:rFonts w:ascii="Arial" w:eastAsia="Calibri" w:hAnsi="Arial" w:cs="Arial"/>
          <w:bCs/>
          <w:sz w:val="24"/>
          <w:szCs w:val="24"/>
          <w:lang w:eastAsia="en-US"/>
        </w:rPr>
        <w:t>d</w:t>
      </w:r>
      <w:r w:rsidR="00CF0674" w:rsidRPr="00F13A42">
        <w:rPr>
          <w:rFonts w:ascii="Arial" w:eastAsia="Calibri" w:hAnsi="Arial" w:cs="Arial"/>
          <w:bCs/>
          <w:sz w:val="24"/>
          <w:szCs w:val="24"/>
          <w:lang w:eastAsia="en-US"/>
        </w:rPr>
        <w:t>ecreto y que se encuentre recogido en las definiciones de dicha ley</w:t>
      </w:r>
      <w:r w:rsidR="00860E56" w:rsidRPr="00C877F9">
        <w:rPr>
          <w:rFonts w:ascii="Arial" w:eastAsia="Calibri" w:hAnsi="Arial" w:cs="Arial"/>
          <w:bCs/>
          <w:sz w:val="24"/>
          <w:szCs w:val="24"/>
          <w:lang w:eastAsia="en-US"/>
        </w:rPr>
        <w:t>.</w:t>
      </w:r>
    </w:p>
    <w:p w14:paraId="020D4B2C" w14:textId="3AC9080F" w:rsidR="00C877F9" w:rsidRDefault="00C877F9" w:rsidP="00C877F9">
      <w:pPr>
        <w:autoSpaceDE/>
        <w:autoSpaceDN/>
        <w:spacing w:before="120" w:after="120"/>
        <w:jc w:val="both"/>
        <w:rPr>
          <w:rFonts w:ascii="Arial" w:eastAsia="Calibri" w:hAnsi="Arial" w:cs="Arial"/>
          <w:bCs/>
          <w:sz w:val="24"/>
          <w:szCs w:val="24"/>
          <w:lang w:eastAsia="en-US"/>
        </w:rPr>
      </w:pPr>
      <w:r w:rsidRPr="00C877F9">
        <w:rPr>
          <w:rFonts w:ascii="Arial" w:eastAsia="Calibri" w:hAnsi="Arial" w:cs="Arial"/>
          <w:bCs/>
          <w:sz w:val="24"/>
          <w:szCs w:val="24"/>
          <w:lang w:eastAsia="en-US"/>
        </w:rPr>
        <w:t>A los efectos de</w:t>
      </w:r>
      <w:r w:rsidR="00611045">
        <w:rPr>
          <w:rFonts w:ascii="Arial" w:eastAsia="Calibri" w:hAnsi="Arial" w:cs="Arial"/>
          <w:bCs/>
          <w:sz w:val="24"/>
          <w:szCs w:val="24"/>
          <w:lang w:eastAsia="en-US"/>
        </w:rPr>
        <w:t xml:space="preserve"> este</w:t>
      </w:r>
      <w:r w:rsidRPr="00C877F9">
        <w:rPr>
          <w:rFonts w:ascii="Arial" w:eastAsia="Calibri" w:hAnsi="Arial" w:cs="Arial"/>
          <w:bCs/>
          <w:sz w:val="24"/>
          <w:szCs w:val="24"/>
          <w:lang w:eastAsia="en-US"/>
        </w:rPr>
        <w:t xml:space="preserve"> real decreto, se entiende por comercio minorista el definido en el artículo 1.2 de Ley 7/1996, de 15 de enero, de Ordenación del Comercio Minorista</w:t>
      </w:r>
      <w:r w:rsidR="00670DA6">
        <w:rPr>
          <w:rFonts w:ascii="Arial" w:eastAsia="Calibri" w:hAnsi="Arial" w:cs="Arial"/>
          <w:bCs/>
          <w:sz w:val="24"/>
          <w:szCs w:val="24"/>
          <w:lang w:eastAsia="en-US"/>
        </w:rPr>
        <w:t>.</w:t>
      </w:r>
    </w:p>
    <w:p w14:paraId="74E0904B" w14:textId="6C6B777E" w:rsidR="00670DA6" w:rsidRPr="00F13A42" w:rsidRDefault="00670DA6" w:rsidP="00670DA6">
      <w:pPr>
        <w:pStyle w:val="Ttulo4"/>
        <w:rPr>
          <w:rFonts w:ascii="Arial" w:hAnsi="Arial" w:cs="Arial"/>
          <w:sz w:val="24"/>
          <w:szCs w:val="24"/>
        </w:rPr>
      </w:pPr>
      <w:bookmarkStart w:id="20" w:name="_Toc119493137"/>
      <w:r w:rsidRPr="00F13A42">
        <w:rPr>
          <w:rFonts w:ascii="Arial" w:eastAsiaTheme="minorHAnsi" w:hAnsi="Arial" w:cs="Arial"/>
          <w:bCs w:val="0"/>
          <w:sz w:val="24"/>
          <w:szCs w:val="24"/>
          <w:lang w:eastAsia="en-US"/>
        </w:rPr>
        <w:t xml:space="preserve">Artículo </w:t>
      </w:r>
      <w:r>
        <w:rPr>
          <w:rFonts w:ascii="Arial" w:eastAsiaTheme="minorHAnsi" w:hAnsi="Arial" w:cs="Arial"/>
          <w:bCs w:val="0"/>
          <w:sz w:val="24"/>
          <w:szCs w:val="24"/>
          <w:lang w:eastAsia="en-US"/>
        </w:rPr>
        <w:t>3</w:t>
      </w:r>
      <w:r w:rsidRPr="00F13A42">
        <w:rPr>
          <w:rFonts w:ascii="Arial" w:eastAsiaTheme="minorHAnsi" w:hAnsi="Arial" w:cs="Arial"/>
          <w:b w:val="0"/>
          <w:sz w:val="24"/>
          <w:szCs w:val="24"/>
          <w:lang w:eastAsia="en-US"/>
        </w:rPr>
        <w:t>.</w:t>
      </w:r>
      <w:r w:rsidRPr="00F13A42">
        <w:rPr>
          <w:rFonts w:ascii="Arial" w:eastAsiaTheme="minorHAnsi" w:hAnsi="Arial" w:cs="Arial"/>
          <w:b w:val="0"/>
          <w:i/>
          <w:sz w:val="24"/>
          <w:szCs w:val="24"/>
          <w:lang w:eastAsia="en-US"/>
        </w:rPr>
        <w:t xml:space="preserve"> Ám</w:t>
      </w:r>
      <w:r w:rsidRPr="00F13A42">
        <w:rPr>
          <w:rFonts w:ascii="Arial" w:hAnsi="Arial" w:cs="Arial"/>
          <w:b w:val="0"/>
          <w:i/>
          <w:iCs/>
          <w:sz w:val="24"/>
          <w:szCs w:val="24"/>
        </w:rPr>
        <w:t>bito de aplicación</w:t>
      </w:r>
      <w:r w:rsidRPr="00F13A42">
        <w:rPr>
          <w:rFonts w:ascii="Arial" w:hAnsi="Arial" w:cs="Arial"/>
          <w:b w:val="0"/>
          <w:iCs/>
          <w:sz w:val="24"/>
          <w:szCs w:val="24"/>
        </w:rPr>
        <w:t>.</w:t>
      </w:r>
      <w:bookmarkEnd w:id="20"/>
    </w:p>
    <w:p w14:paraId="660C782B" w14:textId="77777777" w:rsidR="00670DA6" w:rsidRPr="00F13A42" w:rsidRDefault="00670DA6" w:rsidP="00670DA6">
      <w:pPr>
        <w:autoSpaceDE/>
        <w:autoSpaceDN/>
        <w:spacing w:before="120" w:after="120"/>
        <w:jc w:val="both"/>
        <w:rPr>
          <w:rFonts w:ascii="Arial" w:eastAsiaTheme="minorHAnsi" w:hAnsi="Arial" w:cs="Arial"/>
          <w:sz w:val="24"/>
          <w:szCs w:val="24"/>
          <w:lang w:eastAsia="en-US"/>
        </w:rPr>
      </w:pPr>
      <w:r w:rsidRPr="00F13A42">
        <w:rPr>
          <w:rFonts w:ascii="Arial" w:eastAsiaTheme="minorHAnsi" w:hAnsi="Arial" w:cs="Arial"/>
          <w:sz w:val="24"/>
          <w:szCs w:val="24"/>
          <w:lang w:eastAsia="en-US"/>
        </w:rPr>
        <w:t>Quedan dentro del ámbito de aplicación de este real decreto todos los envases puestos en el mercado y residuos de envases generados en el territorio del Estado, independientemente de que se usen o produzcan en la industria, comercio, oficinas, establecimientos comerciales, servicios, hogares, o en cualquier otro sitio, sean cuales fueren los materiales utilizados.</w:t>
      </w:r>
    </w:p>
    <w:p w14:paraId="076AEB42" w14:textId="02B4629D" w:rsidR="00670DA6" w:rsidRPr="00F13A42" w:rsidRDefault="00670DA6" w:rsidP="00670DA6">
      <w:pPr>
        <w:autoSpaceDE/>
        <w:autoSpaceDN/>
        <w:spacing w:before="120" w:after="120"/>
        <w:jc w:val="both"/>
        <w:rPr>
          <w:rFonts w:ascii="Arial" w:eastAsiaTheme="minorHAnsi" w:hAnsi="Arial" w:cs="Arial"/>
          <w:sz w:val="24"/>
          <w:szCs w:val="24"/>
          <w:lang w:eastAsia="en-US"/>
        </w:rPr>
      </w:pPr>
      <w:r w:rsidRPr="00F13A42">
        <w:rPr>
          <w:rFonts w:ascii="Arial" w:eastAsiaTheme="minorHAnsi" w:hAnsi="Arial" w:cs="Arial"/>
          <w:sz w:val="24"/>
          <w:szCs w:val="24"/>
          <w:lang w:eastAsia="en-US"/>
        </w:rPr>
        <w:lastRenderedPageBreak/>
        <w:t xml:space="preserve">Lo establecido en este real decreto se aplicará sin perjuicio de las disposiciones de carácter especial </w:t>
      </w:r>
      <w:r w:rsidR="0070708F" w:rsidRPr="0070708F">
        <w:rPr>
          <w:rFonts w:ascii="Arial" w:eastAsiaTheme="minorHAnsi" w:hAnsi="Arial" w:cs="Arial"/>
          <w:sz w:val="24"/>
          <w:szCs w:val="24"/>
          <w:lang w:eastAsia="en-US"/>
        </w:rPr>
        <w:t xml:space="preserve">tales como </w:t>
      </w:r>
      <w:r w:rsidR="00534352">
        <w:rPr>
          <w:rFonts w:ascii="Arial" w:eastAsiaTheme="minorHAnsi" w:hAnsi="Arial" w:cs="Arial"/>
          <w:sz w:val="24"/>
          <w:szCs w:val="24"/>
          <w:lang w:eastAsia="en-US"/>
        </w:rPr>
        <w:t xml:space="preserve">las </w:t>
      </w:r>
      <w:r w:rsidRPr="00F13A42">
        <w:rPr>
          <w:rFonts w:ascii="Arial" w:eastAsiaTheme="minorHAnsi" w:hAnsi="Arial" w:cs="Arial"/>
          <w:sz w:val="24"/>
          <w:szCs w:val="24"/>
          <w:lang w:eastAsia="en-US"/>
        </w:rPr>
        <w:t>referentes a seguridad, protección de la salud e higiene de los productos envasados, medicamentos, requisitos de transporte y residuos peligrosos</w:t>
      </w:r>
      <w:r w:rsidR="00534352">
        <w:rPr>
          <w:rFonts w:ascii="Arial" w:eastAsiaTheme="minorHAnsi" w:hAnsi="Arial" w:cs="Arial"/>
          <w:sz w:val="24"/>
          <w:szCs w:val="24"/>
          <w:lang w:eastAsia="en-US"/>
        </w:rPr>
        <w:t>,</w:t>
      </w:r>
      <w:r w:rsidR="0070708F" w:rsidRPr="0070708F">
        <w:t xml:space="preserve"> </w:t>
      </w:r>
      <w:r w:rsidR="0070708F" w:rsidRPr="0070708F">
        <w:rPr>
          <w:rFonts w:ascii="Arial" w:eastAsiaTheme="minorHAnsi" w:hAnsi="Arial" w:cs="Arial"/>
          <w:sz w:val="24"/>
          <w:szCs w:val="24"/>
          <w:lang w:eastAsia="en-US"/>
        </w:rPr>
        <w:t>entre otros</w:t>
      </w:r>
      <w:r w:rsidRPr="00F13A42">
        <w:rPr>
          <w:rFonts w:ascii="Arial" w:eastAsiaTheme="minorHAnsi" w:hAnsi="Arial" w:cs="Arial"/>
          <w:sz w:val="24"/>
          <w:szCs w:val="24"/>
          <w:lang w:eastAsia="en-US"/>
        </w:rPr>
        <w:t>.</w:t>
      </w:r>
    </w:p>
    <w:p w14:paraId="138C8159" w14:textId="77777777" w:rsidR="004033AF" w:rsidRPr="00F13A42" w:rsidRDefault="004033AF" w:rsidP="0089206B">
      <w:pPr>
        <w:pStyle w:val="Ttulo4"/>
        <w:rPr>
          <w:rFonts w:ascii="Arial" w:eastAsia="Calibri" w:hAnsi="Arial" w:cs="Arial"/>
          <w:color w:val="000000"/>
          <w:sz w:val="24"/>
          <w:szCs w:val="24"/>
          <w:lang w:eastAsia="en-US"/>
        </w:rPr>
      </w:pPr>
      <w:bookmarkStart w:id="21" w:name="_Toc119493138"/>
      <w:r w:rsidRPr="00F13A42">
        <w:rPr>
          <w:rFonts w:ascii="Arial" w:eastAsia="Calibri" w:hAnsi="Arial" w:cs="Arial"/>
          <w:color w:val="000000"/>
          <w:sz w:val="24"/>
          <w:szCs w:val="24"/>
          <w:lang w:eastAsia="en-US"/>
        </w:rPr>
        <w:t xml:space="preserve">Artículo </w:t>
      </w:r>
      <w:r w:rsidR="00860E56" w:rsidRPr="00F13A42">
        <w:rPr>
          <w:rFonts w:ascii="Arial" w:eastAsia="Calibri" w:hAnsi="Arial" w:cs="Arial"/>
          <w:color w:val="000000"/>
          <w:sz w:val="24"/>
          <w:szCs w:val="24"/>
          <w:lang w:eastAsia="en-US"/>
        </w:rPr>
        <w:t>4</w:t>
      </w:r>
      <w:r w:rsidRPr="00F13A42">
        <w:rPr>
          <w:rFonts w:ascii="Arial" w:eastAsia="Calibri" w:hAnsi="Arial" w:cs="Arial"/>
          <w:color w:val="000000"/>
          <w:sz w:val="24"/>
          <w:szCs w:val="24"/>
          <w:lang w:eastAsia="en-US"/>
        </w:rPr>
        <w:t xml:space="preserve">. </w:t>
      </w:r>
      <w:r w:rsidR="00AD5F64" w:rsidRPr="00F13A42">
        <w:rPr>
          <w:rFonts w:ascii="Arial" w:eastAsia="Calibri" w:hAnsi="Arial" w:cs="Arial"/>
          <w:b w:val="0"/>
          <w:bCs w:val="0"/>
          <w:i/>
          <w:iCs/>
          <w:color w:val="000000"/>
          <w:sz w:val="24"/>
          <w:szCs w:val="24"/>
          <w:lang w:eastAsia="en-US"/>
        </w:rPr>
        <w:t>Instrumentos de planificación en materia</w:t>
      </w:r>
      <w:r w:rsidR="00492935" w:rsidRPr="00F13A42">
        <w:rPr>
          <w:rFonts w:ascii="Arial" w:eastAsia="Calibri" w:hAnsi="Arial" w:cs="Arial"/>
          <w:b w:val="0"/>
          <w:bCs w:val="0"/>
          <w:i/>
          <w:iCs/>
          <w:color w:val="000000"/>
          <w:sz w:val="24"/>
          <w:szCs w:val="24"/>
          <w:lang w:eastAsia="en-US"/>
        </w:rPr>
        <w:t xml:space="preserve"> de </w:t>
      </w:r>
      <w:r w:rsidR="00860E56" w:rsidRPr="00F13A42">
        <w:rPr>
          <w:rFonts w:ascii="Arial" w:eastAsia="Calibri" w:hAnsi="Arial" w:cs="Arial"/>
          <w:b w:val="0"/>
          <w:bCs w:val="0"/>
          <w:i/>
          <w:iCs/>
          <w:color w:val="000000"/>
          <w:sz w:val="24"/>
          <w:szCs w:val="24"/>
          <w:lang w:eastAsia="en-US"/>
        </w:rPr>
        <w:t xml:space="preserve">envases y </w:t>
      </w:r>
      <w:r w:rsidR="00492935" w:rsidRPr="00F13A42">
        <w:rPr>
          <w:rFonts w:ascii="Arial" w:eastAsia="Calibri" w:hAnsi="Arial" w:cs="Arial"/>
          <w:b w:val="0"/>
          <w:bCs w:val="0"/>
          <w:i/>
          <w:iCs/>
          <w:color w:val="000000"/>
          <w:sz w:val="24"/>
          <w:szCs w:val="24"/>
          <w:lang w:eastAsia="en-US"/>
        </w:rPr>
        <w:t>resi</w:t>
      </w:r>
      <w:r w:rsidR="00860E56" w:rsidRPr="00F13A42">
        <w:rPr>
          <w:rFonts w:ascii="Arial" w:eastAsia="Calibri" w:hAnsi="Arial" w:cs="Arial"/>
          <w:b w:val="0"/>
          <w:bCs w:val="0"/>
          <w:i/>
          <w:iCs/>
          <w:color w:val="000000"/>
          <w:sz w:val="24"/>
          <w:szCs w:val="24"/>
          <w:lang w:eastAsia="en-US"/>
        </w:rPr>
        <w:t>duos de envases</w:t>
      </w:r>
      <w:r w:rsidR="00860E56" w:rsidRPr="00F13A42">
        <w:rPr>
          <w:rFonts w:ascii="Arial" w:eastAsia="Calibri" w:hAnsi="Arial" w:cs="Arial"/>
          <w:b w:val="0"/>
          <w:bCs w:val="0"/>
          <w:color w:val="000000"/>
          <w:sz w:val="24"/>
          <w:szCs w:val="24"/>
          <w:lang w:eastAsia="en-US"/>
        </w:rPr>
        <w:t>.</w:t>
      </w:r>
      <w:bookmarkEnd w:id="21"/>
    </w:p>
    <w:p w14:paraId="0A7D799A" w14:textId="22229D2A" w:rsidR="00C877F9" w:rsidRPr="00C877F9" w:rsidRDefault="00C877F9" w:rsidP="00C877F9">
      <w:pPr>
        <w:autoSpaceDE/>
        <w:autoSpaceDN/>
        <w:spacing w:before="120" w:after="120"/>
        <w:jc w:val="both"/>
        <w:rPr>
          <w:rFonts w:ascii="Arial" w:eastAsia="Calibri" w:hAnsi="Arial" w:cs="Arial"/>
          <w:bCs/>
          <w:color w:val="000000"/>
          <w:sz w:val="24"/>
          <w:szCs w:val="24"/>
          <w:lang w:eastAsia="en-US"/>
        </w:rPr>
      </w:pPr>
      <w:r w:rsidRPr="00C877F9">
        <w:rPr>
          <w:rFonts w:ascii="Arial" w:eastAsia="Calibri" w:hAnsi="Arial" w:cs="Arial"/>
          <w:bCs/>
          <w:color w:val="000000"/>
          <w:sz w:val="24"/>
          <w:szCs w:val="24"/>
          <w:lang w:eastAsia="en-US"/>
        </w:rPr>
        <w:t xml:space="preserve">1. </w:t>
      </w:r>
      <w:r w:rsidR="002234A7">
        <w:rPr>
          <w:rFonts w:ascii="Arial" w:eastAsia="Calibri" w:hAnsi="Arial" w:cs="Arial"/>
          <w:bCs/>
          <w:color w:val="000000"/>
          <w:sz w:val="24"/>
          <w:szCs w:val="24"/>
          <w:lang w:eastAsia="en-US"/>
        </w:rPr>
        <w:t>E</w:t>
      </w:r>
      <w:r w:rsidRPr="00C877F9">
        <w:rPr>
          <w:rFonts w:ascii="Arial" w:eastAsia="Calibri" w:hAnsi="Arial" w:cs="Arial"/>
          <w:bCs/>
          <w:color w:val="000000"/>
          <w:sz w:val="24"/>
          <w:szCs w:val="24"/>
          <w:lang w:eastAsia="en-US"/>
        </w:rPr>
        <w:t xml:space="preserve">l Programa Estatal de Prevención de Residuos </w:t>
      </w:r>
      <w:r w:rsidR="002234A7">
        <w:rPr>
          <w:rFonts w:ascii="Arial" w:eastAsia="Calibri" w:hAnsi="Arial" w:cs="Arial"/>
          <w:bCs/>
          <w:color w:val="000000"/>
          <w:sz w:val="24"/>
          <w:szCs w:val="24"/>
          <w:lang w:eastAsia="en-US"/>
        </w:rPr>
        <w:t>y</w:t>
      </w:r>
      <w:r w:rsidR="002234A7" w:rsidRPr="00C877F9">
        <w:rPr>
          <w:rFonts w:ascii="Arial" w:eastAsia="Calibri" w:hAnsi="Arial" w:cs="Arial"/>
          <w:bCs/>
          <w:color w:val="000000"/>
          <w:sz w:val="24"/>
          <w:szCs w:val="24"/>
          <w:lang w:eastAsia="en-US"/>
        </w:rPr>
        <w:t xml:space="preserve"> </w:t>
      </w:r>
      <w:r w:rsidRPr="00C877F9">
        <w:rPr>
          <w:rFonts w:ascii="Arial" w:eastAsia="Calibri" w:hAnsi="Arial" w:cs="Arial"/>
          <w:bCs/>
          <w:color w:val="000000"/>
          <w:sz w:val="24"/>
          <w:szCs w:val="24"/>
          <w:lang w:eastAsia="en-US"/>
        </w:rPr>
        <w:t xml:space="preserve">el Plan Estatal Marco de Gestión de Residuos incorporarán un capítulo específico sobre envases y sobre residuos de envases, </w:t>
      </w:r>
      <w:r w:rsidR="002234A7">
        <w:rPr>
          <w:rFonts w:ascii="Arial" w:eastAsia="Calibri" w:hAnsi="Arial" w:cs="Arial"/>
          <w:bCs/>
          <w:color w:val="000000"/>
          <w:sz w:val="24"/>
          <w:szCs w:val="24"/>
          <w:lang w:eastAsia="en-US"/>
        </w:rPr>
        <w:t xml:space="preserve">cuyo contenido se establecerá de conformidad con lo previsto en los artículos 14 y 15 de la </w:t>
      </w:r>
      <w:r w:rsidR="000C1F1E" w:rsidRPr="000C1F1E">
        <w:rPr>
          <w:rFonts w:ascii="Arial" w:eastAsia="Calibri" w:hAnsi="Arial" w:cs="Arial"/>
          <w:bCs/>
          <w:color w:val="000000"/>
          <w:sz w:val="24"/>
          <w:szCs w:val="24"/>
          <w:lang w:eastAsia="en-US"/>
        </w:rPr>
        <w:t>Ley 7/2022, de 8 de abril</w:t>
      </w:r>
      <w:r w:rsidRPr="00C877F9">
        <w:rPr>
          <w:rFonts w:ascii="Arial" w:eastAsia="Calibri" w:hAnsi="Arial" w:cs="Arial"/>
          <w:bCs/>
          <w:color w:val="000000"/>
          <w:sz w:val="24"/>
          <w:szCs w:val="24"/>
          <w:lang w:eastAsia="en-US"/>
        </w:rPr>
        <w:t>.</w:t>
      </w:r>
    </w:p>
    <w:p w14:paraId="05245D4F" w14:textId="2C21D503" w:rsidR="00C877F9" w:rsidRPr="00F13A42" w:rsidRDefault="00C877F9" w:rsidP="00C877F9">
      <w:pPr>
        <w:autoSpaceDE/>
        <w:autoSpaceDN/>
        <w:spacing w:before="120" w:after="120"/>
        <w:jc w:val="both"/>
        <w:rPr>
          <w:rFonts w:ascii="Arial" w:eastAsia="Calibri" w:hAnsi="Arial" w:cs="Arial"/>
          <w:bCs/>
          <w:color w:val="000000"/>
          <w:sz w:val="24"/>
          <w:szCs w:val="24"/>
          <w:lang w:eastAsia="en-US"/>
        </w:rPr>
      </w:pPr>
      <w:r w:rsidRPr="00C877F9">
        <w:rPr>
          <w:rFonts w:ascii="Arial" w:eastAsia="Calibri" w:hAnsi="Arial" w:cs="Arial"/>
          <w:bCs/>
          <w:color w:val="000000"/>
          <w:sz w:val="24"/>
          <w:szCs w:val="24"/>
          <w:lang w:eastAsia="en-US"/>
        </w:rPr>
        <w:t>2. En coherencia con los anteriores instrumentos, los planes y programas de prevención y gestión de residuos de las comunidades autónomas y, en su caso, de las entidades locales, de acuerdo con lo que se establezca en la legislación de las respectivas comunidades autónomas, deberán contener igualmente un capítulo específico sobre envases y sobre residuos de envases</w:t>
      </w:r>
      <w:r w:rsidR="002234A7">
        <w:rPr>
          <w:rFonts w:ascii="Arial" w:eastAsia="Calibri" w:hAnsi="Arial" w:cs="Arial"/>
          <w:bCs/>
          <w:color w:val="000000"/>
          <w:sz w:val="24"/>
          <w:szCs w:val="24"/>
          <w:lang w:eastAsia="en-US"/>
        </w:rPr>
        <w:t xml:space="preserve">, </w:t>
      </w:r>
      <w:r w:rsidR="002234A7" w:rsidRPr="002234A7">
        <w:rPr>
          <w:rFonts w:ascii="Arial" w:eastAsia="Calibri" w:hAnsi="Arial" w:cs="Arial"/>
          <w:bCs/>
          <w:color w:val="000000"/>
          <w:sz w:val="24"/>
          <w:szCs w:val="24"/>
          <w:lang w:eastAsia="en-US"/>
        </w:rPr>
        <w:t xml:space="preserve">cuyo contenido se establecerá de conformidad con lo previsto en los artículos 14 y 15 de la </w:t>
      </w:r>
      <w:r w:rsidR="000C1F1E" w:rsidRPr="000C1F1E">
        <w:rPr>
          <w:rFonts w:ascii="Arial" w:eastAsia="Calibri" w:hAnsi="Arial" w:cs="Arial"/>
          <w:bCs/>
          <w:color w:val="000000"/>
          <w:sz w:val="24"/>
          <w:szCs w:val="24"/>
          <w:lang w:eastAsia="en-US"/>
        </w:rPr>
        <w:t>Ley 7/2022, de 8 de abril</w:t>
      </w:r>
      <w:r w:rsidRPr="00C877F9">
        <w:rPr>
          <w:rFonts w:ascii="Arial" w:eastAsia="Calibri" w:hAnsi="Arial" w:cs="Arial"/>
          <w:bCs/>
          <w:color w:val="000000"/>
          <w:sz w:val="24"/>
          <w:szCs w:val="24"/>
          <w:lang w:eastAsia="en-US"/>
        </w:rPr>
        <w:t>.</w:t>
      </w:r>
    </w:p>
    <w:p w14:paraId="10CCDD50" w14:textId="77777777" w:rsidR="004033AF" w:rsidRPr="00F13A42" w:rsidRDefault="004033AF" w:rsidP="0089206B">
      <w:pPr>
        <w:pStyle w:val="Ttulo4"/>
        <w:rPr>
          <w:rFonts w:ascii="Arial" w:eastAsia="Calibri" w:hAnsi="Arial" w:cs="Arial"/>
          <w:bCs w:val="0"/>
          <w:i/>
          <w:color w:val="000000"/>
          <w:sz w:val="24"/>
          <w:szCs w:val="24"/>
          <w:lang w:eastAsia="en-US"/>
        </w:rPr>
      </w:pPr>
      <w:bookmarkStart w:id="22" w:name="_Toc119493139"/>
      <w:r w:rsidRPr="00F13A42">
        <w:rPr>
          <w:rFonts w:ascii="Arial" w:eastAsia="Calibri" w:hAnsi="Arial" w:cs="Arial"/>
          <w:color w:val="000000"/>
          <w:sz w:val="24"/>
          <w:szCs w:val="24"/>
          <w:lang w:eastAsia="en-US"/>
        </w:rPr>
        <w:t xml:space="preserve">Artículo </w:t>
      </w:r>
      <w:r w:rsidR="00860E56" w:rsidRPr="00F13A42">
        <w:rPr>
          <w:rFonts w:ascii="Arial" w:eastAsia="Calibri" w:hAnsi="Arial" w:cs="Arial"/>
          <w:color w:val="000000"/>
          <w:sz w:val="24"/>
          <w:szCs w:val="24"/>
          <w:lang w:eastAsia="en-US"/>
        </w:rPr>
        <w:t>5</w:t>
      </w:r>
      <w:r w:rsidRPr="00F13A42">
        <w:rPr>
          <w:rFonts w:ascii="Arial" w:eastAsia="Calibri" w:hAnsi="Arial" w:cs="Arial"/>
          <w:color w:val="000000"/>
          <w:sz w:val="24"/>
          <w:szCs w:val="24"/>
          <w:lang w:eastAsia="en-US"/>
        </w:rPr>
        <w:t>.</w:t>
      </w:r>
      <w:r w:rsidRPr="00F13A42">
        <w:rPr>
          <w:rFonts w:ascii="Arial" w:eastAsia="Calibri" w:hAnsi="Arial" w:cs="Arial"/>
          <w:bCs w:val="0"/>
          <w:color w:val="000000"/>
          <w:sz w:val="24"/>
          <w:szCs w:val="24"/>
          <w:lang w:eastAsia="en-US"/>
        </w:rPr>
        <w:t xml:space="preserve"> </w:t>
      </w:r>
      <w:r w:rsidR="0025744D" w:rsidRPr="00F13A42">
        <w:rPr>
          <w:rFonts w:ascii="Arial" w:eastAsia="Calibri" w:hAnsi="Arial" w:cs="Arial"/>
          <w:b w:val="0"/>
          <w:i/>
          <w:color w:val="000000"/>
          <w:sz w:val="24"/>
          <w:szCs w:val="24"/>
          <w:lang w:eastAsia="en-US"/>
        </w:rPr>
        <w:t>Instrumentos económicos</w:t>
      </w:r>
      <w:r w:rsidRPr="00F13A42">
        <w:rPr>
          <w:rFonts w:ascii="Arial" w:eastAsia="Calibri" w:hAnsi="Arial" w:cs="Arial"/>
          <w:b w:val="0"/>
          <w:i/>
          <w:color w:val="000000"/>
          <w:sz w:val="24"/>
          <w:szCs w:val="24"/>
          <w:lang w:eastAsia="en-US"/>
        </w:rPr>
        <w:t>.</w:t>
      </w:r>
      <w:bookmarkEnd w:id="22"/>
    </w:p>
    <w:p w14:paraId="77115411" w14:textId="586F0FC3" w:rsidR="00C877F9" w:rsidRPr="00F13A42" w:rsidRDefault="00C877F9" w:rsidP="0025744D">
      <w:pPr>
        <w:autoSpaceDE/>
        <w:autoSpaceDN/>
        <w:spacing w:before="120" w:after="120"/>
        <w:jc w:val="both"/>
        <w:rPr>
          <w:rFonts w:ascii="Arial" w:eastAsia="Calibri" w:hAnsi="Arial" w:cs="Arial"/>
          <w:bCs/>
          <w:color w:val="000000"/>
          <w:sz w:val="24"/>
          <w:szCs w:val="24"/>
          <w:lang w:eastAsia="en-US"/>
        </w:rPr>
      </w:pPr>
      <w:r w:rsidRPr="00C877F9">
        <w:rPr>
          <w:rFonts w:ascii="Arial" w:eastAsia="Calibri" w:hAnsi="Arial" w:cs="Arial"/>
          <w:bCs/>
          <w:color w:val="000000"/>
          <w:sz w:val="24"/>
          <w:szCs w:val="24"/>
          <w:lang w:eastAsia="en-US"/>
        </w:rPr>
        <w:t>Las autoridades competentes harán uso de instrumentos económicos, incluidos los fiscales, y de otras medidas como las contempladas en</w:t>
      </w:r>
      <w:r w:rsidR="009E351D">
        <w:rPr>
          <w:rFonts w:ascii="Arial" w:eastAsia="Calibri" w:hAnsi="Arial" w:cs="Arial"/>
          <w:bCs/>
          <w:color w:val="000000"/>
          <w:sz w:val="24"/>
          <w:szCs w:val="24"/>
          <w:lang w:eastAsia="en-US"/>
        </w:rPr>
        <w:t xml:space="preserve"> el anexo V de</w:t>
      </w:r>
      <w:r w:rsidRPr="00C877F9">
        <w:rPr>
          <w:rFonts w:ascii="Arial" w:eastAsia="Calibri" w:hAnsi="Arial" w:cs="Arial"/>
          <w:bCs/>
          <w:color w:val="000000"/>
          <w:sz w:val="24"/>
          <w:szCs w:val="24"/>
          <w:lang w:eastAsia="en-US"/>
        </w:rPr>
        <w:t xml:space="preserve"> </w:t>
      </w:r>
      <w:r w:rsidR="008C3C58" w:rsidRPr="008C3C58">
        <w:rPr>
          <w:rFonts w:ascii="Arial" w:eastAsia="Calibri" w:hAnsi="Arial" w:cs="Arial"/>
          <w:bCs/>
          <w:color w:val="000000"/>
          <w:sz w:val="24"/>
          <w:szCs w:val="24"/>
          <w:lang w:eastAsia="en-US"/>
        </w:rPr>
        <w:t>Ley 7/2022, de 8 de abril</w:t>
      </w:r>
      <w:r w:rsidRPr="00C877F9">
        <w:rPr>
          <w:rFonts w:ascii="Arial" w:eastAsia="Calibri" w:hAnsi="Arial" w:cs="Arial"/>
          <w:bCs/>
          <w:color w:val="000000"/>
          <w:sz w:val="24"/>
          <w:szCs w:val="24"/>
          <w:lang w:eastAsia="en-US"/>
        </w:rPr>
        <w:t>, a fin de proporcionar incentivos para la aplicación de la jerarquía de residuos y el cumplimiento de los objetivos fijados en este real decreto.</w:t>
      </w:r>
    </w:p>
    <w:p w14:paraId="73F649DE" w14:textId="77777777" w:rsidR="00F2005D" w:rsidRPr="00F13A42" w:rsidRDefault="00F2005D" w:rsidP="00FA57FC">
      <w:pPr>
        <w:contextualSpacing/>
        <w:jc w:val="both"/>
        <w:rPr>
          <w:rFonts w:ascii="Arial" w:eastAsia="Calibri" w:hAnsi="Arial" w:cs="Arial"/>
          <w:bCs/>
          <w:color w:val="000000"/>
          <w:sz w:val="24"/>
          <w:szCs w:val="24"/>
          <w:lang w:eastAsia="en-US"/>
        </w:rPr>
      </w:pPr>
    </w:p>
    <w:p w14:paraId="2C75EEB1" w14:textId="01B3C4B8" w:rsidR="00960B19" w:rsidRPr="00F13A42" w:rsidRDefault="005D1DD3" w:rsidP="00491116">
      <w:pPr>
        <w:pStyle w:val="Ttulo2"/>
        <w:rPr>
          <w:b/>
          <w:bCs/>
        </w:rPr>
      </w:pPr>
      <w:bookmarkStart w:id="23" w:name="_Toc119493140"/>
      <w:r w:rsidRPr="00F13A42">
        <w:rPr>
          <w:b/>
          <w:bCs/>
        </w:rPr>
        <w:t>CAPÍTULO II</w:t>
      </w:r>
      <w:r w:rsidR="00491116" w:rsidRPr="00F13A42">
        <w:rPr>
          <w:b/>
          <w:bCs/>
        </w:rPr>
        <w:t xml:space="preserve">. </w:t>
      </w:r>
      <w:r w:rsidR="00E854BF" w:rsidRPr="00F13A42">
        <w:rPr>
          <w:b/>
          <w:bCs/>
        </w:rPr>
        <w:t xml:space="preserve">Prevención </w:t>
      </w:r>
      <w:r w:rsidR="00E40FE1" w:rsidRPr="00F13A42">
        <w:rPr>
          <w:b/>
          <w:bCs/>
        </w:rPr>
        <w:t>y reutilización de envases</w:t>
      </w:r>
      <w:bookmarkEnd w:id="23"/>
    </w:p>
    <w:p w14:paraId="581F8097" w14:textId="77777777" w:rsidR="00AF497C" w:rsidRPr="00F13A42" w:rsidRDefault="00E633D9" w:rsidP="0089206B">
      <w:pPr>
        <w:pStyle w:val="Ttulo4"/>
        <w:rPr>
          <w:rFonts w:ascii="Arial" w:eastAsia="Calibri" w:hAnsi="Arial" w:cs="Arial"/>
          <w:color w:val="000000"/>
          <w:sz w:val="24"/>
          <w:szCs w:val="24"/>
          <w:lang w:eastAsia="en-US"/>
        </w:rPr>
      </w:pPr>
      <w:bookmarkStart w:id="24" w:name="_Toc119493141"/>
      <w:r w:rsidRPr="00F13A42">
        <w:rPr>
          <w:rFonts w:ascii="Arial" w:eastAsia="Calibri" w:hAnsi="Arial" w:cs="Arial"/>
          <w:color w:val="000000"/>
          <w:sz w:val="24"/>
          <w:szCs w:val="24"/>
          <w:lang w:eastAsia="en-US"/>
        </w:rPr>
        <w:t>Artículo 6</w:t>
      </w:r>
      <w:r w:rsidR="00AF497C" w:rsidRPr="00F13A42">
        <w:rPr>
          <w:rFonts w:ascii="Arial" w:eastAsia="Calibri" w:hAnsi="Arial" w:cs="Arial"/>
          <w:color w:val="000000"/>
          <w:sz w:val="24"/>
          <w:szCs w:val="24"/>
          <w:lang w:eastAsia="en-US"/>
        </w:rPr>
        <w:t xml:space="preserve">. </w:t>
      </w:r>
      <w:r w:rsidR="00F700BF" w:rsidRPr="00F13A42">
        <w:rPr>
          <w:rFonts w:ascii="Arial" w:eastAsia="Calibri" w:hAnsi="Arial" w:cs="Arial"/>
          <w:b w:val="0"/>
          <w:bCs w:val="0"/>
          <w:i/>
          <w:iCs/>
          <w:color w:val="000000"/>
          <w:sz w:val="24"/>
          <w:szCs w:val="24"/>
          <w:lang w:eastAsia="en-US"/>
        </w:rPr>
        <w:t>Objetivos de prevención</w:t>
      </w:r>
      <w:r w:rsidR="00AF497C" w:rsidRPr="00F13A42">
        <w:rPr>
          <w:rFonts w:ascii="Arial" w:eastAsia="Calibri" w:hAnsi="Arial" w:cs="Arial"/>
          <w:b w:val="0"/>
          <w:bCs w:val="0"/>
          <w:color w:val="000000"/>
          <w:sz w:val="24"/>
          <w:szCs w:val="24"/>
          <w:lang w:eastAsia="en-US"/>
        </w:rPr>
        <w:t>.</w:t>
      </w:r>
      <w:bookmarkEnd w:id="24"/>
    </w:p>
    <w:p w14:paraId="028B2F30" w14:textId="7A630EBA" w:rsidR="00C877F9" w:rsidRPr="001F3508" w:rsidRDefault="00C877F9" w:rsidP="00C877F9">
      <w:pPr>
        <w:autoSpaceDE/>
        <w:autoSpaceDN/>
        <w:spacing w:before="120" w:after="120"/>
        <w:jc w:val="both"/>
        <w:rPr>
          <w:rFonts w:ascii="Arial" w:eastAsia="Calibri" w:hAnsi="Arial" w:cs="Arial"/>
          <w:bCs/>
          <w:color w:val="000000"/>
          <w:sz w:val="24"/>
          <w:szCs w:val="24"/>
          <w:lang w:eastAsia="en-US"/>
        </w:rPr>
      </w:pPr>
      <w:r w:rsidRPr="001F3508">
        <w:rPr>
          <w:rStyle w:val="normaltextrun"/>
          <w:rFonts w:ascii="Arial" w:hAnsi="Arial" w:cs="Arial"/>
          <w:color w:val="000000"/>
          <w:sz w:val="24"/>
          <w:szCs w:val="24"/>
          <w:shd w:val="clear" w:color="auto" w:fill="FFFFFF"/>
        </w:rPr>
        <w:t>1. A fin de avanzar en la reducción de la cantidad y del impacto de los residuos de envases sobre el medio ambiente, se establecen los siguientes objetivos de prevención</w:t>
      </w:r>
      <w:r w:rsidRPr="00C877F9">
        <w:rPr>
          <w:rStyle w:val="normaltextrun"/>
          <w:rFonts w:ascii="Arial" w:hAnsi="Arial" w:cs="Arial"/>
          <w:color w:val="000000"/>
          <w:sz w:val="24"/>
          <w:szCs w:val="24"/>
          <w:shd w:val="clear" w:color="auto" w:fill="FFFFFF"/>
        </w:rPr>
        <w:t xml:space="preserve">, que deberán cumplirse </w:t>
      </w:r>
      <w:r w:rsidR="00981B71">
        <w:rPr>
          <w:rStyle w:val="normaltextrun"/>
          <w:rFonts w:ascii="Arial" w:hAnsi="Arial" w:cs="Arial"/>
          <w:color w:val="000000"/>
          <w:sz w:val="24"/>
          <w:szCs w:val="24"/>
          <w:shd w:val="clear" w:color="auto" w:fill="FFFFFF"/>
        </w:rPr>
        <w:t>a nivel estatal</w:t>
      </w:r>
      <w:r w:rsidRPr="001F3508">
        <w:rPr>
          <w:rStyle w:val="normaltextrun"/>
          <w:rFonts w:ascii="Arial" w:hAnsi="Arial" w:cs="Arial"/>
          <w:color w:val="000000"/>
          <w:sz w:val="24"/>
          <w:szCs w:val="24"/>
          <w:shd w:val="clear" w:color="auto" w:fill="FFFFFF"/>
        </w:rPr>
        <w:t>:</w:t>
      </w:r>
    </w:p>
    <w:p w14:paraId="309DE4BC" w14:textId="5B727C9F" w:rsidR="00C877F9" w:rsidRPr="001F3508" w:rsidRDefault="00C877F9" w:rsidP="006D3ECC">
      <w:pPr>
        <w:pStyle w:val="Prrafodelista"/>
        <w:numPr>
          <w:ilvl w:val="0"/>
          <w:numId w:val="62"/>
        </w:numPr>
        <w:spacing w:before="120" w:after="120"/>
        <w:ind w:left="426"/>
        <w:jc w:val="both"/>
        <w:rPr>
          <w:rFonts w:ascii="Arial" w:eastAsia="Calibri" w:hAnsi="Arial" w:cs="Arial"/>
          <w:bCs/>
          <w:lang w:eastAsia="en-US"/>
        </w:rPr>
      </w:pPr>
      <w:r w:rsidRPr="001F3508">
        <w:rPr>
          <w:rFonts w:ascii="Arial" w:eastAsia="Calibri" w:hAnsi="Arial" w:cs="Arial"/>
          <w:bCs/>
          <w:lang w:eastAsia="en-US"/>
        </w:rPr>
        <w:t>Lograr una reducción del peso de los residuos de envases producidos del 13% en 2025, y del 15% en 2030, respecto a los generados en 2010.</w:t>
      </w:r>
    </w:p>
    <w:p w14:paraId="455A4D65" w14:textId="0A92612E" w:rsidR="00B74F97" w:rsidRDefault="00B74F97" w:rsidP="006D3ECC">
      <w:pPr>
        <w:pStyle w:val="Prrafodelista"/>
        <w:numPr>
          <w:ilvl w:val="0"/>
          <w:numId w:val="62"/>
        </w:numPr>
        <w:spacing w:before="120" w:after="120"/>
        <w:ind w:left="426"/>
        <w:jc w:val="both"/>
        <w:rPr>
          <w:rFonts w:ascii="Arial" w:eastAsia="Calibri" w:hAnsi="Arial" w:cs="Arial"/>
          <w:bCs/>
          <w:lang w:eastAsia="en-US"/>
        </w:rPr>
      </w:pPr>
      <w:r w:rsidRPr="001F3508">
        <w:rPr>
          <w:rFonts w:ascii="Arial" w:eastAsia="Calibri" w:hAnsi="Arial" w:cs="Arial"/>
          <w:bCs/>
          <w:lang w:eastAsia="en-US"/>
        </w:rPr>
        <w:t>Conseguir que todos los envases puestos en el mercado sean reciclables en 2030, y siempre que sea posible, reutilizables.</w:t>
      </w:r>
    </w:p>
    <w:p w14:paraId="09CADEF9" w14:textId="64C84B11" w:rsidR="004D7343" w:rsidRDefault="004D7343" w:rsidP="00C877F9">
      <w:pPr>
        <w:spacing w:before="120" w:after="120"/>
        <w:jc w:val="both"/>
        <w:rPr>
          <w:rFonts w:ascii="Arial" w:eastAsia="Calibri" w:hAnsi="Arial" w:cs="Arial"/>
          <w:bCs/>
          <w:sz w:val="24"/>
          <w:szCs w:val="24"/>
          <w:lang w:eastAsia="en-US"/>
        </w:rPr>
      </w:pPr>
      <w:r w:rsidRPr="004D7343">
        <w:rPr>
          <w:rFonts w:ascii="Arial" w:eastAsia="Calibri" w:hAnsi="Arial" w:cs="Arial"/>
          <w:bCs/>
          <w:sz w:val="24"/>
          <w:szCs w:val="24"/>
          <w:lang w:eastAsia="en-US"/>
        </w:rPr>
        <w:t xml:space="preserve">2. </w:t>
      </w:r>
      <w:bookmarkStart w:id="25" w:name="_Hlk112241410"/>
      <w:r w:rsidRPr="004D7343">
        <w:rPr>
          <w:rFonts w:ascii="Arial" w:eastAsia="Calibri" w:hAnsi="Arial" w:cs="Arial"/>
          <w:bCs/>
          <w:sz w:val="24"/>
          <w:szCs w:val="24"/>
          <w:lang w:eastAsia="en-US"/>
        </w:rPr>
        <w:t xml:space="preserve">A través de las medidas recogidas en este </w:t>
      </w:r>
      <w:r>
        <w:rPr>
          <w:rFonts w:ascii="Arial" w:eastAsia="Calibri" w:hAnsi="Arial" w:cs="Arial"/>
          <w:bCs/>
          <w:sz w:val="24"/>
          <w:szCs w:val="24"/>
          <w:lang w:eastAsia="en-US"/>
        </w:rPr>
        <w:t>r</w:t>
      </w:r>
      <w:r w:rsidRPr="004D7343">
        <w:rPr>
          <w:rFonts w:ascii="Arial" w:eastAsia="Calibri" w:hAnsi="Arial" w:cs="Arial"/>
          <w:bCs/>
          <w:sz w:val="24"/>
          <w:szCs w:val="24"/>
          <w:lang w:eastAsia="en-US"/>
        </w:rPr>
        <w:t xml:space="preserve">eal </w:t>
      </w:r>
      <w:r>
        <w:rPr>
          <w:rFonts w:ascii="Arial" w:eastAsia="Calibri" w:hAnsi="Arial" w:cs="Arial"/>
          <w:bCs/>
          <w:sz w:val="24"/>
          <w:szCs w:val="24"/>
          <w:lang w:eastAsia="en-US"/>
        </w:rPr>
        <w:t>d</w:t>
      </w:r>
      <w:r w:rsidRPr="004D7343">
        <w:rPr>
          <w:rFonts w:ascii="Arial" w:eastAsia="Calibri" w:hAnsi="Arial" w:cs="Arial"/>
          <w:bCs/>
          <w:sz w:val="24"/>
          <w:szCs w:val="24"/>
          <w:lang w:eastAsia="en-US"/>
        </w:rPr>
        <w:t xml:space="preserve">ecreto y otras que puedan adoptarse </w:t>
      </w:r>
      <w:bookmarkEnd w:id="25"/>
      <w:r w:rsidRPr="004D7343">
        <w:rPr>
          <w:rFonts w:ascii="Arial" w:eastAsia="Calibri" w:hAnsi="Arial" w:cs="Arial"/>
          <w:bCs/>
          <w:sz w:val="24"/>
          <w:szCs w:val="24"/>
          <w:lang w:eastAsia="en-US"/>
        </w:rPr>
        <w:t xml:space="preserve">se tratará de conseguir una reducción del 20% en 2030 en el número de botellas para bebidas de plástico de un solo uso que se comercializan, respecto a la información incorporada en la sección de envases del Registro de Productores de Productos </w:t>
      </w:r>
      <w:bookmarkStart w:id="26" w:name="_Hlk105757472"/>
      <w:r w:rsidRPr="004D7343">
        <w:rPr>
          <w:rFonts w:ascii="Arial" w:eastAsia="Calibri" w:hAnsi="Arial" w:cs="Arial"/>
          <w:bCs/>
          <w:sz w:val="24"/>
          <w:szCs w:val="24"/>
          <w:lang w:eastAsia="en-US"/>
        </w:rPr>
        <w:t>relativa al año 2022</w:t>
      </w:r>
      <w:bookmarkEnd w:id="26"/>
      <w:r w:rsidRPr="004D7343">
        <w:rPr>
          <w:rFonts w:ascii="Arial" w:eastAsia="Calibri" w:hAnsi="Arial" w:cs="Arial"/>
          <w:bCs/>
          <w:sz w:val="24"/>
          <w:szCs w:val="24"/>
          <w:lang w:eastAsia="en-US"/>
        </w:rPr>
        <w:t>.</w:t>
      </w:r>
    </w:p>
    <w:p w14:paraId="33EA9C0D" w14:textId="0E450B30" w:rsidR="004D7343" w:rsidRPr="003639BC" w:rsidRDefault="004D7343" w:rsidP="00C877F9">
      <w:pPr>
        <w:spacing w:before="120" w:after="120"/>
        <w:jc w:val="both"/>
        <w:rPr>
          <w:rFonts w:ascii="Arial" w:eastAsia="Calibri" w:hAnsi="Arial" w:cs="Arial"/>
          <w:bCs/>
          <w:sz w:val="24"/>
          <w:szCs w:val="24"/>
          <w:lang w:eastAsia="en-US"/>
        </w:rPr>
      </w:pPr>
      <w:r w:rsidRPr="004D7343">
        <w:rPr>
          <w:rFonts w:ascii="Arial" w:eastAsia="Calibri" w:hAnsi="Arial" w:cs="Arial"/>
          <w:bCs/>
          <w:sz w:val="24"/>
          <w:szCs w:val="24"/>
          <w:lang w:eastAsia="en-US"/>
        </w:rPr>
        <w:t>De igual forma, se avanzará progresivamente hacia el fin de la comercialización de los envases de plástico de un solo uso comprendidos en la parte A del anexo IV de la Ley 7/2022, de 8 de abril.</w:t>
      </w:r>
    </w:p>
    <w:p w14:paraId="3551839A" w14:textId="77777777" w:rsidR="00EE120F" w:rsidRPr="00F13A42" w:rsidRDefault="00E633D9" w:rsidP="0089206B">
      <w:pPr>
        <w:pStyle w:val="Ttulo4"/>
        <w:rPr>
          <w:rFonts w:ascii="Arial" w:eastAsia="Calibri" w:hAnsi="Arial" w:cs="Arial"/>
          <w:color w:val="000000"/>
          <w:sz w:val="24"/>
          <w:szCs w:val="24"/>
          <w:lang w:eastAsia="en-US"/>
        </w:rPr>
      </w:pPr>
      <w:bookmarkStart w:id="27" w:name="_Toc119493142"/>
      <w:r w:rsidRPr="00F13A42">
        <w:rPr>
          <w:rFonts w:ascii="Arial" w:eastAsia="Calibri" w:hAnsi="Arial" w:cs="Arial"/>
          <w:color w:val="000000"/>
          <w:sz w:val="24"/>
          <w:szCs w:val="24"/>
          <w:lang w:eastAsia="en-US"/>
        </w:rPr>
        <w:t>Artículo 7</w:t>
      </w:r>
      <w:r w:rsidR="00EE120F" w:rsidRPr="00F13A42">
        <w:rPr>
          <w:rFonts w:ascii="Arial" w:eastAsia="Calibri" w:hAnsi="Arial" w:cs="Arial"/>
          <w:color w:val="000000"/>
          <w:sz w:val="24"/>
          <w:szCs w:val="24"/>
          <w:lang w:eastAsia="en-US"/>
        </w:rPr>
        <w:t xml:space="preserve">. </w:t>
      </w:r>
      <w:r w:rsidR="00EE120F" w:rsidRPr="00F13A42">
        <w:rPr>
          <w:rFonts w:ascii="Arial" w:eastAsia="Calibri" w:hAnsi="Arial" w:cs="Arial"/>
          <w:b w:val="0"/>
          <w:bCs w:val="0"/>
          <w:i/>
          <w:iCs/>
          <w:color w:val="000000"/>
          <w:sz w:val="24"/>
          <w:szCs w:val="24"/>
          <w:lang w:eastAsia="en-US"/>
        </w:rPr>
        <w:t>Medidas de prevención</w:t>
      </w:r>
      <w:r w:rsidR="00EE120F" w:rsidRPr="00F13A42">
        <w:rPr>
          <w:rFonts w:ascii="Arial" w:eastAsia="Calibri" w:hAnsi="Arial" w:cs="Arial"/>
          <w:b w:val="0"/>
          <w:bCs w:val="0"/>
          <w:color w:val="000000"/>
          <w:sz w:val="24"/>
          <w:szCs w:val="24"/>
          <w:lang w:eastAsia="en-US"/>
        </w:rPr>
        <w:t>.</w:t>
      </w:r>
      <w:bookmarkEnd w:id="27"/>
    </w:p>
    <w:p w14:paraId="13328A8F" w14:textId="77777777" w:rsidR="00EE120F" w:rsidRPr="00F13A42" w:rsidRDefault="00EE120F" w:rsidP="00EE120F">
      <w:pPr>
        <w:autoSpaceDE/>
        <w:autoSpaceDN/>
        <w:spacing w:before="120" w:after="120"/>
        <w:jc w:val="both"/>
        <w:rPr>
          <w:rFonts w:ascii="Arial" w:eastAsia="Calibri" w:hAnsi="Arial" w:cs="Arial"/>
          <w:bCs/>
          <w:sz w:val="24"/>
          <w:szCs w:val="24"/>
          <w:lang w:eastAsia="en-US"/>
        </w:rPr>
      </w:pPr>
      <w:r w:rsidRPr="00F13A42">
        <w:rPr>
          <w:rFonts w:ascii="Arial" w:eastAsia="Calibri" w:hAnsi="Arial" w:cs="Arial"/>
          <w:bCs/>
          <w:sz w:val="24"/>
          <w:szCs w:val="24"/>
          <w:lang w:eastAsia="en-US"/>
        </w:rPr>
        <w:t xml:space="preserve">1. </w:t>
      </w:r>
      <w:r w:rsidR="0004702E" w:rsidRPr="00F13A42">
        <w:rPr>
          <w:rFonts w:ascii="Arial" w:eastAsia="Calibri" w:hAnsi="Arial" w:cs="Arial"/>
          <w:bCs/>
          <w:sz w:val="24"/>
          <w:szCs w:val="24"/>
          <w:lang w:eastAsia="en-US"/>
        </w:rPr>
        <w:t xml:space="preserve">Con objeto de alcanzar los objetivos </w:t>
      </w:r>
      <w:r w:rsidR="00141940" w:rsidRPr="00F13A42">
        <w:rPr>
          <w:rFonts w:ascii="Arial" w:eastAsia="Calibri" w:hAnsi="Arial" w:cs="Arial"/>
          <w:bCs/>
          <w:sz w:val="24"/>
          <w:szCs w:val="24"/>
          <w:lang w:eastAsia="en-US"/>
        </w:rPr>
        <w:t>establecidos en el artículo anterior</w:t>
      </w:r>
      <w:r w:rsidRPr="00F13A42">
        <w:rPr>
          <w:rFonts w:ascii="Arial" w:eastAsia="Calibri" w:hAnsi="Arial" w:cs="Arial"/>
          <w:bCs/>
          <w:sz w:val="24"/>
          <w:szCs w:val="24"/>
          <w:lang w:eastAsia="en-US"/>
        </w:rPr>
        <w:t>, las administraciones públicas en su respectivo ámbito competencial, previa consulta con los agentes económicos, adoptarán las medidas oportunas relativas al diseño, proceso de fabricación, distribución, comercialización y consumo de los envases.</w:t>
      </w:r>
    </w:p>
    <w:p w14:paraId="14FA3ABC" w14:textId="77777777" w:rsidR="00141940" w:rsidRPr="00F13A42" w:rsidRDefault="00141940" w:rsidP="00EE120F">
      <w:pPr>
        <w:autoSpaceDE/>
        <w:autoSpaceDN/>
        <w:spacing w:before="120" w:after="120"/>
        <w:jc w:val="both"/>
        <w:rPr>
          <w:rFonts w:ascii="Arial" w:eastAsia="Calibri" w:hAnsi="Arial" w:cs="Arial"/>
          <w:bCs/>
          <w:sz w:val="24"/>
          <w:szCs w:val="24"/>
          <w:lang w:eastAsia="en-US"/>
        </w:rPr>
      </w:pPr>
      <w:r w:rsidRPr="00F13A42">
        <w:rPr>
          <w:rFonts w:ascii="Arial" w:eastAsia="Calibri" w:hAnsi="Arial" w:cs="Arial"/>
          <w:bCs/>
          <w:sz w:val="24"/>
          <w:szCs w:val="24"/>
          <w:lang w:eastAsia="en-US"/>
        </w:rPr>
        <w:lastRenderedPageBreak/>
        <w:t xml:space="preserve">Asimismo, las autoridades competentes adoptarán medidas </w:t>
      </w:r>
      <w:r w:rsidR="00FD2825" w:rsidRPr="00F13A42">
        <w:rPr>
          <w:rFonts w:ascii="Arial" w:eastAsia="Calibri" w:hAnsi="Arial" w:cs="Arial"/>
          <w:bCs/>
          <w:sz w:val="24"/>
          <w:szCs w:val="24"/>
          <w:lang w:eastAsia="en-US"/>
        </w:rPr>
        <w:t>para, al menos</w:t>
      </w:r>
      <w:r w:rsidRPr="00F13A42">
        <w:rPr>
          <w:rFonts w:ascii="Arial" w:eastAsia="Calibri" w:hAnsi="Arial" w:cs="Arial"/>
          <w:bCs/>
          <w:sz w:val="24"/>
          <w:szCs w:val="24"/>
          <w:lang w:eastAsia="en-US"/>
        </w:rPr>
        <w:t>:</w:t>
      </w:r>
    </w:p>
    <w:p w14:paraId="4ABDBC6A" w14:textId="75D93C30" w:rsidR="00563F07" w:rsidRPr="00F13A42" w:rsidRDefault="00563F07" w:rsidP="006D3ECC">
      <w:pPr>
        <w:pStyle w:val="Prrafodelista"/>
        <w:numPr>
          <w:ilvl w:val="0"/>
          <w:numId w:val="6"/>
        </w:numPr>
        <w:spacing w:before="120" w:after="120"/>
        <w:ind w:left="426"/>
        <w:jc w:val="both"/>
        <w:rPr>
          <w:rFonts w:ascii="Arial" w:eastAsia="Calibri" w:hAnsi="Arial" w:cs="Arial"/>
          <w:bCs/>
          <w:lang w:eastAsia="en-US"/>
        </w:rPr>
      </w:pPr>
      <w:r w:rsidRPr="00F13A42">
        <w:rPr>
          <w:rFonts w:ascii="Arial" w:eastAsia="Calibri" w:hAnsi="Arial" w:cs="Arial"/>
          <w:bCs/>
          <w:lang w:eastAsia="en-US"/>
        </w:rPr>
        <w:t>Fomentar el consumo de agua potable en sus dependencias y otros espacios públicos, mediante el uso de fuentes en condiciones que garanticen la higiene y la seguridad alimentaria o el uso de envases reutilizables, entre otros, sin perjuicio de que en los centros sanitarios se permita la comercialización en envases de un solo uso</w:t>
      </w:r>
      <w:r w:rsidR="00DA0E9C">
        <w:rPr>
          <w:rFonts w:ascii="Arial" w:eastAsia="Calibri" w:hAnsi="Arial" w:cs="Arial"/>
          <w:bCs/>
          <w:lang w:eastAsia="en-US"/>
        </w:rPr>
        <w:t>.</w:t>
      </w:r>
    </w:p>
    <w:p w14:paraId="4A193BEE" w14:textId="556EAB79" w:rsidR="007C2CFB" w:rsidRDefault="003955A6" w:rsidP="006D3ECC">
      <w:pPr>
        <w:pStyle w:val="Prrafodelista"/>
        <w:numPr>
          <w:ilvl w:val="0"/>
          <w:numId w:val="6"/>
        </w:numPr>
        <w:spacing w:before="120" w:after="120"/>
        <w:ind w:left="426"/>
        <w:jc w:val="both"/>
        <w:rPr>
          <w:rFonts w:ascii="Arial" w:eastAsia="Calibri" w:hAnsi="Arial" w:cs="Arial"/>
          <w:bCs/>
          <w:lang w:eastAsia="en-US"/>
        </w:rPr>
      </w:pPr>
      <w:r w:rsidRPr="00F13A42">
        <w:rPr>
          <w:rFonts w:ascii="Arial" w:eastAsia="Calibri" w:hAnsi="Arial" w:cs="Arial"/>
          <w:bCs/>
          <w:lang w:eastAsia="en-US"/>
        </w:rPr>
        <w:t>Evitar</w:t>
      </w:r>
      <w:r w:rsidR="000620AF" w:rsidRPr="00F13A42">
        <w:rPr>
          <w:rFonts w:ascii="Arial" w:eastAsia="Calibri" w:hAnsi="Arial" w:cs="Arial"/>
          <w:bCs/>
          <w:lang w:eastAsia="en-US"/>
        </w:rPr>
        <w:t xml:space="preserve"> </w:t>
      </w:r>
      <w:r w:rsidRPr="00F13A42">
        <w:rPr>
          <w:rFonts w:ascii="Arial" w:eastAsia="Calibri" w:hAnsi="Arial" w:cs="Arial"/>
          <w:bCs/>
          <w:lang w:eastAsia="en-US"/>
        </w:rPr>
        <w:t>la</w:t>
      </w:r>
      <w:r w:rsidR="000620AF" w:rsidRPr="00F13A42">
        <w:rPr>
          <w:rFonts w:ascii="Arial" w:eastAsia="Calibri" w:hAnsi="Arial" w:cs="Arial"/>
          <w:bCs/>
          <w:lang w:eastAsia="en-US"/>
        </w:rPr>
        <w:t xml:space="preserve"> utilización</w:t>
      </w:r>
      <w:r w:rsidR="00F20043" w:rsidRPr="00F13A42">
        <w:rPr>
          <w:rFonts w:ascii="Arial" w:eastAsia="Calibri" w:hAnsi="Arial" w:cs="Arial"/>
          <w:bCs/>
          <w:lang w:eastAsia="en-US"/>
        </w:rPr>
        <w:t xml:space="preserve"> </w:t>
      </w:r>
      <w:r w:rsidR="00F122E2" w:rsidRPr="00F13A42">
        <w:rPr>
          <w:rFonts w:ascii="Arial" w:eastAsia="Calibri" w:hAnsi="Arial" w:cs="Arial"/>
          <w:bCs/>
          <w:lang w:eastAsia="en-US"/>
        </w:rPr>
        <w:t xml:space="preserve">de </w:t>
      </w:r>
      <w:r w:rsidR="00F20043" w:rsidRPr="00F13A42">
        <w:rPr>
          <w:rFonts w:ascii="Arial" w:eastAsia="Calibri" w:hAnsi="Arial" w:cs="Arial"/>
          <w:bCs/>
          <w:lang w:eastAsia="en-US"/>
        </w:rPr>
        <w:t>envases superfluos</w:t>
      </w:r>
      <w:r w:rsidRPr="00F13A42">
        <w:rPr>
          <w:rFonts w:ascii="Arial" w:eastAsia="Calibri" w:hAnsi="Arial" w:cs="Arial"/>
          <w:bCs/>
          <w:lang w:eastAsia="en-US"/>
        </w:rPr>
        <w:t>. Para ello, las administraciones públicas podrán proponer y suscribir con los agentes económicos acuerdos voluntarios, en los que se incluyan medidas concretas para la reducción del uso de envases superfluos.</w:t>
      </w:r>
    </w:p>
    <w:p w14:paraId="112A54BD" w14:textId="1BC54CC1" w:rsidR="00E45A2C" w:rsidRPr="001F3508" w:rsidRDefault="00E45A2C" w:rsidP="00E45A2C">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2</w:t>
      </w:r>
      <w:r w:rsidRPr="001F3508">
        <w:rPr>
          <w:rFonts w:ascii="Arial" w:eastAsia="Calibri" w:hAnsi="Arial" w:cs="Arial"/>
          <w:bCs/>
          <w:color w:val="000000"/>
          <w:sz w:val="24"/>
          <w:szCs w:val="24"/>
          <w:lang w:eastAsia="en-US"/>
        </w:rPr>
        <w:t xml:space="preserve">. Las medidas de prevención que se adopten no pondrán en peligro las funciones esenciales del envase, </w:t>
      </w:r>
      <w:r w:rsidRPr="001F3508">
        <w:rPr>
          <w:rFonts w:ascii="Arial" w:eastAsia="Calibri" w:hAnsi="Arial" w:cs="Arial"/>
          <w:bCs/>
          <w:sz w:val="24"/>
          <w:szCs w:val="24"/>
          <w:lang w:eastAsia="en-US"/>
        </w:rPr>
        <w:t>ni los niveles de seguridad</w:t>
      </w:r>
      <w:r w:rsidR="00A430D9">
        <w:rPr>
          <w:rFonts w:ascii="Arial" w:eastAsia="Calibri" w:hAnsi="Arial" w:cs="Arial"/>
          <w:bCs/>
          <w:sz w:val="24"/>
          <w:szCs w:val="24"/>
          <w:lang w:eastAsia="en-US"/>
        </w:rPr>
        <w:t xml:space="preserve"> e</w:t>
      </w:r>
      <w:r w:rsidRPr="001F3508">
        <w:rPr>
          <w:rFonts w:ascii="Arial" w:eastAsia="Calibri" w:hAnsi="Arial" w:cs="Arial"/>
          <w:bCs/>
          <w:sz w:val="24"/>
          <w:szCs w:val="24"/>
          <w:lang w:eastAsia="en-US"/>
        </w:rPr>
        <w:t xml:space="preserve"> higiene necesarios para el producto envasado y el consumidor. Serán medidas proporcionadas con el resultado que se desea alcanzar y no discriminatorias</w:t>
      </w:r>
      <w:r w:rsidRPr="001F3508">
        <w:rPr>
          <w:rFonts w:ascii="Arial" w:eastAsia="Calibri" w:hAnsi="Arial" w:cs="Arial"/>
          <w:bCs/>
          <w:color w:val="000000"/>
          <w:sz w:val="24"/>
          <w:szCs w:val="24"/>
          <w:lang w:eastAsia="en-US"/>
        </w:rPr>
        <w:t>.</w:t>
      </w:r>
    </w:p>
    <w:p w14:paraId="2001898A" w14:textId="5FF65BC9" w:rsidR="00E45A2C" w:rsidRPr="001F3508" w:rsidRDefault="00E45A2C" w:rsidP="00E45A2C">
      <w:pPr>
        <w:autoSpaceDE/>
        <w:autoSpaceDN/>
        <w:spacing w:before="120" w:after="120"/>
        <w:jc w:val="both"/>
        <w:rPr>
          <w:rFonts w:ascii="Arial" w:eastAsia="Calibri" w:hAnsi="Arial" w:cs="Arial"/>
          <w:bCs/>
          <w:color w:val="000000"/>
          <w:sz w:val="24"/>
          <w:szCs w:val="24"/>
          <w:lang w:eastAsia="en-US"/>
        </w:rPr>
      </w:pPr>
      <w:r w:rsidRPr="001F3508">
        <w:rPr>
          <w:rFonts w:ascii="Arial" w:eastAsia="Calibri" w:hAnsi="Arial" w:cs="Arial"/>
          <w:bCs/>
          <w:color w:val="000000"/>
          <w:sz w:val="24"/>
          <w:szCs w:val="24"/>
          <w:lang w:eastAsia="en-US"/>
        </w:rPr>
        <w:t>Asimismo, deberán ajustarse al Derecho de la Unión</w:t>
      </w:r>
      <w:r w:rsidR="006361F5">
        <w:rPr>
          <w:rFonts w:ascii="Arial" w:eastAsia="Calibri" w:hAnsi="Arial" w:cs="Arial"/>
          <w:bCs/>
          <w:color w:val="000000"/>
          <w:sz w:val="24"/>
          <w:szCs w:val="24"/>
          <w:lang w:eastAsia="en-US"/>
        </w:rPr>
        <w:t xml:space="preserve"> Europea</w:t>
      </w:r>
      <w:r w:rsidRPr="001F3508">
        <w:rPr>
          <w:rFonts w:ascii="Arial" w:eastAsia="Calibri" w:hAnsi="Arial" w:cs="Arial"/>
          <w:bCs/>
          <w:color w:val="000000"/>
          <w:sz w:val="24"/>
          <w:szCs w:val="24"/>
          <w:lang w:eastAsia="en-US"/>
        </w:rPr>
        <w:t xml:space="preserve"> y estar diseñadas y puestas en práctica de manera que no constituyan una traba al comercio, a la libre competencia, o al mercado único.</w:t>
      </w:r>
    </w:p>
    <w:p w14:paraId="7606336B" w14:textId="2A613C6D" w:rsidR="00E45A2C" w:rsidRPr="001F3508" w:rsidRDefault="00E45A2C" w:rsidP="00E45A2C">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3</w:t>
      </w:r>
      <w:r w:rsidRPr="001F3508">
        <w:rPr>
          <w:rFonts w:ascii="Arial" w:eastAsia="Calibri" w:hAnsi="Arial" w:cs="Arial"/>
          <w:bCs/>
          <w:color w:val="000000"/>
          <w:sz w:val="24"/>
          <w:szCs w:val="24"/>
          <w:lang w:eastAsia="en-US"/>
        </w:rPr>
        <w:t xml:space="preserve">. En el diseño y evaluación de las posibles medidas de prevención, en particular para estimar su proporcionalidad y viabilidad a lo largo del ciclo de vida del envase, se promoverán los estudios y análisis de ciclo de vida, los análisis coste económico/beneficio </w:t>
      </w:r>
      <w:r w:rsidR="006354FA">
        <w:rPr>
          <w:rFonts w:ascii="Arial" w:eastAsia="Calibri" w:hAnsi="Arial" w:cs="Arial"/>
          <w:bCs/>
          <w:color w:val="000000"/>
          <w:sz w:val="24"/>
          <w:szCs w:val="24"/>
          <w:lang w:eastAsia="en-US"/>
        </w:rPr>
        <w:t>ambiental</w:t>
      </w:r>
      <w:r w:rsidR="006354FA" w:rsidRPr="001F3508">
        <w:rPr>
          <w:rFonts w:ascii="Arial" w:eastAsia="Calibri" w:hAnsi="Arial" w:cs="Arial"/>
          <w:bCs/>
          <w:color w:val="000000"/>
          <w:sz w:val="24"/>
          <w:szCs w:val="24"/>
          <w:lang w:eastAsia="en-US"/>
        </w:rPr>
        <w:t xml:space="preserve"> </w:t>
      </w:r>
      <w:r w:rsidRPr="001F3508">
        <w:rPr>
          <w:rFonts w:ascii="Arial" w:eastAsia="Calibri" w:hAnsi="Arial" w:cs="Arial"/>
          <w:bCs/>
          <w:color w:val="000000"/>
          <w:sz w:val="24"/>
          <w:szCs w:val="24"/>
          <w:lang w:eastAsia="en-US"/>
        </w:rPr>
        <w:t>y otras herramientas similares. Estos análisis se realizarán tomando en consideración el tipo y material del envase y el producto contenido.</w:t>
      </w:r>
    </w:p>
    <w:p w14:paraId="3458D4D3" w14:textId="4F1B33C8" w:rsidR="002950E0" w:rsidRPr="00E45A2C" w:rsidRDefault="00E45A2C" w:rsidP="002950E0">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4</w:t>
      </w:r>
      <w:r w:rsidR="002950E0" w:rsidRPr="00E45A2C">
        <w:rPr>
          <w:rFonts w:ascii="Arial" w:eastAsia="Calibri" w:hAnsi="Arial" w:cs="Arial"/>
          <w:bCs/>
          <w:sz w:val="24"/>
          <w:szCs w:val="24"/>
          <w:lang w:eastAsia="en-US"/>
        </w:rPr>
        <w:t xml:space="preserve">. </w:t>
      </w:r>
      <w:bookmarkStart w:id="28" w:name="_Hlk105689622"/>
      <w:r w:rsidR="002950E0" w:rsidRPr="00E45A2C">
        <w:rPr>
          <w:rFonts w:ascii="Arial" w:eastAsia="Calibri" w:hAnsi="Arial" w:cs="Arial"/>
          <w:bCs/>
          <w:sz w:val="24"/>
          <w:szCs w:val="24"/>
          <w:lang w:eastAsia="en-US"/>
        </w:rPr>
        <w:t xml:space="preserve">Los comercios minoristas </w:t>
      </w:r>
      <w:r w:rsidR="004D40B2">
        <w:rPr>
          <w:rFonts w:ascii="Arial" w:eastAsia="Calibri" w:hAnsi="Arial" w:cs="Arial"/>
          <w:bCs/>
          <w:sz w:val="24"/>
          <w:szCs w:val="24"/>
          <w:lang w:eastAsia="en-US"/>
        </w:rPr>
        <w:t xml:space="preserve">de alimentación </w:t>
      </w:r>
      <w:r w:rsidR="002950E0" w:rsidRPr="00E45A2C">
        <w:rPr>
          <w:rFonts w:ascii="Arial" w:eastAsia="Calibri" w:hAnsi="Arial" w:cs="Arial"/>
          <w:bCs/>
          <w:sz w:val="24"/>
          <w:szCs w:val="24"/>
          <w:lang w:eastAsia="en-US"/>
        </w:rPr>
        <w:t>adoptar</w:t>
      </w:r>
      <w:r w:rsidRPr="00E45A2C">
        <w:rPr>
          <w:rFonts w:ascii="Arial" w:eastAsia="Calibri" w:hAnsi="Arial" w:cs="Arial"/>
          <w:bCs/>
          <w:sz w:val="24"/>
          <w:szCs w:val="24"/>
          <w:lang w:eastAsia="en-US"/>
        </w:rPr>
        <w:t>á</w:t>
      </w:r>
      <w:r w:rsidR="002950E0" w:rsidRPr="00E45A2C">
        <w:rPr>
          <w:rFonts w:ascii="Arial" w:eastAsia="Calibri" w:hAnsi="Arial" w:cs="Arial"/>
          <w:bCs/>
          <w:sz w:val="24"/>
          <w:szCs w:val="24"/>
          <w:lang w:eastAsia="en-US"/>
        </w:rPr>
        <w:t>n las medidas necesarias para:</w:t>
      </w:r>
    </w:p>
    <w:p w14:paraId="7687AFE2" w14:textId="4D46F24D" w:rsidR="002950E0" w:rsidRPr="00F13A42" w:rsidRDefault="00C41A59" w:rsidP="006D3ECC">
      <w:pPr>
        <w:pStyle w:val="Prrafodelista"/>
        <w:numPr>
          <w:ilvl w:val="0"/>
          <w:numId w:val="60"/>
        </w:numPr>
        <w:spacing w:before="120" w:after="120"/>
        <w:ind w:left="426"/>
        <w:jc w:val="both"/>
        <w:rPr>
          <w:rFonts w:ascii="Arial" w:eastAsia="Calibri" w:hAnsi="Arial" w:cs="Arial"/>
          <w:bCs/>
          <w:lang w:eastAsia="en-US"/>
        </w:rPr>
      </w:pPr>
      <w:bookmarkStart w:id="29" w:name="_Hlk105757580"/>
      <w:r>
        <w:rPr>
          <w:rFonts w:ascii="Arial" w:eastAsia="Calibri" w:hAnsi="Arial" w:cs="Arial"/>
          <w:bCs/>
          <w:color w:val="000000"/>
          <w:lang w:eastAsia="en-US"/>
        </w:rPr>
        <w:t>P</w:t>
      </w:r>
      <w:r w:rsidR="002950E0" w:rsidRPr="00F13A42">
        <w:rPr>
          <w:rFonts w:ascii="Arial" w:eastAsia="Calibri" w:hAnsi="Arial" w:cs="Arial"/>
          <w:bCs/>
          <w:color w:val="000000"/>
          <w:lang w:eastAsia="en-US"/>
        </w:rPr>
        <w:t xml:space="preserve">resentar las frutas y verduras frescas </w:t>
      </w:r>
      <w:r w:rsidR="007D4411">
        <w:rPr>
          <w:rFonts w:ascii="Arial" w:eastAsia="Calibri" w:hAnsi="Arial" w:cs="Arial"/>
          <w:bCs/>
          <w:color w:val="000000"/>
          <w:lang w:eastAsia="en-US"/>
        </w:rPr>
        <w:t>enteras</w:t>
      </w:r>
      <w:r w:rsidR="00435E06">
        <w:rPr>
          <w:rFonts w:ascii="Arial" w:eastAsia="Calibri" w:hAnsi="Arial" w:cs="Arial"/>
          <w:bCs/>
          <w:color w:val="000000"/>
          <w:lang w:eastAsia="en-US"/>
        </w:rPr>
        <w:t xml:space="preserve"> </w:t>
      </w:r>
      <w:r w:rsidR="006C2810">
        <w:rPr>
          <w:rFonts w:ascii="Arial" w:eastAsia="Calibri" w:hAnsi="Arial" w:cs="Arial"/>
          <w:bCs/>
          <w:color w:val="000000"/>
          <w:lang w:eastAsia="en-US"/>
        </w:rPr>
        <w:t>a granel</w:t>
      </w:r>
      <w:r w:rsidR="002950E0" w:rsidRPr="00F13A42">
        <w:rPr>
          <w:rFonts w:ascii="Arial" w:eastAsia="Calibri" w:hAnsi="Arial" w:cs="Arial"/>
          <w:bCs/>
          <w:color w:val="000000"/>
          <w:lang w:eastAsia="en-US"/>
        </w:rPr>
        <w:t>. Esta obligación no se aplica a las frutas y hortalizas envasadas en lotes de 1,5 kilogramos o más, así como a las frutas y hortalizas que presentan un riesgo de deterioro cuando se venden a granel, las cuales se determinarán por</w:t>
      </w:r>
      <w:r w:rsidR="00C74E2A">
        <w:rPr>
          <w:rFonts w:ascii="Arial" w:eastAsia="Calibri" w:hAnsi="Arial" w:cs="Arial"/>
          <w:bCs/>
          <w:color w:val="000000"/>
          <w:lang w:eastAsia="en-US"/>
        </w:rPr>
        <w:t xml:space="preserve"> orden</w:t>
      </w:r>
      <w:r w:rsidR="00EE4FB3">
        <w:rPr>
          <w:rFonts w:ascii="Arial" w:eastAsia="Calibri" w:hAnsi="Arial" w:cs="Arial"/>
          <w:bCs/>
          <w:color w:val="000000"/>
          <w:lang w:eastAsia="en-US"/>
        </w:rPr>
        <w:t xml:space="preserve"> </w:t>
      </w:r>
      <w:r w:rsidR="00C74E2A">
        <w:rPr>
          <w:rFonts w:ascii="Arial" w:eastAsia="Calibri" w:hAnsi="Arial" w:cs="Arial"/>
          <w:bCs/>
          <w:color w:val="000000"/>
          <w:lang w:eastAsia="en-US"/>
        </w:rPr>
        <w:t>d</w:t>
      </w:r>
      <w:r w:rsidR="00036F77" w:rsidRPr="00036F77">
        <w:rPr>
          <w:rFonts w:ascii="Arial" w:eastAsia="Calibri" w:hAnsi="Arial" w:cs="Arial"/>
          <w:bCs/>
          <w:color w:val="000000"/>
          <w:lang w:eastAsia="en-US"/>
        </w:rPr>
        <w:t>el Ministerio de Agricultura, Pesca y Alimentación</w:t>
      </w:r>
      <w:r w:rsidR="00BB5C79">
        <w:rPr>
          <w:rFonts w:ascii="Arial" w:eastAsia="Calibri" w:hAnsi="Arial" w:cs="Arial"/>
          <w:bCs/>
          <w:lang w:eastAsia="en-US"/>
        </w:rPr>
        <w:t xml:space="preserve">, en coordinación con </w:t>
      </w:r>
      <w:r w:rsidR="00791930" w:rsidRPr="00791930">
        <w:rPr>
          <w:rFonts w:ascii="Arial" w:eastAsia="Calibri" w:hAnsi="Arial" w:cs="Arial"/>
          <w:bCs/>
          <w:lang w:eastAsia="en-US"/>
        </w:rPr>
        <w:t>la Agencia Española de Seguridad Alimentaria y Nutrición</w:t>
      </w:r>
      <w:r w:rsidR="00BB5C79">
        <w:rPr>
          <w:rFonts w:ascii="Arial" w:eastAsia="Calibri" w:hAnsi="Arial" w:cs="Arial"/>
          <w:bCs/>
          <w:lang w:eastAsia="en-US"/>
        </w:rPr>
        <w:t>,</w:t>
      </w:r>
      <w:r w:rsidR="00973296">
        <w:rPr>
          <w:rFonts w:ascii="Arial" w:eastAsia="Calibri" w:hAnsi="Arial" w:cs="Arial"/>
          <w:bCs/>
          <w:lang w:eastAsia="en-US"/>
        </w:rPr>
        <w:t xml:space="preserve"> en el plazo de tres meses desde la entrada en vigor de</w:t>
      </w:r>
      <w:r w:rsidR="00611045">
        <w:rPr>
          <w:rFonts w:ascii="Arial" w:eastAsia="Calibri" w:hAnsi="Arial" w:cs="Arial"/>
          <w:bCs/>
          <w:lang w:eastAsia="en-US"/>
        </w:rPr>
        <w:t xml:space="preserve"> este</w:t>
      </w:r>
      <w:r w:rsidR="00973296">
        <w:rPr>
          <w:rFonts w:ascii="Arial" w:eastAsia="Calibri" w:hAnsi="Arial" w:cs="Arial"/>
          <w:bCs/>
          <w:lang w:eastAsia="en-US"/>
        </w:rPr>
        <w:t xml:space="preserve"> real decreto</w:t>
      </w:r>
      <w:bookmarkEnd w:id="28"/>
      <w:r w:rsidR="00880BB5">
        <w:rPr>
          <w:rFonts w:ascii="Arial" w:eastAsia="Calibri" w:hAnsi="Arial" w:cs="Arial"/>
          <w:bCs/>
          <w:lang w:eastAsia="en-US"/>
        </w:rPr>
        <w:t xml:space="preserve">. Una vez </w:t>
      </w:r>
      <w:r w:rsidR="00370030">
        <w:rPr>
          <w:rFonts w:ascii="Arial" w:eastAsia="Calibri" w:hAnsi="Arial" w:cs="Arial"/>
          <w:bCs/>
          <w:lang w:eastAsia="en-US"/>
        </w:rPr>
        <w:t>publicada</w:t>
      </w:r>
      <w:r w:rsidR="00880BB5">
        <w:rPr>
          <w:rFonts w:ascii="Arial" w:eastAsia="Calibri" w:hAnsi="Arial" w:cs="Arial"/>
          <w:bCs/>
          <w:lang w:eastAsia="en-US"/>
        </w:rPr>
        <w:t xml:space="preserve"> la lista anterior, los comercios dispondrán de un plazo de </w:t>
      </w:r>
      <w:r w:rsidR="00397658">
        <w:rPr>
          <w:rFonts w:ascii="Arial" w:eastAsia="Calibri" w:hAnsi="Arial" w:cs="Arial"/>
          <w:bCs/>
          <w:lang w:eastAsia="en-US"/>
        </w:rPr>
        <w:t>cuatro</w:t>
      </w:r>
      <w:r w:rsidR="00880BB5">
        <w:rPr>
          <w:rFonts w:ascii="Arial" w:eastAsia="Calibri" w:hAnsi="Arial" w:cs="Arial"/>
          <w:bCs/>
          <w:lang w:eastAsia="en-US"/>
        </w:rPr>
        <w:t xml:space="preserve"> meses para su adaptación en el caso de las frutas y hortalizas no exceptuadas</w:t>
      </w:r>
      <w:bookmarkEnd w:id="29"/>
      <w:r w:rsidR="002950E0" w:rsidRPr="00F13A42">
        <w:rPr>
          <w:rFonts w:ascii="Arial" w:eastAsia="Calibri" w:hAnsi="Arial" w:cs="Arial"/>
          <w:bCs/>
          <w:lang w:eastAsia="en-US"/>
        </w:rPr>
        <w:t>.</w:t>
      </w:r>
    </w:p>
    <w:p w14:paraId="06681334" w14:textId="119F071E" w:rsidR="002950E0" w:rsidRDefault="002950E0" w:rsidP="006D3ECC">
      <w:pPr>
        <w:pStyle w:val="Prrafodelista"/>
        <w:numPr>
          <w:ilvl w:val="0"/>
          <w:numId w:val="60"/>
        </w:numPr>
        <w:spacing w:before="120" w:after="120"/>
        <w:ind w:left="426"/>
        <w:jc w:val="both"/>
        <w:rPr>
          <w:rFonts w:ascii="Arial" w:eastAsia="Calibri" w:hAnsi="Arial" w:cs="Arial"/>
          <w:bCs/>
          <w:lang w:eastAsia="en-US"/>
        </w:rPr>
      </w:pPr>
      <w:r w:rsidRPr="00F13A42">
        <w:rPr>
          <w:rFonts w:ascii="Arial" w:eastAsia="Calibri" w:hAnsi="Arial" w:cs="Arial"/>
          <w:bCs/>
          <w:lang w:eastAsia="en-US"/>
        </w:rPr>
        <w:t xml:space="preserve">Fomentar la venta a granel de </w:t>
      </w:r>
      <w:r w:rsidR="006C72FD">
        <w:rPr>
          <w:rFonts w:ascii="Arial" w:eastAsia="Calibri" w:hAnsi="Arial" w:cs="Arial"/>
          <w:bCs/>
          <w:lang w:eastAsia="en-US"/>
        </w:rPr>
        <w:t>alimentos</w:t>
      </w:r>
      <w:r w:rsidRPr="00F13A42">
        <w:rPr>
          <w:rFonts w:ascii="Arial" w:eastAsia="Calibri" w:hAnsi="Arial" w:cs="Arial"/>
          <w:bCs/>
          <w:lang w:eastAsia="en-US"/>
        </w:rPr>
        <w:t xml:space="preserve">, </w:t>
      </w:r>
      <w:bookmarkStart w:id="30" w:name="_Hlk112253822"/>
      <w:r w:rsidRPr="00F13A42">
        <w:rPr>
          <w:rFonts w:ascii="Arial" w:eastAsia="Calibri" w:hAnsi="Arial" w:cs="Arial"/>
          <w:bCs/>
          <w:lang w:eastAsia="en-US"/>
        </w:rPr>
        <w:t>especialmente en aquellos casos en los que el envase no aporta ningún valor añadido al producto</w:t>
      </w:r>
      <w:bookmarkEnd w:id="30"/>
      <w:r w:rsidRPr="00F13A42">
        <w:rPr>
          <w:rFonts w:ascii="Arial" w:eastAsia="Calibri" w:hAnsi="Arial" w:cs="Arial"/>
          <w:bCs/>
          <w:lang w:eastAsia="en-US"/>
        </w:rPr>
        <w:t>.</w:t>
      </w:r>
    </w:p>
    <w:p w14:paraId="2D4F87A0" w14:textId="4C981EB9" w:rsidR="0023587E" w:rsidRPr="0023587E" w:rsidRDefault="0023587E" w:rsidP="0023587E">
      <w:pPr>
        <w:pStyle w:val="Prrafodelista"/>
        <w:spacing w:before="120" w:after="120"/>
        <w:ind w:left="426"/>
        <w:jc w:val="both"/>
        <w:rPr>
          <w:rFonts w:ascii="Arial" w:eastAsia="Calibri" w:hAnsi="Arial" w:cs="Arial"/>
          <w:bCs/>
          <w:lang w:eastAsia="en-US"/>
        </w:rPr>
      </w:pPr>
      <w:r>
        <w:rPr>
          <w:rFonts w:ascii="Arial" w:eastAsia="Calibri" w:hAnsi="Arial" w:cs="Arial"/>
          <w:bCs/>
          <w:lang w:eastAsia="en-US"/>
        </w:rPr>
        <w:t>Para ello</w:t>
      </w:r>
      <w:r w:rsidRPr="0023587E">
        <w:rPr>
          <w:rFonts w:ascii="Arial" w:eastAsia="Calibri" w:hAnsi="Arial" w:cs="Arial"/>
          <w:bCs/>
          <w:lang w:eastAsia="en-US"/>
        </w:rPr>
        <w:t>,</w:t>
      </w:r>
      <w:r>
        <w:rPr>
          <w:rFonts w:ascii="Arial" w:eastAsia="Calibri" w:hAnsi="Arial" w:cs="Arial"/>
          <w:bCs/>
          <w:lang w:eastAsia="en-US"/>
        </w:rPr>
        <w:t xml:space="preserve"> </w:t>
      </w:r>
      <w:r w:rsidR="00D44CFA">
        <w:rPr>
          <w:rFonts w:ascii="Arial" w:eastAsia="Calibri" w:hAnsi="Arial" w:cs="Arial"/>
          <w:bCs/>
          <w:lang w:eastAsia="en-US"/>
        </w:rPr>
        <w:t>desde</w:t>
      </w:r>
      <w:r>
        <w:rPr>
          <w:rFonts w:ascii="Arial" w:eastAsia="Calibri" w:hAnsi="Arial" w:cs="Arial"/>
          <w:bCs/>
          <w:lang w:eastAsia="en-US"/>
        </w:rPr>
        <w:t xml:space="preserve"> </w:t>
      </w:r>
      <w:r w:rsidRPr="0023587E">
        <w:rPr>
          <w:rFonts w:ascii="Arial" w:eastAsia="Calibri" w:hAnsi="Arial" w:cs="Arial"/>
          <w:bCs/>
          <w:lang w:eastAsia="en-US"/>
        </w:rPr>
        <w:t>el</w:t>
      </w:r>
      <w:r>
        <w:rPr>
          <w:rFonts w:ascii="Arial" w:eastAsia="Calibri" w:hAnsi="Arial" w:cs="Arial"/>
          <w:bCs/>
          <w:lang w:eastAsia="en-US"/>
        </w:rPr>
        <w:t xml:space="preserve"> </w:t>
      </w:r>
      <w:r w:rsidRPr="0023587E">
        <w:rPr>
          <w:rFonts w:ascii="Arial" w:eastAsia="Calibri" w:hAnsi="Arial" w:cs="Arial"/>
          <w:bCs/>
          <w:lang w:eastAsia="en-US"/>
        </w:rPr>
        <w:t>1</w:t>
      </w:r>
      <w:r>
        <w:rPr>
          <w:rFonts w:ascii="Arial" w:eastAsia="Calibri" w:hAnsi="Arial" w:cs="Arial"/>
          <w:bCs/>
          <w:lang w:eastAsia="en-US"/>
        </w:rPr>
        <w:t xml:space="preserve"> </w:t>
      </w:r>
      <w:r w:rsidRPr="0023587E">
        <w:rPr>
          <w:rFonts w:ascii="Arial" w:eastAsia="Calibri" w:hAnsi="Arial" w:cs="Arial"/>
          <w:bCs/>
          <w:lang w:eastAsia="en-US"/>
        </w:rPr>
        <w:t>de</w:t>
      </w:r>
      <w:r>
        <w:rPr>
          <w:rFonts w:ascii="Arial" w:eastAsia="Calibri" w:hAnsi="Arial" w:cs="Arial"/>
          <w:bCs/>
          <w:lang w:eastAsia="en-US"/>
        </w:rPr>
        <w:t xml:space="preserve"> </w:t>
      </w:r>
      <w:r w:rsidRPr="0023587E">
        <w:rPr>
          <w:rFonts w:ascii="Arial" w:eastAsia="Calibri" w:hAnsi="Arial" w:cs="Arial"/>
          <w:bCs/>
          <w:lang w:eastAsia="en-US"/>
        </w:rPr>
        <w:t>enero</w:t>
      </w:r>
      <w:r>
        <w:rPr>
          <w:rFonts w:ascii="Arial" w:eastAsia="Calibri" w:hAnsi="Arial" w:cs="Arial"/>
          <w:bCs/>
          <w:lang w:eastAsia="en-US"/>
        </w:rPr>
        <w:t xml:space="preserve"> </w:t>
      </w:r>
      <w:r w:rsidRPr="0023587E">
        <w:rPr>
          <w:rFonts w:ascii="Arial" w:eastAsia="Calibri" w:hAnsi="Arial" w:cs="Arial"/>
          <w:bCs/>
          <w:lang w:eastAsia="en-US"/>
        </w:rPr>
        <w:t>de 2023, los comercios minoristas de alimentación cuya superficie sea igual o mayor a 400 metros</w:t>
      </w:r>
      <w:r>
        <w:rPr>
          <w:rFonts w:ascii="Arial" w:eastAsia="Calibri" w:hAnsi="Arial" w:cs="Arial"/>
          <w:bCs/>
          <w:lang w:eastAsia="en-US"/>
        </w:rPr>
        <w:t xml:space="preserve"> </w:t>
      </w:r>
      <w:r w:rsidRPr="0023587E">
        <w:rPr>
          <w:rFonts w:ascii="Arial" w:eastAsia="Calibri" w:hAnsi="Arial" w:cs="Arial"/>
          <w:bCs/>
          <w:lang w:eastAsia="en-US"/>
        </w:rPr>
        <w:t>cuadrados destinarán al menos el 20 % de su área de ventas a la oferta de productos presentados sin</w:t>
      </w:r>
      <w:r>
        <w:rPr>
          <w:rFonts w:ascii="Arial" w:eastAsia="Calibri" w:hAnsi="Arial" w:cs="Arial"/>
          <w:bCs/>
          <w:lang w:eastAsia="en-US"/>
        </w:rPr>
        <w:t xml:space="preserve"> </w:t>
      </w:r>
      <w:r w:rsidRPr="0023587E">
        <w:rPr>
          <w:rFonts w:ascii="Arial" w:eastAsia="Calibri" w:hAnsi="Arial" w:cs="Arial"/>
          <w:bCs/>
          <w:lang w:eastAsia="en-US"/>
        </w:rPr>
        <w:t>embalaje primario, incluida la venta a granel o mediante envases reutilizables.</w:t>
      </w:r>
    </w:p>
    <w:p w14:paraId="2D48FBD8" w14:textId="667B7737" w:rsidR="00F20043" w:rsidRPr="00F13A42" w:rsidRDefault="002950E0" w:rsidP="006D3ECC">
      <w:pPr>
        <w:pStyle w:val="Prrafodelista"/>
        <w:numPr>
          <w:ilvl w:val="0"/>
          <w:numId w:val="60"/>
        </w:numPr>
        <w:spacing w:before="120" w:after="120"/>
        <w:ind w:left="426"/>
        <w:jc w:val="both"/>
        <w:rPr>
          <w:rFonts w:ascii="Arial" w:eastAsia="Calibri" w:hAnsi="Arial" w:cs="Arial"/>
          <w:bCs/>
          <w:lang w:eastAsia="en-US"/>
        </w:rPr>
      </w:pPr>
      <w:r w:rsidRPr="00F13A42">
        <w:rPr>
          <w:rFonts w:ascii="Arial" w:eastAsia="Calibri" w:hAnsi="Arial" w:cs="Arial"/>
          <w:bCs/>
          <w:lang w:eastAsia="en-US"/>
        </w:rPr>
        <w:t>I</w:t>
      </w:r>
      <w:r w:rsidR="00F20043" w:rsidRPr="00F13A42">
        <w:rPr>
          <w:rFonts w:ascii="Arial" w:eastAsia="Calibri" w:hAnsi="Arial" w:cs="Arial"/>
          <w:bCs/>
          <w:lang w:eastAsia="en-US"/>
        </w:rPr>
        <w:t>nformar a sus clientes</w:t>
      </w:r>
      <w:r w:rsidR="008E6494">
        <w:rPr>
          <w:rFonts w:ascii="Arial" w:eastAsia="Calibri" w:hAnsi="Arial" w:cs="Arial"/>
          <w:bCs/>
          <w:lang w:eastAsia="en-US"/>
        </w:rPr>
        <w:t>,</w:t>
      </w:r>
      <w:r w:rsidR="008E6494" w:rsidRPr="008E6494">
        <w:t xml:space="preserve"> </w:t>
      </w:r>
      <w:r w:rsidR="00D44CFA">
        <w:rPr>
          <w:rFonts w:ascii="Arial" w:eastAsia="Calibri" w:hAnsi="Arial" w:cs="Arial"/>
          <w:bCs/>
          <w:lang w:eastAsia="en-US"/>
        </w:rPr>
        <w:t>desde</w:t>
      </w:r>
      <w:r w:rsidR="008E6494" w:rsidRPr="008E6494">
        <w:rPr>
          <w:rFonts w:ascii="Arial" w:eastAsia="Calibri" w:hAnsi="Arial" w:cs="Arial"/>
          <w:bCs/>
          <w:lang w:eastAsia="en-US"/>
        </w:rPr>
        <w:t xml:space="preserve"> el 1 de enero de 2023</w:t>
      </w:r>
      <w:r w:rsidR="008E6494">
        <w:rPr>
          <w:rFonts w:ascii="Arial" w:eastAsia="Calibri" w:hAnsi="Arial" w:cs="Arial"/>
          <w:bCs/>
          <w:lang w:eastAsia="en-US"/>
        </w:rPr>
        <w:t>,</w:t>
      </w:r>
      <w:r w:rsidR="00F20043" w:rsidRPr="00F13A42">
        <w:rPr>
          <w:rFonts w:ascii="Arial" w:eastAsia="Calibri" w:hAnsi="Arial" w:cs="Arial"/>
          <w:bCs/>
          <w:lang w:eastAsia="en-US"/>
        </w:rPr>
        <w:t xml:space="preserve"> de </w:t>
      </w:r>
      <w:r w:rsidR="006354FA">
        <w:rPr>
          <w:rFonts w:ascii="Arial" w:eastAsia="Calibri" w:hAnsi="Arial" w:cs="Arial"/>
          <w:bCs/>
          <w:lang w:eastAsia="en-US"/>
        </w:rPr>
        <w:t>los impactos ambientales</w:t>
      </w:r>
      <w:r w:rsidR="00F20043" w:rsidRPr="00F13A42">
        <w:rPr>
          <w:rFonts w:ascii="Arial" w:eastAsia="Calibri" w:hAnsi="Arial" w:cs="Arial"/>
          <w:bCs/>
          <w:lang w:eastAsia="en-US"/>
        </w:rPr>
        <w:t xml:space="preserve"> y de las obligaciones de gestión de los residuos de los envases de los productos que adquieran</w:t>
      </w:r>
      <w:r w:rsidRPr="00F13A42">
        <w:rPr>
          <w:rFonts w:ascii="Arial" w:eastAsia="Calibri" w:hAnsi="Arial" w:cs="Arial"/>
          <w:bCs/>
          <w:lang w:eastAsia="en-US"/>
        </w:rPr>
        <w:t>, siempre que dispongan de una superficie útil para la exposición y venta al público igual o superior a 300 metros cuadrados. E</w:t>
      </w:r>
      <w:r w:rsidR="00F20043" w:rsidRPr="00F13A42">
        <w:rPr>
          <w:rFonts w:ascii="Arial" w:eastAsia="Calibri" w:hAnsi="Arial" w:cs="Arial"/>
          <w:bCs/>
          <w:lang w:eastAsia="en-US"/>
        </w:rPr>
        <w:t>n particular</w:t>
      </w:r>
      <w:r w:rsidRPr="00F13A42">
        <w:rPr>
          <w:rFonts w:ascii="Arial" w:eastAsia="Calibri" w:hAnsi="Arial" w:cs="Arial"/>
          <w:bCs/>
          <w:lang w:eastAsia="en-US"/>
        </w:rPr>
        <w:t>,</w:t>
      </w:r>
      <w:r w:rsidR="00F20043" w:rsidRPr="00F13A42">
        <w:rPr>
          <w:rFonts w:ascii="Arial" w:eastAsia="Calibri" w:hAnsi="Arial" w:cs="Arial"/>
          <w:bCs/>
          <w:lang w:eastAsia="en-US"/>
        </w:rPr>
        <w:t xml:space="preserve"> </w:t>
      </w:r>
      <w:r w:rsidRPr="00F13A42">
        <w:rPr>
          <w:rFonts w:ascii="Arial" w:eastAsia="Calibri" w:hAnsi="Arial" w:cs="Arial"/>
          <w:bCs/>
          <w:lang w:eastAsia="en-US"/>
        </w:rPr>
        <w:t xml:space="preserve">informarán </w:t>
      </w:r>
      <w:r w:rsidR="004E1625">
        <w:rPr>
          <w:rFonts w:ascii="Arial" w:eastAsia="Calibri" w:hAnsi="Arial" w:cs="Arial"/>
          <w:bCs/>
          <w:lang w:eastAsia="en-US"/>
        </w:rPr>
        <w:t xml:space="preserve">como mínimo en un lugar destacado del propio establecimiento, </w:t>
      </w:r>
      <w:r w:rsidR="00F20043" w:rsidRPr="00F13A42">
        <w:rPr>
          <w:rFonts w:ascii="Arial" w:eastAsia="Calibri" w:hAnsi="Arial" w:cs="Arial"/>
          <w:bCs/>
          <w:lang w:eastAsia="en-US"/>
        </w:rPr>
        <w:t>sobre los siguientes aspectos:</w:t>
      </w:r>
    </w:p>
    <w:p w14:paraId="63F26728" w14:textId="3BBA0E4C" w:rsidR="00F20043" w:rsidRPr="00F13A42" w:rsidRDefault="00F20043" w:rsidP="006D3ECC">
      <w:pPr>
        <w:pStyle w:val="Prrafodelista"/>
        <w:numPr>
          <w:ilvl w:val="0"/>
          <w:numId w:val="77"/>
        </w:numPr>
        <w:spacing w:before="120" w:after="120"/>
        <w:ind w:left="851"/>
        <w:jc w:val="both"/>
        <w:rPr>
          <w:rFonts w:ascii="Arial" w:eastAsia="Calibri" w:hAnsi="Arial" w:cs="Arial"/>
          <w:bCs/>
          <w:lang w:eastAsia="en-US"/>
        </w:rPr>
      </w:pPr>
      <w:r w:rsidRPr="00F13A42">
        <w:rPr>
          <w:rFonts w:ascii="Arial" w:eastAsia="Calibri" w:hAnsi="Arial" w:cs="Arial"/>
          <w:bCs/>
          <w:lang w:eastAsia="en-US"/>
        </w:rPr>
        <w:t xml:space="preserve">Obligaciones del consumidor en lo referente </w:t>
      </w:r>
      <w:r w:rsidR="009D3F52" w:rsidRPr="00F13A42">
        <w:rPr>
          <w:rFonts w:ascii="Arial" w:eastAsia="Calibri" w:hAnsi="Arial" w:cs="Arial"/>
          <w:bCs/>
          <w:lang w:eastAsia="en-US"/>
        </w:rPr>
        <w:t>a la devolución de los envases reutilizables</w:t>
      </w:r>
      <w:r w:rsidR="00E45A2C">
        <w:rPr>
          <w:rFonts w:ascii="Arial" w:eastAsia="Calibri" w:hAnsi="Arial" w:cs="Arial"/>
          <w:bCs/>
          <w:lang w:eastAsia="en-US"/>
        </w:rPr>
        <w:t xml:space="preserve"> y</w:t>
      </w:r>
      <w:r w:rsidR="009D3F52" w:rsidRPr="00F13A42">
        <w:rPr>
          <w:rFonts w:ascii="Arial" w:eastAsia="Calibri" w:hAnsi="Arial" w:cs="Arial"/>
          <w:bCs/>
          <w:lang w:eastAsia="en-US"/>
        </w:rPr>
        <w:t xml:space="preserve"> </w:t>
      </w:r>
      <w:r w:rsidRPr="00F13A42">
        <w:rPr>
          <w:rFonts w:ascii="Arial" w:eastAsia="Calibri" w:hAnsi="Arial" w:cs="Arial"/>
          <w:bCs/>
          <w:lang w:eastAsia="en-US"/>
        </w:rPr>
        <w:t>a la separación</w:t>
      </w:r>
      <w:r w:rsidR="009D3F52" w:rsidRPr="00F13A42">
        <w:rPr>
          <w:rFonts w:ascii="Arial" w:eastAsia="Calibri" w:hAnsi="Arial" w:cs="Arial"/>
          <w:bCs/>
          <w:lang w:eastAsia="en-US"/>
        </w:rPr>
        <w:t xml:space="preserve"> de los residuos de envases en los distintos contenedores </w:t>
      </w:r>
      <w:r w:rsidR="004E1625">
        <w:rPr>
          <w:rFonts w:ascii="Arial" w:eastAsia="Calibri" w:hAnsi="Arial" w:cs="Arial"/>
          <w:bCs/>
          <w:lang w:eastAsia="en-US"/>
        </w:rPr>
        <w:t xml:space="preserve">o puntos de recogida establecidos, </w:t>
      </w:r>
      <w:r w:rsidR="009D3F52" w:rsidRPr="00F13A42">
        <w:rPr>
          <w:rFonts w:ascii="Arial" w:eastAsia="Calibri" w:hAnsi="Arial" w:cs="Arial"/>
          <w:bCs/>
          <w:lang w:eastAsia="en-US"/>
        </w:rPr>
        <w:t>conforme a l</w:t>
      </w:r>
      <w:r w:rsidRPr="00F13A42">
        <w:rPr>
          <w:rFonts w:ascii="Arial" w:eastAsia="Calibri" w:hAnsi="Arial" w:cs="Arial"/>
          <w:bCs/>
          <w:lang w:eastAsia="en-US"/>
        </w:rPr>
        <w:t xml:space="preserve">a forma de gestión establecida </w:t>
      </w:r>
      <w:r w:rsidR="009D3F52" w:rsidRPr="00F13A42">
        <w:rPr>
          <w:rFonts w:ascii="Arial" w:eastAsia="Calibri" w:hAnsi="Arial" w:cs="Arial"/>
          <w:bCs/>
          <w:lang w:eastAsia="en-US"/>
        </w:rPr>
        <w:t xml:space="preserve">en este </w:t>
      </w:r>
      <w:r w:rsidR="00563EF9" w:rsidRPr="00F13A42">
        <w:rPr>
          <w:rFonts w:ascii="Arial" w:eastAsia="Calibri" w:hAnsi="Arial" w:cs="Arial"/>
          <w:bCs/>
          <w:lang w:eastAsia="en-US"/>
        </w:rPr>
        <w:t>r</w:t>
      </w:r>
      <w:r w:rsidR="009D3F52" w:rsidRPr="00F13A42">
        <w:rPr>
          <w:rFonts w:ascii="Arial" w:eastAsia="Calibri" w:hAnsi="Arial" w:cs="Arial"/>
          <w:bCs/>
          <w:lang w:eastAsia="en-US"/>
        </w:rPr>
        <w:t xml:space="preserve">eal </w:t>
      </w:r>
      <w:r w:rsidR="00563EF9" w:rsidRPr="00F13A42">
        <w:rPr>
          <w:rFonts w:ascii="Arial" w:eastAsia="Calibri" w:hAnsi="Arial" w:cs="Arial"/>
          <w:bCs/>
          <w:lang w:eastAsia="en-US"/>
        </w:rPr>
        <w:t>d</w:t>
      </w:r>
      <w:r w:rsidR="009D3F52" w:rsidRPr="00F13A42">
        <w:rPr>
          <w:rFonts w:ascii="Arial" w:eastAsia="Calibri" w:hAnsi="Arial" w:cs="Arial"/>
          <w:bCs/>
          <w:lang w:eastAsia="en-US"/>
        </w:rPr>
        <w:t>ecreto</w:t>
      </w:r>
      <w:r w:rsidRPr="00F13A42">
        <w:rPr>
          <w:rFonts w:ascii="Arial" w:eastAsia="Calibri" w:hAnsi="Arial" w:cs="Arial"/>
          <w:bCs/>
          <w:lang w:eastAsia="en-US"/>
        </w:rPr>
        <w:t>.</w:t>
      </w:r>
    </w:p>
    <w:p w14:paraId="656C53A1" w14:textId="6BAD934B" w:rsidR="00F20043" w:rsidRDefault="009D3F52" w:rsidP="006D3ECC">
      <w:pPr>
        <w:pStyle w:val="Prrafodelista"/>
        <w:numPr>
          <w:ilvl w:val="0"/>
          <w:numId w:val="77"/>
        </w:numPr>
        <w:spacing w:before="120" w:after="120"/>
        <w:ind w:left="851"/>
        <w:jc w:val="both"/>
        <w:rPr>
          <w:rFonts w:ascii="Arial" w:eastAsia="Calibri" w:hAnsi="Arial" w:cs="Arial"/>
          <w:bCs/>
          <w:lang w:eastAsia="en-US"/>
        </w:rPr>
      </w:pPr>
      <w:r w:rsidRPr="00F13A42">
        <w:rPr>
          <w:rFonts w:ascii="Arial" w:eastAsia="Calibri" w:hAnsi="Arial" w:cs="Arial"/>
          <w:bCs/>
          <w:lang w:eastAsia="en-US"/>
        </w:rPr>
        <w:lastRenderedPageBreak/>
        <w:t>Promoción de las bolsas reutilizables, y o</w:t>
      </w:r>
      <w:r w:rsidR="00F20043" w:rsidRPr="00F13A42">
        <w:rPr>
          <w:rFonts w:ascii="Arial" w:eastAsia="Calibri" w:hAnsi="Arial" w:cs="Arial"/>
          <w:bCs/>
          <w:lang w:eastAsia="en-US"/>
        </w:rPr>
        <w:t>ptimización de</w:t>
      </w:r>
      <w:r w:rsidRPr="00F13A42">
        <w:rPr>
          <w:rFonts w:ascii="Arial" w:eastAsia="Calibri" w:hAnsi="Arial" w:cs="Arial"/>
          <w:bCs/>
          <w:lang w:eastAsia="en-US"/>
        </w:rPr>
        <w:t xml:space="preserve"> la utilización de</w:t>
      </w:r>
      <w:r w:rsidR="00F20043" w:rsidRPr="00F13A42">
        <w:rPr>
          <w:rFonts w:ascii="Arial" w:eastAsia="Calibri" w:hAnsi="Arial" w:cs="Arial"/>
          <w:bCs/>
          <w:lang w:eastAsia="en-US"/>
        </w:rPr>
        <w:t xml:space="preserve"> las bolsas de un solo uso, </w:t>
      </w:r>
      <w:r w:rsidRPr="00F13A42">
        <w:rPr>
          <w:rFonts w:ascii="Arial" w:eastAsia="Calibri" w:hAnsi="Arial" w:cs="Arial"/>
          <w:bCs/>
          <w:lang w:eastAsia="en-US"/>
        </w:rPr>
        <w:t xml:space="preserve">para </w:t>
      </w:r>
      <w:r w:rsidR="00F20043" w:rsidRPr="00F13A42">
        <w:rPr>
          <w:rFonts w:ascii="Arial" w:eastAsia="Calibri" w:hAnsi="Arial" w:cs="Arial"/>
          <w:bCs/>
          <w:lang w:eastAsia="en-US"/>
        </w:rPr>
        <w:t>reduci</w:t>
      </w:r>
      <w:r w:rsidRPr="00F13A42">
        <w:rPr>
          <w:rFonts w:ascii="Arial" w:eastAsia="Calibri" w:hAnsi="Arial" w:cs="Arial"/>
          <w:bCs/>
          <w:lang w:eastAsia="en-US"/>
        </w:rPr>
        <w:t>r</w:t>
      </w:r>
      <w:r w:rsidR="00F20043" w:rsidRPr="00F13A42">
        <w:rPr>
          <w:rFonts w:ascii="Arial" w:eastAsia="Calibri" w:hAnsi="Arial" w:cs="Arial"/>
          <w:bCs/>
          <w:lang w:eastAsia="en-US"/>
        </w:rPr>
        <w:t xml:space="preserve"> el consumo innecesario de estos envases.</w:t>
      </w:r>
    </w:p>
    <w:p w14:paraId="3811AE83" w14:textId="0D491253" w:rsidR="00E810E2" w:rsidRPr="00F13A42" w:rsidRDefault="00E810E2" w:rsidP="006D3ECC">
      <w:pPr>
        <w:pStyle w:val="Prrafodelista"/>
        <w:numPr>
          <w:ilvl w:val="0"/>
          <w:numId w:val="77"/>
        </w:numPr>
        <w:spacing w:before="120" w:after="120"/>
        <w:ind w:left="851"/>
        <w:jc w:val="both"/>
        <w:rPr>
          <w:rFonts w:ascii="Arial" w:eastAsia="Calibri" w:hAnsi="Arial" w:cs="Arial"/>
          <w:bCs/>
          <w:lang w:eastAsia="en-US"/>
        </w:rPr>
      </w:pPr>
      <w:r>
        <w:rPr>
          <w:rFonts w:ascii="Arial" w:eastAsia="Calibri" w:hAnsi="Arial" w:cs="Arial"/>
          <w:bCs/>
          <w:lang w:eastAsia="en-US"/>
        </w:rPr>
        <w:t xml:space="preserve">Información sobre la disponibilidad en el comercio de envases reutilizables, así como sobre la posibilidad de uso </w:t>
      </w:r>
      <w:r w:rsidRPr="00E810E2">
        <w:rPr>
          <w:rFonts w:ascii="Arial" w:eastAsia="Calibri" w:hAnsi="Arial" w:cs="Arial"/>
          <w:bCs/>
          <w:lang w:eastAsia="en-US"/>
        </w:rPr>
        <w:t xml:space="preserve">de recipientes reutilizables </w:t>
      </w:r>
      <w:r>
        <w:rPr>
          <w:rFonts w:ascii="Arial" w:eastAsia="Calibri" w:hAnsi="Arial" w:cs="Arial"/>
          <w:bCs/>
          <w:lang w:eastAsia="en-US"/>
        </w:rPr>
        <w:t>por parte del consumidor de conformidad con lo establecido en el artículo 9.3.</w:t>
      </w:r>
    </w:p>
    <w:p w14:paraId="46B5906A" w14:textId="4F059275" w:rsidR="00F616D9" w:rsidRDefault="00F616D9" w:rsidP="00F616D9">
      <w:pPr>
        <w:pStyle w:val="Prrafodelista"/>
        <w:spacing w:before="120" w:after="120"/>
        <w:ind w:left="426"/>
        <w:jc w:val="both"/>
        <w:rPr>
          <w:rFonts w:ascii="Arial" w:eastAsia="Calibri" w:hAnsi="Arial" w:cs="Arial"/>
          <w:bCs/>
          <w:lang w:eastAsia="en-US"/>
        </w:rPr>
      </w:pPr>
      <w:r>
        <w:rPr>
          <w:rFonts w:ascii="Arial" w:eastAsia="Calibri" w:hAnsi="Arial" w:cs="Arial"/>
          <w:bCs/>
          <w:lang w:eastAsia="en-US"/>
        </w:rPr>
        <w:t xml:space="preserve">Estas obligaciones también se aplicarán a las plataformas </w:t>
      </w:r>
      <w:r w:rsidR="0063555E">
        <w:rPr>
          <w:rFonts w:ascii="Arial" w:eastAsia="Calibri" w:hAnsi="Arial" w:cs="Arial"/>
          <w:bCs/>
          <w:lang w:eastAsia="en-US"/>
        </w:rPr>
        <w:t>de comercio electrónico y comercios minoristas que efectúen</w:t>
      </w:r>
      <w:r>
        <w:rPr>
          <w:rFonts w:ascii="Arial" w:eastAsia="Calibri" w:hAnsi="Arial" w:cs="Arial"/>
          <w:bCs/>
          <w:lang w:eastAsia="en-US"/>
        </w:rPr>
        <w:t xml:space="preserve"> venta</w:t>
      </w:r>
      <w:r w:rsidR="0063555E">
        <w:rPr>
          <w:rFonts w:ascii="Arial" w:eastAsia="Calibri" w:hAnsi="Arial" w:cs="Arial"/>
          <w:bCs/>
          <w:lang w:eastAsia="en-US"/>
        </w:rPr>
        <w:t>s</w:t>
      </w:r>
      <w:r>
        <w:rPr>
          <w:rFonts w:ascii="Arial" w:eastAsia="Calibri" w:hAnsi="Arial" w:cs="Arial"/>
          <w:bCs/>
          <w:lang w:eastAsia="en-US"/>
        </w:rPr>
        <w:t xml:space="preserve"> a distancia, que deberán informar en un lugar destacado del medio empleado para la venta.</w:t>
      </w:r>
    </w:p>
    <w:p w14:paraId="150906C9" w14:textId="112B5702" w:rsidR="00DA0E9C" w:rsidRDefault="00DA0E9C" w:rsidP="00331967">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5</w:t>
      </w:r>
      <w:r w:rsidRPr="00E45A2C">
        <w:rPr>
          <w:rFonts w:ascii="Arial" w:eastAsia="Calibri" w:hAnsi="Arial" w:cs="Arial"/>
          <w:bCs/>
          <w:sz w:val="24"/>
          <w:szCs w:val="24"/>
          <w:lang w:eastAsia="en-US"/>
        </w:rPr>
        <w:t xml:space="preserve">. </w:t>
      </w:r>
      <w:r w:rsidR="00331967">
        <w:rPr>
          <w:rFonts w:ascii="Arial" w:eastAsia="Calibri" w:hAnsi="Arial" w:cs="Arial"/>
          <w:bCs/>
          <w:sz w:val="24"/>
          <w:szCs w:val="24"/>
          <w:lang w:eastAsia="en-US"/>
        </w:rPr>
        <w:t>L</w:t>
      </w:r>
      <w:r w:rsidR="00331967" w:rsidRPr="00331967">
        <w:rPr>
          <w:rFonts w:ascii="Arial" w:eastAsia="Calibri" w:hAnsi="Arial" w:cs="Arial"/>
          <w:bCs/>
          <w:sz w:val="24"/>
          <w:szCs w:val="24"/>
          <w:lang w:eastAsia="en-US"/>
        </w:rPr>
        <w:t xml:space="preserve">os establecimientos del sector de la hostelería y restauración </w:t>
      </w:r>
      <w:r w:rsidR="00331967">
        <w:rPr>
          <w:rFonts w:ascii="Arial" w:eastAsia="Calibri" w:hAnsi="Arial" w:cs="Arial"/>
          <w:bCs/>
          <w:sz w:val="24"/>
          <w:szCs w:val="24"/>
          <w:lang w:eastAsia="en-US"/>
        </w:rPr>
        <w:t>ofrecerán</w:t>
      </w:r>
      <w:r w:rsidR="00331967" w:rsidRPr="00331967">
        <w:rPr>
          <w:rFonts w:ascii="Arial" w:eastAsia="Calibri" w:hAnsi="Arial" w:cs="Arial"/>
          <w:bCs/>
          <w:sz w:val="24"/>
          <w:szCs w:val="24"/>
          <w:lang w:eastAsia="en-US"/>
        </w:rPr>
        <w:t xml:space="preserve"> siempre a los consumidores, clientes o usuarios de sus servicios, la posibilidad de consumo de</w:t>
      </w:r>
      <w:r w:rsidR="00331967">
        <w:rPr>
          <w:rFonts w:ascii="Arial" w:eastAsia="Calibri" w:hAnsi="Arial" w:cs="Arial"/>
          <w:bCs/>
          <w:sz w:val="24"/>
          <w:szCs w:val="24"/>
          <w:lang w:eastAsia="en-US"/>
        </w:rPr>
        <w:t xml:space="preserve"> </w:t>
      </w:r>
      <w:r w:rsidR="00331967" w:rsidRPr="00331967">
        <w:rPr>
          <w:rFonts w:ascii="Arial" w:eastAsia="Calibri" w:hAnsi="Arial" w:cs="Arial"/>
          <w:bCs/>
          <w:sz w:val="24"/>
          <w:szCs w:val="24"/>
          <w:lang w:eastAsia="en-US"/>
        </w:rPr>
        <w:t>agua no envasada de manera gratuita y complementaria a la oferta del mismo establecimiento.</w:t>
      </w:r>
    </w:p>
    <w:p w14:paraId="3712DD72" w14:textId="41F14CFB" w:rsidR="002558D5" w:rsidRDefault="00547B7F" w:rsidP="002558D5">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6. </w:t>
      </w:r>
      <w:r w:rsidRPr="00547B7F">
        <w:rPr>
          <w:rFonts w:ascii="Arial" w:eastAsia="Calibri" w:hAnsi="Arial" w:cs="Arial"/>
          <w:bCs/>
          <w:sz w:val="24"/>
          <w:szCs w:val="24"/>
          <w:lang w:eastAsia="en-US"/>
        </w:rPr>
        <w:t>Los promotores de eventos festivos, culturales o deportivos,</w:t>
      </w:r>
      <w:r w:rsidR="00256974" w:rsidRPr="00256974">
        <w:t xml:space="preserve"> </w:t>
      </w:r>
      <w:r w:rsidR="00256974" w:rsidRPr="00256974">
        <w:rPr>
          <w:rFonts w:ascii="Arial" w:eastAsia="Calibri" w:hAnsi="Arial" w:cs="Arial"/>
          <w:bCs/>
          <w:sz w:val="24"/>
          <w:szCs w:val="24"/>
          <w:lang w:eastAsia="en-US"/>
        </w:rPr>
        <w:t>tanto los que tengan el apoyo de las administraciones públicas en el patrocinio, la organización o en cualquier otra fórmula como los organizados por el sector privado</w:t>
      </w:r>
      <w:r w:rsidR="00256974">
        <w:rPr>
          <w:rFonts w:ascii="Arial" w:eastAsia="Calibri" w:hAnsi="Arial" w:cs="Arial"/>
          <w:bCs/>
          <w:sz w:val="24"/>
          <w:szCs w:val="24"/>
          <w:lang w:eastAsia="en-US"/>
        </w:rPr>
        <w:t>,</w:t>
      </w:r>
      <w:r w:rsidRPr="00547B7F">
        <w:rPr>
          <w:rFonts w:ascii="Arial" w:eastAsia="Calibri" w:hAnsi="Arial" w:cs="Arial"/>
          <w:bCs/>
          <w:sz w:val="24"/>
          <w:szCs w:val="24"/>
          <w:lang w:eastAsia="en-US"/>
        </w:rPr>
        <w:t xml:space="preserve"> </w:t>
      </w:r>
      <w:r w:rsidR="00D44CFA">
        <w:rPr>
          <w:rFonts w:ascii="Arial" w:eastAsia="Calibri" w:hAnsi="Arial" w:cs="Arial"/>
          <w:bCs/>
          <w:sz w:val="24"/>
          <w:szCs w:val="24"/>
          <w:lang w:eastAsia="en-US"/>
        </w:rPr>
        <w:t>desde el</w:t>
      </w:r>
      <w:r w:rsidRPr="00547B7F">
        <w:rPr>
          <w:rFonts w:ascii="Arial" w:eastAsia="Calibri" w:hAnsi="Arial" w:cs="Arial"/>
          <w:bCs/>
          <w:sz w:val="24"/>
          <w:szCs w:val="24"/>
          <w:lang w:eastAsia="en-US"/>
        </w:rPr>
        <w:t xml:space="preserve"> 1 de enero de 2023, implantar</w:t>
      </w:r>
      <w:r w:rsidR="00FB197F">
        <w:rPr>
          <w:rFonts w:ascii="Arial" w:eastAsia="Calibri" w:hAnsi="Arial" w:cs="Arial"/>
          <w:bCs/>
          <w:sz w:val="24"/>
          <w:szCs w:val="24"/>
          <w:lang w:eastAsia="en-US"/>
        </w:rPr>
        <w:t>án</w:t>
      </w:r>
      <w:r w:rsidRPr="00547B7F">
        <w:rPr>
          <w:rFonts w:ascii="Arial" w:eastAsia="Calibri" w:hAnsi="Arial" w:cs="Arial"/>
          <w:bCs/>
          <w:sz w:val="24"/>
          <w:szCs w:val="24"/>
          <w:lang w:eastAsia="en-US"/>
        </w:rPr>
        <w:t xml:space="preserve"> alternativas a la venta y la distribución de bebidas en</w:t>
      </w:r>
      <w:r w:rsidR="00B945FA">
        <w:rPr>
          <w:rFonts w:ascii="Arial" w:eastAsia="Calibri" w:hAnsi="Arial" w:cs="Arial"/>
          <w:bCs/>
          <w:sz w:val="24"/>
          <w:szCs w:val="24"/>
          <w:lang w:eastAsia="en-US"/>
        </w:rPr>
        <w:t xml:space="preserve"> envases</w:t>
      </w:r>
      <w:r w:rsidRPr="00547B7F">
        <w:rPr>
          <w:rFonts w:ascii="Arial" w:eastAsia="Calibri" w:hAnsi="Arial" w:cs="Arial"/>
          <w:bCs/>
          <w:sz w:val="24"/>
          <w:szCs w:val="24"/>
          <w:lang w:eastAsia="en-US"/>
        </w:rPr>
        <w:t xml:space="preserve"> y vasos de un solo uso</w:t>
      </w:r>
      <w:r>
        <w:rPr>
          <w:rFonts w:ascii="Arial" w:eastAsia="Calibri" w:hAnsi="Arial" w:cs="Arial"/>
          <w:bCs/>
          <w:sz w:val="24"/>
          <w:szCs w:val="24"/>
          <w:lang w:eastAsia="en-US"/>
        </w:rPr>
        <w:t xml:space="preserve">, </w:t>
      </w:r>
      <w:r w:rsidR="00FB197F">
        <w:rPr>
          <w:rFonts w:ascii="Arial" w:eastAsia="Calibri" w:hAnsi="Arial" w:cs="Arial"/>
          <w:bCs/>
          <w:sz w:val="24"/>
          <w:szCs w:val="24"/>
          <w:lang w:eastAsia="en-US"/>
        </w:rPr>
        <w:t>garantizando</w:t>
      </w:r>
      <w:r w:rsidRPr="00547B7F">
        <w:rPr>
          <w:rFonts w:ascii="Arial" w:eastAsia="Calibri" w:hAnsi="Arial" w:cs="Arial"/>
          <w:bCs/>
          <w:sz w:val="24"/>
          <w:szCs w:val="24"/>
          <w:lang w:eastAsia="en-US"/>
        </w:rPr>
        <w:t xml:space="preserve"> </w:t>
      </w:r>
      <w:r w:rsidR="00FB197F">
        <w:rPr>
          <w:rFonts w:ascii="Arial" w:eastAsia="Calibri" w:hAnsi="Arial" w:cs="Arial"/>
          <w:bCs/>
          <w:sz w:val="24"/>
          <w:szCs w:val="24"/>
          <w:lang w:eastAsia="en-US"/>
        </w:rPr>
        <w:t xml:space="preserve">además </w:t>
      </w:r>
      <w:r w:rsidRPr="00547B7F">
        <w:rPr>
          <w:rFonts w:ascii="Arial" w:eastAsia="Calibri" w:hAnsi="Arial" w:cs="Arial"/>
          <w:bCs/>
          <w:sz w:val="24"/>
          <w:szCs w:val="24"/>
          <w:lang w:eastAsia="en-US"/>
        </w:rPr>
        <w:t>el acceso a agua potable no envasada</w:t>
      </w:r>
      <w:r>
        <w:rPr>
          <w:rFonts w:ascii="Arial" w:eastAsia="Calibri" w:hAnsi="Arial" w:cs="Arial"/>
          <w:bCs/>
          <w:sz w:val="24"/>
          <w:szCs w:val="24"/>
          <w:lang w:eastAsia="en-US"/>
        </w:rPr>
        <w:t>.</w:t>
      </w:r>
    </w:p>
    <w:p w14:paraId="0FB48A5E" w14:textId="1D6F6FEA" w:rsidR="00804E5F" w:rsidRPr="002558D5" w:rsidRDefault="00804E5F" w:rsidP="002558D5">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En el caso de que los promotores opten por la distribución de bebidas en vasos reutilizables</w:t>
      </w:r>
      <w:r w:rsidR="00BF2F08">
        <w:rPr>
          <w:rFonts w:ascii="Arial" w:eastAsia="Calibri" w:hAnsi="Arial" w:cs="Arial"/>
          <w:bCs/>
          <w:sz w:val="24"/>
          <w:szCs w:val="24"/>
          <w:lang w:eastAsia="en-US"/>
        </w:rPr>
        <w:t>, deberán</w:t>
      </w:r>
      <w:r w:rsidR="00BF2F08" w:rsidRPr="00BF2F08">
        <w:rPr>
          <w:rFonts w:ascii="Arial" w:eastAsia="Calibri" w:hAnsi="Arial" w:cs="Arial"/>
          <w:bCs/>
          <w:sz w:val="24"/>
          <w:szCs w:val="24"/>
          <w:lang w:eastAsia="en-US"/>
        </w:rPr>
        <w:t xml:space="preserve"> </w:t>
      </w:r>
      <w:r w:rsidR="00DE5C2F">
        <w:rPr>
          <w:rFonts w:ascii="Arial" w:eastAsia="Calibri" w:hAnsi="Arial" w:cs="Arial"/>
          <w:bCs/>
          <w:sz w:val="24"/>
          <w:szCs w:val="24"/>
          <w:lang w:eastAsia="en-US"/>
        </w:rPr>
        <w:t xml:space="preserve">cumplir </w:t>
      </w:r>
      <w:r w:rsidR="00BF2F08">
        <w:rPr>
          <w:rFonts w:ascii="Arial" w:eastAsia="Calibri" w:hAnsi="Arial" w:cs="Arial"/>
          <w:bCs/>
          <w:sz w:val="24"/>
          <w:szCs w:val="24"/>
          <w:lang w:eastAsia="en-US"/>
        </w:rPr>
        <w:t>l</w:t>
      </w:r>
      <w:r w:rsidR="00BF2F08" w:rsidRPr="00BF2F08">
        <w:rPr>
          <w:rFonts w:ascii="Arial" w:eastAsia="Calibri" w:hAnsi="Arial" w:cs="Arial"/>
          <w:bCs/>
          <w:sz w:val="24"/>
          <w:szCs w:val="24"/>
          <w:lang w:eastAsia="en-US"/>
        </w:rPr>
        <w:t xml:space="preserve">os requisitos </w:t>
      </w:r>
      <w:r w:rsidR="00BF2F08">
        <w:rPr>
          <w:rFonts w:ascii="Arial" w:eastAsia="Calibri" w:hAnsi="Arial" w:cs="Arial"/>
          <w:bCs/>
          <w:sz w:val="24"/>
          <w:szCs w:val="24"/>
          <w:lang w:eastAsia="en-US"/>
        </w:rPr>
        <w:t>de</w:t>
      </w:r>
      <w:r w:rsidR="00BF2F08" w:rsidRPr="00BF2F08">
        <w:rPr>
          <w:rFonts w:ascii="Arial" w:eastAsia="Calibri" w:hAnsi="Arial" w:cs="Arial"/>
          <w:bCs/>
          <w:sz w:val="24"/>
          <w:szCs w:val="24"/>
          <w:lang w:eastAsia="en-US"/>
        </w:rPr>
        <w:t xml:space="preserve"> la norma europea armonizada UNE-EN 13429:2005 «Envases y embalajes. Reutilización»</w:t>
      </w:r>
      <w:r w:rsidR="00BF2F08">
        <w:rPr>
          <w:rFonts w:ascii="Arial" w:eastAsia="Calibri" w:hAnsi="Arial" w:cs="Arial"/>
          <w:bCs/>
          <w:sz w:val="24"/>
          <w:szCs w:val="24"/>
          <w:lang w:eastAsia="en-US"/>
        </w:rPr>
        <w:t xml:space="preserve">. Si el promotor cobrase </w:t>
      </w:r>
      <w:r w:rsidR="00BF2F08" w:rsidRPr="00BF2F08">
        <w:rPr>
          <w:rFonts w:ascii="Arial" w:eastAsia="Calibri" w:hAnsi="Arial" w:cs="Arial"/>
          <w:bCs/>
          <w:sz w:val="24"/>
          <w:szCs w:val="24"/>
          <w:lang w:eastAsia="en-US"/>
        </w:rPr>
        <w:t xml:space="preserve">en concepto de depósito una cantidad por cada </w:t>
      </w:r>
      <w:r w:rsidR="00BF2F08">
        <w:rPr>
          <w:rFonts w:ascii="Arial" w:eastAsia="Calibri" w:hAnsi="Arial" w:cs="Arial"/>
          <w:bCs/>
          <w:sz w:val="24"/>
          <w:szCs w:val="24"/>
          <w:lang w:eastAsia="en-US"/>
        </w:rPr>
        <w:t xml:space="preserve">vaso reutilizable </w:t>
      </w:r>
      <w:r w:rsidR="00BF2F08" w:rsidRPr="00BF2F08">
        <w:rPr>
          <w:rFonts w:ascii="Arial" w:eastAsia="Calibri" w:hAnsi="Arial" w:cs="Arial"/>
          <w:bCs/>
          <w:sz w:val="24"/>
          <w:szCs w:val="24"/>
          <w:lang w:eastAsia="en-US"/>
        </w:rPr>
        <w:t>con el fin de garantizar su recuperación</w:t>
      </w:r>
      <w:r w:rsidR="00BF2F08">
        <w:rPr>
          <w:rFonts w:ascii="Arial" w:eastAsia="Calibri" w:hAnsi="Arial" w:cs="Arial"/>
          <w:bCs/>
          <w:sz w:val="24"/>
          <w:szCs w:val="24"/>
          <w:lang w:eastAsia="en-US"/>
        </w:rPr>
        <w:t xml:space="preserve">, deberá </w:t>
      </w:r>
      <w:r w:rsidR="00DE5C2F">
        <w:rPr>
          <w:rFonts w:ascii="Arial" w:eastAsia="Calibri" w:hAnsi="Arial" w:cs="Arial"/>
          <w:bCs/>
          <w:sz w:val="24"/>
          <w:szCs w:val="24"/>
          <w:lang w:eastAsia="en-US"/>
        </w:rPr>
        <w:t>habilitar los mecanismos necesarios para garantizar la devolución del depósito una vez el vaso sea retornado</w:t>
      </w:r>
      <w:r w:rsidR="00C908A6">
        <w:rPr>
          <w:rFonts w:ascii="Arial" w:eastAsia="Calibri" w:hAnsi="Arial" w:cs="Arial"/>
          <w:bCs/>
          <w:sz w:val="24"/>
          <w:szCs w:val="24"/>
          <w:lang w:eastAsia="en-US"/>
        </w:rPr>
        <w:t xml:space="preserve"> por el consumidor</w:t>
      </w:r>
      <w:r w:rsidR="00DE5C2F">
        <w:rPr>
          <w:rFonts w:ascii="Arial" w:eastAsia="Calibri" w:hAnsi="Arial" w:cs="Arial"/>
          <w:bCs/>
          <w:sz w:val="24"/>
          <w:szCs w:val="24"/>
          <w:lang w:eastAsia="en-US"/>
        </w:rPr>
        <w:t>.</w:t>
      </w:r>
    </w:p>
    <w:p w14:paraId="0C53AE87" w14:textId="19504279" w:rsidR="003955A6" w:rsidRPr="00F13A42" w:rsidRDefault="00E633D9" w:rsidP="0089206B">
      <w:pPr>
        <w:pStyle w:val="Ttulo4"/>
        <w:rPr>
          <w:rFonts w:ascii="Arial" w:eastAsia="Calibri" w:hAnsi="Arial" w:cs="Arial"/>
          <w:color w:val="000000"/>
          <w:sz w:val="24"/>
          <w:szCs w:val="24"/>
          <w:lang w:eastAsia="en-US"/>
        </w:rPr>
      </w:pPr>
      <w:bookmarkStart w:id="31" w:name="_Toc119493143"/>
      <w:r w:rsidRPr="00F13A42">
        <w:rPr>
          <w:rFonts w:ascii="Arial" w:eastAsia="Calibri" w:hAnsi="Arial" w:cs="Arial"/>
          <w:color w:val="000000"/>
          <w:sz w:val="24"/>
          <w:szCs w:val="24"/>
          <w:lang w:eastAsia="en-US"/>
        </w:rPr>
        <w:t>Artículo 8</w:t>
      </w:r>
      <w:r w:rsidR="003955A6" w:rsidRPr="00F13A42">
        <w:rPr>
          <w:rFonts w:ascii="Arial" w:eastAsia="Calibri" w:hAnsi="Arial" w:cs="Arial"/>
          <w:color w:val="000000"/>
          <w:sz w:val="24"/>
          <w:szCs w:val="24"/>
          <w:lang w:eastAsia="en-US"/>
        </w:rPr>
        <w:t xml:space="preserve">. </w:t>
      </w:r>
      <w:r w:rsidR="003955A6" w:rsidRPr="00F13A42">
        <w:rPr>
          <w:rFonts w:ascii="Arial" w:eastAsia="Calibri" w:hAnsi="Arial" w:cs="Arial"/>
          <w:b w:val="0"/>
          <w:bCs w:val="0"/>
          <w:i/>
          <w:iCs/>
          <w:color w:val="000000"/>
          <w:sz w:val="24"/>
          <w:szCs w:val="24"/>
          <w:lang w:eastAsia="en-US"/>
        </w:rPr>
        <w:t>Objetivos de reutilización</w:t>
      </w:r>
      <w:r w:rsidR="003955A6" w:rsidRPr="00F13A42">
        <w:rPr>
          <w:rFonts w:ascii="Arial" w:eastAsia="Calibri" w:hAnsi="Arial" w:cs="Arial"/>
          <w:b w:val="0"/>
          <w:bCs w:val="0"/>
          <w:color w:val="000000"/>
          <w:sz w:val="24"/>
          <w:szCs w:val="24"/>
          <w:lang w:eastAsia="en-US"/>
        </w:rPr>
        <w:t>.</w:t>
      </w:r>
      <w:bookmarkEnd w:id="31"/>
    </w:p>
    <w:p w14:paraId="015B17EF" w14:textId="18CFD3B1" w:rsidR="003955A6" w:rsidRDefault="001D16AB" w:rsidP="003955A6">
      <w:pPr>
        <w:autoSpaceDE/>
        <w:autoSpaceDN/>
        <w:spacing w:before="120" w:after="120"/>
        <w:jc w:val="both"/>
        <w:rPr>
          <w:rFonts w:ascii="Arial" w:eastAsia="Calibri" w:hAnsi="Arial" w:cs="Arial"/>
          <w:bCs/>
          <w:sz w:val="24"/>
          <w:szCs w:val="24"/>
          <w:lang w:eastAsia="en-US"/>
        </w:rPr>
      </w:pPr>
      <w:r w:rsidRPr="00F13A42">
        <w:rPr>
          <w:rFonts w:ascii="Arial" w:eastAsia="Calibri" w:hAnsi="Arial" w:cs="Arial"/>
          <w:bCs/>
          <w:color w:val="000000"/>
          <w:sz w:val="24"/>
          <w:szCs w:val="24"/>
          <w:lang w:eastAsia="en-US"/>
        </w:rPr>
        <w:t>1. E</w:t>
      </w:r>
      <w:r w:rsidR="003955A6" w:rsidRPr="00F13A42">
        <w:rPr>
          <w:rFonts w:ascii="Arial" w:eastAsia="Calibri" w:hAnsi="Arial" w:cs="Arial"/>
          <w:bCs/>
          <w:color w:val="000000"/>
          <w:sz w:val="24"/>
          <w:szCs w:val="24"/>
          <w:lang w:eastAsia="en-US"/>
        </w:rPr>
        <w:t xml:space="preserve">n consonancia con el principio de jerarquía de residuos, a fin de fomentar el aumento de la proporción de envases reutilizables comercializados y de los sistemas de reutilización de envases de manera </w:t>
      </w:r>
      <w:r w:rsidR="003955A6" w:rsidRPr="00F13A42">
        <w:rPr>
          <w:rFonts w:ascii="Arial" w:eastAsia="Calibri" w:hAnsi="Arial" w:cs="Arial"/>
          <w:bCs/>
          <w:sz w:val="24"/>
          <w:szCs w:val="24"/>
          <w:lang w:eastAsia="en-US"/>
        </w:rPr>
        <w:t xml:space="preserve">respetuosa con el medio ambiente y sin comprometer </w:t>
      </w:r>
      <w:r w:rsidR="003F0263" w:rsidRPr="003F0263">
        <w:rPr>
          <w:rFonts w:ascii="Arial" w:eastAsia="Calibri" w:hAnsi="Arial" w:cs="Arial"/>
          <w:bCs/>
          <w:sz w:val="24"/>
          <w:szCs w:val="24"/>
          <w:lang w:eastAsia="en-US"/>
        </w:rPr>
        <w:t>las funciones esenciales del envase, ni los niveles de seguridad</w:t>
      </w:r>
      <w:r w:rsidR="00A430D9">
        <w:rPr>
          <w:rFonts w:ascii="Arial" w:eastAsia="Calibri" w:hAnsi="Arial" w:cs="Arial"/>
          <w:bCs/>
          <w:sz w:val="24"/>
          <w:szCs w:val="24"/>
          <w:lang w:eastAsia="en-US"/>
        </w:rPr>
        <w:t xml:space="preserve"> e</w:t>
      </w:r>
      <w:r w:rsidR="003F0263" w:rsidRPr="003F0263">
        <w:rPr>
          <w:rFonts w:ascii="Arial" w:eastAsia="Calibri" w:hAnsi="Arial" w:cs="Arial"/>
          <w:bCs/>
          <w:sz w:val="24"/>
          <w:szCs w:val="24"/>
          <w:lang w:eastAsia="en-US"/>
        </w:rPr>
        <w:t xml:space="preserve"> higiene necesarios para el producto envasado y el consumidor</w:t>
      </w:r>
      <w:r w:rsidR="003955A6" w:rsidRPr="00F13A42">
        <w:rPr>
          <w:rFonts w:ascii="Arial" w:eastAsia="Calibri" w:hAnsi="Arial" w:cs="Arial"/>
          <w:bCs/>
          <w:sz w:val="24"/>
          <w:szCs w:val="24"/>
          <w:lang w:eastAsia="en-US"/>
        </w:rPr>
        <w:t>, se establecen los siguientes objetivos de reutilización</w:t>
      </w:r>
      <w:r w:rsidR="00E45A2C">
        <w:rPr>
          <w:rFonts w:ascii="Arial" w:eastAsia="Calibri" w:hAnsi="Arial" w:cs="Arial"/>
          <w:bCs/>
          <w:sz w:val="24"/>
          <w:szCs w:val="24"/>
          <w:lang w:eastAsia="en-US"/>
        </w:rPr>
        <w:t xml:space="preserve">, que deberán cumplirse </w:t>
      </w:r>
      <w:r w:rsidR="00981B71">
        <w:rPr>
          <w:rFonts w:ascii="Arial" w:eastAsia="Calibri" w:hAnsi="Arial" w:cs="Arial"/>
          <w:bCs/>
          <w:sz w:val="24"/>
          <w:szCs w:val="24"/>
          <w:lang w:eastAsia="en-US"/>
        </w:rPr>
        <w:t>a nivel estatal</w:t>
      </w:r>
      <w:r w:rsidR="003955A6" w:rsidRPr="00F13A42">
        <w:rPr>
          <w:rFonts w:ascii="Arial" w:eastAsia="Calibri" w:hAnsi="Arial" w:cs="Arial"/>
          <w:bCs/>
          <w:sz w:val="24"/>
          <w:szCs w:val="24"/>
          <w:lang w:eastAsia="en-US"/>
        </w:rPr>
        <w:t>:</w:t>
      </w:r>
    </w:p>
    <w:p w14:paraId="1EB1E9B8" w14:textId="0B312812" w:rsidR="00591172" w:rsidRPr="00F13A42" w:rsidRDefault="00FD2825" w:rsidP="006D3ECC">
      <w:pPr>
        <w:pStyle w:val="Prrafodelista"/>
        <w:numPr>
          <w:ilvl w:val="0"/>
          <w:numId w:val="1"/>
        </w:numPr>
        <w:spacing w:before="120" w:after="120"/>
        <w:ind w:left="426"/>
        <w:jc w:val="both"/>
        <w:rPr>
          <w:rFonts w:ascii="Arial" w:eastAsia="Calibri" w:hAnsi="Arial" w:cs="Arial"/>
          <w:bCs/>
          <w:lang w:eastAsia="en-US"/>
        </w:rPr>
      </w:pPr>
      <w:r w:rsidRPr="00F13A42">
        <w:rPr>
          <w:rFonts w:ascii="Arial" w:eastAsia="Calibri" w:hAnsi="Arial" w:cs="Arial"/>
          <w:bCs/>
          <w:lang w:eastAsia="en-US"/>
        </w:rPr>
        <w:t>Para</w:t>
      </w:r>
      <w:r w:rsidR="00591172" w:rsidRPr="00F13A42">
        <w:rPr>
          <w:rFonts w:ascii="Arial" w:eastAsia="Calibri" w:hAnsi="Arial" w:cs="Arial"/>
          <w:bCs/>
          <w:lang w:eastAsia="en-US"/>
        </w:rPr>
        <w:t xml:space="preserve"> envases de bebida </w:t>
      </w:r>
      <w:bookmarkStart w:id="32" w:name="_Hlk73027697"/>
      <w:r w:rsidR="00591172" w:rsidRPr="00F13A42">
        <w:rPr>
          <w:rFonts w:ascii="Arial" w:eastAsia="Calibri" w:hAnsi="Arial" w:cs="Arial"/>
          <w:bCs/>
          <w:lang w:eastAsia="en-US"/>
        </w:rPr>
        <w:t>en el sector de la hostelería y la restauración (canal HORECA)</w:t>
      </w:r>
      <w:bookmarkEnd w:id="32"/>
      <w:r w:rsidR="00591172" w:rsidRPr="00F13A42">
        <w:rPr>
          <w:rFonts w:ascii="Arial" w:eastAsia="Calibri" w:hAnsi="Arial" w:cs="Arial"/>
          <w:bCs/>
          <w:lang w:eastAsia="en-US"/>
        </w:rPr>
        <w:t>, expresados en unidades equivalentes:</w:t>
      </w:r>
    </w:p>
    <w:p w14:paraId="2A5FECAC" w14:textId="55AB8997" w:rsidR="00591172" w:rsidRPr="00F13A42" w:rsidRDefault="00591172" w:rsidP="006D3ECC">
      <w:pPr>
        <w:pStyle w:val="Prrafodelista"/>
        <w:numPr>
          <w:ilvl w:val="1"/>
          <w:numId w:val="73"/>
        </w:numPr>
        <w:spacing w:before="120" w:after="120"/>
        <w:ind w:left="851"/>
        <w:jc w:val="both"/>
        <w:rPr>
          <w:rFonts w:ascii="Arial" w:eastAsia="Calibri" w:hAnsi="Arial" w:cs="Arial"/>
          <w:bCs/>
          <w:lang w:eastAsia="en-US"/>
        </w:rPr>
      </w:pPr>
      <w:r w:rsidRPr="00F13A42">
        <w:rPr>
          <w:rFonts w:ascii="Arial" w:eastAsia="Calibri" w:hAnsi="Arial" w:cs="Arial"/>
          <w:bCs/>
          <w:lang w:eastAsia="en-US"/>
        </w:rPr>
        <w:t xml:space="preserve">Aguas </w:t>
      </w:r>
      <w:r w:rsidR="00A85296" w:rsidRPr="00F13A42">
        <w:rPr>
          <w:rFonts w:ascii="Arial" w:eastAsia="Calibri" w:hAnsi="Arial" w:cs="Arial"/>
          <w:bCs/>
          <w:lang w:eastAsia="en-US"/>
        </w:rPr>
        <w:t xml:space="preserve">envasadas: reutilización de un </w:t>
      </w:r>
      <w:bookmarkStart w:id="33" w:name="_Hlk93310361"/>
      <w:r w:rsidR="00EC1736">
        <w:rPr>
          <w:rFonts w:ascii="Arial" w:eastAsia="Calibri" w:hAnsi="Arial" w:cs="Arial"/>
          <w:bCs/>
          <w:lang w:eastAsia="en-US"/>
        </w:rPr>
        <w:t>3</w:t>
      </w:r>
      <w:r w:rsidR="00EC1736" w:rsidRPr="00F13A42">
        <w:rPr>
          <w:rFonts w:ascii="Arial" w:eastAsia="Calibri" w:hAnsi="Arial" w:cs="Arial"/>
          <w:bCs/>
          <w:lang w:eastAsia="en-US"/>
        </w:rPr>
        <w:t>0</w:t>
      </w:r>
      <w:r w:rsidRPr="00F13A42">
        <w:rPr>
          <w:rFonts w:ascii="Arial" w:eastAsia="Calibri" w:hAnsi="Arial" w:cs="Arial"/>
          <w:bCs/>
          <w:lang w:eastAsia="en-US"/>
        </w:rPr>
        <w:t>% de los envases</w:t>
      </w:r>
      <w:r w:rsidR="00A85296" w:rsidRPr="00F13A42">
        <w:rPr>
          <w:rFonts w:ascii="Arial" w:eastAsia="Calibri" w:hAnsi="Arial" w:cs="Arial"/>
          <w:bCs/>
          <w:lang w:eastAsia="en-US"/>
        </w:rPr>
        <w:t xml:space="preserve"> en 2025 y del </w:t>
      </w:r>
      <w:r w:rsidR="00BA7B59">
        <w:rPr>
          <w:rFonts w:ascii="Arial" w:eastAsia="Calibri" w:hAnsi="Arial" w:cs="Arial"/>
          <w:bCs/>
          <w:lang w:eastAsia="en-US"/>
        </w:rPr>
        <w:t>5</w:t>
      </w:r>
      <w:r w:rsidR="00A85296" w:rsidRPr="00F13A42">
        <w:rPr>
          <w:rFonts w:ascii="Arial" w:eastAsia="Calibri" w:hAnsi="Arial" w:cs="Arial"/>
          <w:bCs/>
          <w:lang w:eastAsia="en-US"/>
        </w:rPr>
        <w:t>0% en 2030</w:t>
      </w:r>
      <w:bookmarkEnd w:id="33"/>
      <w:r w:rsidRPr="00F13A42">
        <w:rPr>
          <w:rFonts w:ascii="Arial" w:eastAsia="Calibri" w:hAnsi="Arial" w:cs="Arial"/>
          <w:bCs/>
          <w:lang w:eastAsia="en-US"/>
        </w:rPr>
        <w:t>.</w:t>
      </w:r>
    </w:p>
    <w:p w14:paraId="3D0743A3" w14:textId="18060BF1" w:rsidR="00591172" w:rsidRPr="00F13A42" w:rsidRDefault="00591172" w:rsidP="006D3ECC">
      <w:pPr>
        <w:pStyle w:val="Prrafodelista"/>
        <w:numPr>
          <w:ilvl w:val="1"/>
          <w:numId w:val="73"/>
        </w:numPr>
        <w:spacing w:before="120" w:after="120"/>
        <w:ind w:left="851"/>
        <w:jc w:val="both"/>
        <w:rPr>
          <w:rFonts w:ascii="Arial" w:eastAsia="Calibri" w:hAnsi="Arial" w:cs="Arial"/>
          <w:bCs/>
          <w:lang w:eastAsia="en-US"/>
        </w:rPr>
      </w:pPr>
      <w:r w:rsidRPr="00F13A42">
        <w:rPr>
          <w:rFonts w:ascii="Arial" w:eastAsia="Calibri" w:hAnsi="Arial" w:cs="Arial"/>
          <w:bCs/>
          <w:lang w:eastAsia="en-US"/>
        </w:rPr>
        <w:t>Cerveza: reutilización de un 80% de los envases</w:t>
      </w:r>
      <w:r w:rsidR="00A85296" w:rsidRPr="00F13A42">
        <w:rPr>
          <w:rFonts w:ascii="Arial" w:eastAsia="Calibri" w:hAnsi="Arial" w:cs="Arial"/>
          <w:bCs/>
          <w:lang w:eastAsia="en-US"/>
        </w:rPr>
        <w:t xml:space="preserve"> en 2025 y del 90% en 2030</w:t>
      </w:r>
      <w:r w:rsidRPr="00F13A42">
        <w:rPr>
          <w:rFonts w:ascii="Arial" w:eastAsia="Calibri" w:hAnsi="Arial" w:cs="Arial"/>
          <w:bCs/>
          <w:lang w:eastAsia="en-US"/>
        </w:rPr>
        <w:t>.</w:t>
      </w:r>
    </w:p>
    <w:p w14:paraId="5ABA8870" w14:textId="39123968" w:rsidR="00591172" w:rsidRPr="00F13A42" w:rsidRDefault="00591172" w:rsidP="006D3ECC">
      <w:pPr>
        <w:pStyle w:val="Prrafodelista"/>
        <w:numPr>
          <w:ilvl w:val="1"/>
          <w:numId w:val="73"/>
        </w:numPr>
        <w:spacing w:before="120" w:after="120"/>
        <w:ind w:left="851"/>
        <w:jc w:val="both"/>
        <w:rPr>
          <w:rFonts w:ascii="Arial" w:eastAsia="Calibri" w:hAnsi="Arial" w:cs="Arial"/>
          <w:bCs/>
          <w:lang w:eastAsia="en-US"/>
        </w:rPr>
      </w:pPr>
      <w:r w:rsidRPr="00F13A42">
        <w:rPr>
          <w:rFonts w:ascii="Arial" w:eastAsia="Calibri" w:hAnsi="Arial" w:cs="Arial"/>
          <w:bCs/>
          <w:lang w:eastAsia="en-US"/>
        </w:rPr>
        <w:t xml:space="preserve">Bebidas refrescantes: reutilización de un </w:t>
      </w:r>
      <w:r w:rsidR="00832595">
        <w:rPr>
          <w:rFonts w:ascii="Arial" w:eastAsia="Calibri" w:hAnsi="Arial" w:cs="Arial"/>
          <w:bCs/>
          <w:lang w:eastAsia="en-US"/>
        </w:rPr>
        <w:t>6</w:t>
      </w:r>
      <w:r w:rsidRPr="00F13A42">
        <w:rPr>
          <w:rFonts w:ascii="Arial" w:eastAsia="Calibri" w:hAnsi="Arial" w:cs="Arial"/>
          <w:bCs/>
          <w:lang w:eastAsia="en-US"/>
        </w:rPr>
        <w:t>0% de los envases</w:t>
      </w:r>
      <w:r w:rsidR="00A85296" w:rsidRPr="00F13A42">
        <w:rPr>
          <w:rFonts w:ascii="Arial" w:eastAsia="Calibri" w:hAnsi="Arial" w:cs="Arial"/>
          <w:bCs/>
          <w:lang w:eastAsia="en-US"/>
        </w:rPr>
        <w:t xml:space="preserve"> en 2025 y del 80% en 2030</w:t>
      </w:r>
      <w:r w:rsidRPr="00F13A42">
        <w:rPr>
          <w:rFonts w:ascii="Arial" w:eastAsia="Calibri" w:hAnsi="Arial" w:cs="Arial"/>
          <w:bCs/>
          <w:lang w:eastAsia="en-US"/>
        </w:rPr>
        <w:t>.</w:t>
      </w:r>
    </w:p>
    <w:p w14:paraId="4111061B" w14:textId="2FAEB8E6" w:rsidR="00412290" w:rsidRPr="00F13A42" w:rsidRDefault="00FD2825" w:rsidP="006D3ECC">
      <w:pPr>
        <w:pStyle w:val="Prrafodelista"/>
        <w:numPr>
          <w:ilvl w:val="1"/>
          <w:numId w:val="73"/>
        </w:numPr>
        <w:spacing w:before="120" w:after="120"/>
        <w:ind w:left="851"/>
        <w:jc w:val="both"/>
        <w:rPr>
          <w:rFonts w:ascii="Arial" w:eastAsia="Calibri" w:hAnsi="Arial" w:cs="Arial"/>
          <w:bCs/>
          <w:lang w:eastAsia="en-US"/>
        </w:rPr>
      </w:pPr>
      <w:r w:rsidRPr="00F13A42">
        <w:rPr>
          <w:rFonts w:ascii="Arial" w:eastAsia="Calibri" w:hAnsi="Arial" w:cs="Arial"/>
          <w:bCs/>
          <w:lang w:eastAsia="en-US"/>
        </w:rPr>
        <w:t>Otr</w:t>
      </w:r>
      <w:r w:rsidR="003D023F" w:rsidRPr="00F13A42">
        <w:rPr>
          <w:rFonts w:ascii="Arial" w:eastAsia="Calibri" w:hAnsi="Arial" w:cs="Arial"/>
          <w:bCs/>
          <w:lang w:eastAsia="en-US"/>
        </w:rPr>
        <w:t>a</w:t>
      </w:r>
      <w:r w:rsidRPr="00F13A42">
        <w:rPr>
          <w:rFonts w:ascii="Arial" w:eastAsia="Calibri" w:hAnsi="Arial" w:cs="Arial"/>
          <w:bCs/>
          <w:lang w:eastAsia="en-US"/>
        </w:rPr>
        <w:t>s</w:t>
      </w:r>
      <w:r w:rsidR="00412290" w:rsidRPr="00F13A42">
        <w:rPr>
          <w:rFonts w:ascii="Arial" w:eastAsia="Calibri" w:hAnsi="Arial" w:cs="Arial"/>
          <w:bCs/>
          <w:lang w:eastAsia="en-US"/>
        </w:rPr>
        <w:t xml:space="preserve">: reutilización de un </w:t>
      </w:r>
      <w:r w:rsidR="00BE23E0">
        <w:rPr>
          <w:rFonts w:ascii="Arial" w:eastAsia="Calibri" w:hAnsi="Arial" w:cs="Arial"/>
          <w:bCs/>
          <w:lang w:eastAsia="en-US"/>
        </w:rPr>
        <w:t>25</w:t>
      </w:r>
      <w:r w:rsidR="00412290" w:rsidRPr="00F13A42">
        <w:rPr>
          <w:rFonts w:ascii="Arial" w:eastAsia="Calibri" w:hAnsi="Arial" w:cs="Arial"/>
          <w:bCs/>
          <w:lang w:eastAsia="en-US"/>
        </w:rPr>
        <w:t xml:space="preserve">% de los envases en 2025 y del </w:t>
      </w:r>
      <w:r w:rsidR="00BE23E0">
        <w:rPr>
          <w:rFonts w:ascii="Arial" w:eastAsia="Calibri" w:hAnsi="Arial" w:cs="Arial"/>
          <w:bCs/>
          <w:lang w:eastAsia="en-US"/>
        </w:rPr>
        <w:t>3</w:t>
      </w:r>
      <w:r w:rsidR="00BE23E0" w:rsidRPr="00F13A42">
        <w:rPr>
          <w:rFonts w:ascii="Arial" w:eastAsia="Calibri" w:hAnsi="Arial" w:cs="Arial"/>
          <w:bCs/>
          <w:lang w:eastAsia="en-US"/>
        </w:rPr>
        <w:t>0</w:t>
      </w:r>
      <w:r w:rsidR="00412290" w:rsidRPr="00F13A42">
        <w:rPr>
          <w:rFonts w:ascii="Arial" w:eastAsia="Calibri" w:hAnsi="Arial" w:cs="Arial"/>
          <w:bCs/>
          <w:lang w:eastAsia="en-US"/>
        </w:rPr>
        <w:t>% en 2030.</w:t>
      </w:r>
    </w:p>
    <w:p w14:paraId="45241658" w14:textId="77DAF37B" w:rsidR="009D7D79" w:rsidRPr="00F13A42" w:rsidRDefault="009D7D79" w:rsidP="006D3ECC">
      <w:pPr>
        <w:pStyle w:val="Prrafodelista"/>
        <w:numPr>
          <w:ilvl w:val="0"/>
          <w:numId w:val="1"/>
        </w:numPr>
        <w:spacing w:before="120" w:after="120"/>
        <w:ind w:left="426"/>
        <w:jc w:val="both"/>
        <w:rPr>
          <w:rFonts w:ascii="Arial" w:eastAsia="Calibri" w:hAnsi="Arial" w:cs="Arial"/>
          <w:bCs/>
          <w:lang w:eastAsia="en-US"/>
        </w:rPr>
      </w:pPr>
      <w:r w:rsidRPr="00F13A42">
        <w:rPr>
          <w:rFonts w:ascii="Arial" w:eastAsia="Calibri" w:hAnsi="Arial" w:cs="Arial"/>
          <w:bCs/>
          <w:lang w:eastAsia="en-US"/>
        </w:rPr>
        <w:t xml:space="preserve">Para </w:t>
      </w:r>
      <w:r w:rsidR="002337B6">
        <w:rPr>
          <w:rFonts w:ascii="Arial" w:eastAsia="Calibri" w:hAnsi="Arial" w:cs="Arial"/>
          <w:bCs/>
          <w:lang w:eastAsia="en-US"/>
        </w:rPr>
        <w:t xml:space="preserve">los </w:t>
      </w:r>
      <w:r w:rsidRPr="00F13A42">
        <w:rPr>
          <w:rFonts w:ascii="Arial" w:eastAsia="Calibri" w:hAnsi="Arial" w:cs="Arial"/>
          <w:bCs/>
          <w:lang w:eastAsia="en-US"/>
        </w:rPr>
        <w:t xml:space="preserve">envases de bebida </w:t>
      </w:r>
      <w:r w:rsidR="002337B6">
        <w:rPr>
          <w:rFonts w:ascii="Arial" w:eastAsia="Calibri" w:hAnsi="Arial" w:cs="Arial"/>
          <w:bCs/>
          <w:lang w:eastAsia="en-US"/>
        </w:rPr>
        <w:t xml:space="preserve">de las categorías mencionadas en el apartado a) </w:t>
      </w:r>
      <w:r w:rsidRPr="00F13A42">
        <w:rPr>
          <w:rFonts w:ascii="Arial" w:eastAsia="Calibri" w:hAnsi="Arial" w:cs="Arial"/>
          <w:bCs/>
          <w:lang w:eastAsia="en-US"/>
        </w:rPr>
        <w:t xml:space="preserve">comercializados en canal doméstico, expresados en unidades equivalentes, la proporción de envases reutilizables deberá ser como mínimo del </w:t>
      </w:r>
      <w:r w:rsidR="00D175A9">
        <w:rPr>
          <w:rFonts w:ascii="Arial" w:eastAsia="Calibri" w:hAnsi="Arial" w:cs="Arial"/>
          <w:bCs/>
          <w:lang w:eastAsia="en-US"/>
        </w:rPr>
        <w:t>10</w:t>
      </w:r>
      <w:r w:rsidRPr="00F13A42">
        <w:rPr>
          <w:rFonts w:ascii="Arial" w:eastAsia="Calibri" w:hAnsi="Arial" w:cs="Arial"/>
          <w:bCs/>
          <w:lang w:eastAsia="en-US"/>
        </w:rPr>
        <w:t>% en 2030.</w:t>
      </w:r>
    </w:p>
    <w:p w14:paraId="2A4EBD7D" w14:textId="450294F9" w:rsidR="00E45A2C" w:rsidRPr="00F87021" w:rsidRDefault="00E45A2C" w:rsidP="006D3ECC">
      <w:pPr>
        <w:pStyle w:val="Prrafodelista"/>
        <w:numPr>
          <w:ilvl w:val="0"/>
          <w:numId w:val="1"/>
        </w:numPr>
        <w:spacing w:before="120" w:after="120"/>
        <w:ind w:left="426"/>
        <w:jc w:val="both"/>
        <w:rPr>
          <w:rFonts w:ascii="Arial" w:eastAsia="Calibri" w:hAnsi="Arial" w:cs="Arial"/>
          <w:bCs/>
          <w:lang w:eastAsia="en-US"/>
        </w:rPr>
      </w:pPr>
      <w:r w:rsidRPr="00F87021">
        <w:rPr>
          <w:rFonts w:ascii="Arial" w:eastAsia="Calibri" w:hAnsi="Arial" w:cs="Arial"/>
          <w:bCs/>
          <w:lang w:eastAsia="en-US"/>
        </w:rPr>
        <w:t>La proporción de envases reutilizables comercializados en canal doméstico respecto al total de envases</w:t>
      </w:r>
      <w:r w:rsidR="006B1210">
        <w:rPr>
          <w:rFonts w:ascii="Arial" w:eastAsia="Calibri" w:hAnsi="Arial" w:cs="Arial"/>
          <w:bCs/>
          <w:lang w:eastAsia="en-US"/>
        </w:rPr>
        <w:t xml:space="preserve"> en peso</w:t>
      </w:r>
      <w:r w:rsidR="00AC5AFA">
        <w:rPr>
          <w:rFonts w:ascii="Arial" w:eastAsia="Calibri" w:hAnsi="Arial" w:cs="Arial"/>
          <w:bCs/>
          <w:lang w:eastAsia="en-US"/>
        </w:rPr>
        <w:t xml:space="preserve"> de esta </w:t>
      </w:r>
      <w:r w:rsidR="00BE23E0">
        <w:rPr>
          <w:rFonts w:ascii="Arial" w:eastAsia="Calibri" w:hAnsi="Arial" w:cs="Arial"/>
          <w:bCs/>
          <w:lang w:eastAsia="en-US"/>
        </w:rPr>
        <w:t>categoría</w:t>
      </w:r>
      <w:r w:rsidRPr="00F87021">
        <w:rPr>
          <w:rFonts w:ascii="Arial" w:eastAsia="Calibri" w:hAnsi="Arial" w:cs="Arial"/>
          <w:bCs/>
          <w:lang w:eastAsia="en-US"/>
        </w:rPr>
        <w:t xml:space="preserve"> deberá ser del </w:t>
      </w:r>
      <w:r w:rsidR="00D175A9">
        <w:rPr>
          <w:rFonts w:ascii="Arial" w:eastAsia="Calibri" w:hAnsi="Arial" w:cs="Arial"/>
          <w:bCs/>
          <w:lang w:eastAsia="en-US"/>
        </w:rPr>
        <w:t>5</w:t>
      </w:r>
      <w:r w:rsidRPr="00F87021">
        <w:rPr>
          <w:rFonts w:ascii="Arial" w:eastAsia="Calibri" w:hAnsi="Arial" w:cs="Arial"/>
          <w:bCs/>
          <w:lang w:eastAsia="en-US"/>
        </w:rPr>
        <w:t>% en 2030 y del 1</w:t>
      </w:r>
      <w:r w:rsidR="00D175A9">
        <w:rPr>
          <w:rFonts w:ascii="Arial" w:eastAsia="Calibri" w:hAnsi="Arial" w:cs="Arial"/>
          <w:bCs/>
          <w:lang w:eastAsia="en-US"/>
        </w:rPr>
        <w:t>0</w:t>
      </w:r>
      <w:r w:rsidRPr="00F87021">
        <w:rPr>
          <w:rFonts w:ascii="Arial" w:eastAsia="Calibri" w:hAnsi="Arial" w:cs="Arial"/>
          <w:bCs/>
          <w:lang w:eastAsia="en-US"/>
        </w:rPr>
        <w:t>% en 2035.</w:t>
      </w:r>
    </w:p>
    <w:p w14:paraId="2A6A6C46" w14:textId="1CFC1621" w:rsidR="003955A6" w:rsidRPr="00F13A42" w:rsidRDefault="00FD2825" w:rsidP="006D3ECC">
      <w:pPr>
        <w:pStyle w:val="Prrafodelista"/>
        <w:numPr>
          <w:ilvl w:val="0"/>
          <w:numId w:val="1"/>
        </w:numPr>
        <w:spacing w:before="120" w:after="120"/>
        <w:ind w:left="426"/>
        <w:jc w:val="both"/>
        <w:rPr>
          <w:rFonts w:ascii="Arial" w:eastAsia="Calibri" w:hAnsi="Arial" w:cs="Arial"/>
          <w:bCs/>
          <w:lang w:eastAsia="en-US"/>
        </w:rPr>
      </w:pPr>
      <w:r w:rsidRPr="00F13A42">
        <w:rPr>
          <w:rFonts w:ascii="Arial" w:eastAsia="Calibri" w:hAnsi="Arial" w:cs="Arial"/>
          <w:bCs/>
          <w:lang w:eastAsia="en-US"/>
        </w:rPr>
        <w:lastRenderedPageBreak/>
        <w:t>La</w:t>
      </w:r>
      <w:r w:rsidR="003955A6" w:rsidRPr="00F13A42">
        <w:rPr>
          <w:rFonts w:ascii="Arial" w:eastAsia="Calibri" w:hAnsi="Arial" w:cs="Arial"/>
          <w:bCs/>
          <w:lang w:eastAsia="en-US"/>
        </w:rPr>
        <w:t xml:space="preserve"> proporción </w:t>
      </w:r>
      <w:r w:rsidR="00A85296" w:rsidRPr="00F13A42">
        <w:rPr>
          <w:rFonts w:ascii="Arial" w:eastAsia="Calibri" w:hAnsi="Arial" w:cs="Arial"/>
          <w:bCs/>
          <w:lang w:eastAsia="en-US"/>
        </w:rPr>
        <w:t xml:space="preserve">de envases comerciales </w:t>
      </w:r>
      <w:r w:rsidR="00AC5AFA">
        <w:rPr>
          <w:rFonts w:ascii="Arial" w:eastAsia="Calibri" w:hAnsi="Arial" w:cs="Arial"/>
          <w:bCs/>
          <w:lang w:eastAsia="en-US"/>
        </w:rPr>
        <w:t>y de envases</w:t>
      </w:r>
      <w:r w:rsidR="00A85296" w:rsidRPr="00F13A42">
        <w:rPr>
          <w:rFonts w:ascii="Arial" w:eastAsia="Calibri" w:hAnsi="Arial" w:cs="Arial"/>
          <w:bCs/>
          <w:lang w:eastAsia="en-US"/>
        </w:rPr>
        <w:t xml:space="preserve"> industriales reutilizables, </w:t>
      </w:r>
      <w:r w:rsidR="001D16AB" w:rsidRPr="00F13A42">
        <w:rPr>
          <w:rFonts w:ascii="Arial" w:eastAsia="Calibri" w:hAnsi="Arial" w:cs="Arial"/>
          <w:bCs/>
          <w:lang w:eastAsia="en-US"/>
        </w:rPr>
        <w:t>respecto al total de envases en peso</w:t>
      </w:r>
      <w:r w:rsidR="00AC5AFA">
        <w:rPr>
          <w:rFonts w:ascii="Arial" w:eastAsia="Calibri" w:hAnsi="Arial" w:cs="Arial"/>
          <w:bCs/>
          <w:lang w:eastAsia="en-US"/>
        </w:rPr>
        <w:t xml:space="preserve"> para cada una de estas categorías</w:t>
      </w:r>
      <w:r w:rsidR="001D16AB" w:rsidRPr="00F13A42">
        <w:rPr>
          <w:rFonts w:ascii="Arial" w:eastAsia="Calibri" w:hAnsi="Arial" w:cs="Arial"/>
          <w:bCs/>
          <w:lang w:eastAsia="en-US"/>
        </w:rPr>
        <w:t xml:space="preserve">, </w:t>
      </w:r>
      <w:r w:rsidRPr="00F13A42">
        <w:rPr>
          <w:rFonts w:ascii="Arial" w:eastAsia="Calibri" w:hAnsi="Arial" w:cs="Arial"/>
          <w:bCs/>
          <w:lang w:eastAsia="en-US"/>
        </w:rPr>
        <w:t xml:space="preserve">deberá ser </w:t>
      </w:r>
      <w:r w:rsidR="001D16AB" w:rsidRPr="00F13A42">
        <w:rPr>
          <w:rFonts w:ascii="Arial" w:eastAsia="Calibri" w:hAnsi="Arial" w:cs="Arial"/>
          <w:bCs/>
          <w:lang w:eastAsia="en-US"/>
        </w:rPr>
        <w:t xml:space="preserve">del </w:t>
      </w:r>
      <w:r w:rsidR="00D175A9">
        <w:rPr>
          <w:rFonts w:ascii="Arial" w:eastAsia="Calibri" w:hAnsi="Arial" w:cs="Arial"/>
          <w:bCs/>
          <w:lang w:eastAsia="en-US"/>
        </w:rPr>
        <w:t>20</w:t>
      </w:r>
      <w:r w:rsidR="00A85296" w:rsidRPr="00F13A42">
        <w:rPr>
          <w:rFonts w:ascii="Arial" w:eastAsia="Calibri" w:hAnsi="Arial" w:cs="Arial"/>
          <w:bCs/>
          <w:lang w:eastAsia="en-US"/>
        </w:rPr>
        <w:t xml:space="preserve">% en 2030 y del </w:t>
      </w:r>
      <w:r w:rsidR="00D175A9">
        <w:rPr>
          <w:rFonts w:ascii="Arial" w:eastAsia="Calibri" w:hAnsi="Arial" w:cs="Arial"/>
          <w:bCs/>
          <w:lang w:eastAsia="en-US"/>
        </w:rPr>
        <w:t>3</w:t>
      </w:r>
      <w:r w:rsidR="00D175A9" w:rsidRPr="00F13A42">
        <w:rPr>
          <w:rFonts w:ascii="Arial" w:eastAsia="Calibri" w:hAnsi="Arial" w:cs="Arial"/>
          <w:bCs/>
          <w:lang w:eastAsia="en-US"/>
        </w:rPr>
        <w:t>0</w:t>
      </w:r>
      <w:r w:rsidR="00A85296" w:rsidRPr="00F13A42">
        <w:rPr>
          <w:rFonts w:ascii="Arial" w:eastAsia="Calibri" w:hAnsi="Arial" w:cs="Arial"/>
          <w:bCs/>
          <w:lang w:eastAsia="en-US"/>
        </w:rPr>
        <w:t>% en 2035.</w:t>
      </w:r>
    </w:p>
    <w:p w14:paraId="776F7695" w14:textId="34A6C103" w:rsidR="00EE32EF" w:rsidRDefault="00EE32EF" w:rsidP="001D16AB">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A efectos del cumplimiento de estos objetivos</w:t>
      </w:r>
      <w:r w:rsidRPr="00EE32EF">
        <w:rPr>
          <w:rFonts w:ascii="Arial" w:eastAsia="Calibri" w:hAnsi="Arial" w:cs="Arial"/>
          <w:bCs/>
          <w:sz w:val="24"/>
          <w:szCs w:val="24"/>
          <w:lang w:eastAsia="en-US"/>
        </w:rPr>
        <w:t xml:space="preserve">, la unidad </w:t>
      </w:r>
      <w:r>
        <w:rPr>
          <w:rFonts w:ascii="Arial" w:eastAsia="Calibri" w:hAnsi="Arial" w:cs="Arial"/>
          <w:bCs/>
          <w:sz w:val="24"/>
          <w:szCs w:val="24"/>
          <w:lang w:eastAsia="en-US"/>
        </w:rPr>
        <w:t xml:space="preserve">equivalente </w:t>
      </w:r>
      <w:r w:rsidRPr="00EE32EF">
        <w:rPr>
          <w:rFonts w:ascii="Arial" w:eastAsia="Calibri" w:hAnsi="Arial" w:cs="Arial"/>
          <w:bCs/>
          <w:sz w:val="24"/>
          <w:szCs w:val="24"/>
          <w:lang w:eastAsia="en-US"/>
        </w:rPr>
        <w:t xml:space="preserve">corresponderá a una capacidad </w:t>
      </w:r>
      <w:r>
        <w:rPr>
          <w:rFonts w:ascii="Arial" w:eastAsia="Calibri" w:hAnsi="Arial" w:cs="Arial"/>
          <w:bCs/>
          <w:sz w:val="24"/>
          <w:szCs w:val="24"/>
          <w:lang w:eastAsia="en-US"/>
        </w:rPr>
        <w:t>de</w:t>
      </w:r>
      <w:r w:rsidRPr="00EE32EF">
        <w:rPr>
          <w:rFonts w:ascii="Arial" w:eastAsia="Calibri" w:hAnsi="Arial" w:cs="Arial"/>
          <w:bCs/>
          <w:sz w:val="24"/>
          <w:szCs w:val="24"/>
          <w:lang w:eastAsia="en-US"/>
        </w:rPr>
        <w:t xml:space="preserve"> 0,5 litros</w:t>
      </w:r>
      <w:r>
        <w:rPr>
          <w:rFonts w:ascii="Arial" w:eastAsia="Calibri" w:hAnsi="Arial" w:cs="Arial"/>
          <w:bCs/>
          <w:sz w:val="24"/>
          <w:szCs w:val="24"/>
          <w:lang w:eastAsia="en-US"/>
        </w:rPr>
        <w:t>.</w:t>
      </w:r>
    </w:p>
    <w:p w14:paraId="7C476AE6" w14:textId="4D347168" w:rsidR="00D175A9" w:rsidRDefault="00D175A9" w:rsidP="001D16AB">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Los objetivos de este apartado podrán ser revisados a la luz de la información disponible en la sección del Registro de Productores de Producto del artículo 16</w:t>
      </w:r>
      <w:r w:rsidR="00EC0AB8">
        <w:rPr>
          <w:rFonts w:ascii="Arial" w:eastAsia="Calibri" w:hAnsi="Arial" w:cs="Arial"/>
          <w:bCs/>
          <w:sz w:val="24"/>
          <w:szCs w:val="24"/>
          <w:lang w:eastAsia="en-US"/>
        </w:rPr>
        <w:t>, de forma que se permita avanzar en el impulso a la reutilización de envases.</w:t>
      </w:r>
    </w:p>
    <w:p w14:paraId="4FC89524" w14:textId="2ACCF0A2" w:rsidR="00FD2825" w:rsidRPr="00F13A42" w:rsidRDefault="00C016D3" w:rsidP="001D16AB">
      <w:pPr>
        <w:autoSpaceDE/>
        <w:autoSpaceDN/>
        <w:spacing w:before="120" w:after="120"/>
        <w:jc w:val="both"/>
        <w:rPr>
          <w:rFonts w:ascii="Arial" w:eastAsia="Calibri" w:hAnsi="Arial" w:cs="Arial"/>
          <w:bCs/>
          <w:sz w:val="24"/>
          <w:szCs w:val="24"/>
          <w:lang w:eastAsia="en-US"/>
        </w:rPr>
      </w:pPr>
      <w:r w:rsidRPr="00F13A42">
        <w:rPr>
          <w:rFonts w:ascii="Arial" w:eastAsia="Calibri" w:hAnsi="Arial" w:cs="Arial"/>
          <w:bCs/>
          <w:sz w:val="24"/>
          <w:szCs w:val="24"/>
          <w:lang w:eastAsia="en-US"/>
        </w:rPr>
        <w:t>2</w:t>
      </w:r>
      <w:r w:rsidR="00FD2825" w:rsidRPr="00F13A42">
        <w:rPr>
          <w:rFonts w:ascii="Arial" w:eastAsia="Calibri" w:hAnsi="Arial" w:cs="Arial"/>
          <w:bCs/>
          <w:sz w:val="24"/>
          <w:szCs w:val="24"/>
          <w:lang w:eastAsia="en-US"/>
        </w:rPr>
        <w:t xml:space="preserve">. </w:t>
      </w:r>
      <w:r w:rsidR="001402D7">
        <w:rPr>
          <w:rFonts w:ascii="Arial" w:eastAsia="Calibri" w:hAnsi="Arial" w:cs="Arial"/>
          <w:bCs/>
          <w:sz w:val="24"/>
          <w:szCs w:val="24"/>
          <w:lang w:eastAsia="en-US"/>
        </w:rPr>
        <w:t>L</w:t>
      </w:r>
      <w:r w:rsidR="00FD2825" w:rsidRPr="00F13A42">
        <w:rPr>
          <w:rFonts w:ascii="Arial" w:eastAsia="Calibri" w:hAnsi="Arial" w:cs="Arial"/>
          <w:bCs/>
          <w:sz w:val="24"/>
          <w:szCs w:val="24"/>
          <w:lang w:eastAsia="en-US"/>
        </w:rPr>
        <w:t xml:space="preserve">os envases reutilizables </w:t>
      </w:r>
      <w:r w:rsidR="00F6204F" w:rsidRPr="00F13A42">
        <w:rPr>
          <w:rFonts w:ascii="Arial" w:eastAsia="Calibri" w:hAnsi="Arial" w:cs="Arial"/>
          <w:bCs/>
          <w:sz w:val="24"/>
          <w:szCs w:val="24"/>
          <w:lang w:eastAsia="en-US"/>
        </w:rPr>
        <w:t>al final de su vida útil</w:t>
      </w:r>
      <w:r w:rsidR="001402D7">
        <w:rPr>
          <w:rFonts w:ascii="Arial" w:eastAsia="Calibri" w:hAnsi="Arial" w:cs="Arial"/>
          <w:bCs/>
          <w:sz w:val="24"/>
          <w:szCs w:val="24"/>
          <w:lang w:eastAsia="en-US"/>
        </w:rPr>
        <w:t xml:space="preserve"> deberán ser reciclables conforme a </w:t>
      </w:r>
      <w:r w:rsidR="001402D7" w:rsidRPr="001402D7">
        <w:rPr>
          <w:rFonts w:ascii="Arial" w:eastAsia="Calibri" w:hAnsi="Arial" w:cs="Arial"/>
          <w:bCs/>
          <w:sz w:val="24"/>
          <w:szCs w:val="24"/>
          <w:lang w:eastAsia="en-US"/>
        </w:rPr>
        <w:t>lo previsto en el artículo 6.1.</w:t>
      </w:r>
      <w:r w:rsidR="00F022CE">
        <w:rPr>
          <w:rFonts w:ascii="Arial" w:eastAsia="Calibri" w:hAnsi="Arial" w:cs="Arial"/>
          <w:bCs/>
          <w:sz w:val="24"/>
          <w:szCs w:val="24"/>
          <w:lang w:eastAsia="en-US"/>
        </w:rPr>
        <w:t>b</w:t>
      </w:r>
      <w:r w:rsidR="001402D7" w:rsidRPr="001402D7">
        <w:rPr>
          <w:rFonts w:ascii="Arial" w:eastAsia="Calibri" w:hAnsi="Arial" w:cs="Arial"/>
          <w:bCs/>
          <w:sz w:val="24"/>
          <w:szCs w:val="24"/>
          <w:lang w:eastAsia="en-US"/>
        </w:rPr>
        <w:t>)</w:t>
      </w:r>
      <w:r w:rsidR="00CF16E3" w:rsidRPr="00F13A42">
        <w:rPr>
          <w:rFonts w:ascii="Arial" w:eastAsia="Calibri" w:hAnsi="Arial" w:cs="Arial"/>
          <w:bCs/>
          <w:sz w:val="24"/>
          <w:szCs w:val="24"/>
          <w:lang w:eastAsia="en-US"/>
        </w:rPr>
        <w:t>.</w:t>
      </w:r>
    </w:p>
    <w:p w14:paraId="5D0E6C81" w14:textId="3656B6A6" w:rsidR="005A74C3" w:rsidRPr="00F13A42" w:rsidRDefault="00C016D3" w:rsidP="001D16AB">
      <w:pPr>
        <w:autoSpaceDE/>
        <w:autoSpaceDN/>
        <w:spacing w:before="120" w:after="120"/>
        <w:jc w:val="both"/>
        <w:rPr>
          <w:rFonts w:ascii="Arial" w:eastAsia="Calibri" w:hAnsi="Arial" w:cs="Arial"/>
          <w:bCs/>
          <w:sz w:val="24"/>
          <w:szCs w:val="24"/>
          <w:lang w:eastAsia="en-US"/>
        </w:rPr>
      </w:pPr>
      <w:r w:rsidRPr="00F13A42">
        <w:rPr>
          <w:rFonts w:ascii="Arial" w:eastAsia="Calibri" w:hAnsi="Arial" w:cs="Arial"/>
          <w:bCs/>
          <w:sz w:val="24"/>
          <w:szCs w:val="24"/>
          <w:lang w:eastAsia="en-US"/>
        </w:rPr>
        <w:t>3</w:t>
      </w:r>
      <w:r w:rsidR="005A74C3" w:rsidRPr="00F13A42">
        <w:rPr>
          <w:rFonts w:ascii="Arial" w:eastAsia="Calibri" w:hAnsi="Arial" w:cs="Arial"/>
          <w:bCs/>
          <w:sz w:val="24"/>
          <w:szCs w:val="24"/>
          <w:lang w:eastAsia="en-US"/>
        </w:rPr>
        <w:t xml:space="preserve">. Los envases de venta reutilizables comercializados por primera vez y reutilizados como parte de un sistema de reutilización de envases, podrán ser contabilizados para ajustar el nivel de los objetivos de reciclado, conforme a lo establecido </w:t>
      </w:r>
      <w:r w:rsidR="009E3794" w:rsidRPr="00F13A42">
        <w:rPr>
          <w:rFonts w:ascii="Arial" w:eastAsia="Calibri" w:hAnsi="Arial" w:cs="Arial"/>
          <w:bCs/>
          <w:sz w:val="24"/>
          <w:szCs w:val="24"/>
          <w:lang w:eastAsia="en-US"/>
        </w:rPr>
        <w:t xml:space="preserve">en </w:t>
      </w:r>
      <w:r w:rsidR="002F5697" w:rsidRPr="00F13A42">
        <w:rPr>
          <w:rFonts w:ascii="Arial" w:eastAsia="Calibri" w:hAnsi="Arial" w:cs="Arial"/>
          <w:bCs/>
          <w:sz w:val="24"/>
          <w:szCs w:val="24"/>
          <w:lang w:eastAsia="en-US"/>
        </w:rPr>
        <w:t>el a</w:t>
      </w:r>
      <w:r w:rsidR="005A74C3" w:rsidRPr="00F13A42">
        <w:rPr>
          <w:rFonts w:ascii="Arial" w:eastAsia="Calibri" w:hAnsi="Arial" w:cs="Arial"/>
          <w:bCs/>
          <w:sz w:val="24"/>
          <w:szCs w:val="24"/>
          <w:lang w:eastAsia="en-US"/>
        </w:rPr>
        <w:t xml:space="preserve">nexo </w:t>
      </w:r>
      <w:r w:rsidR="005E06D8">
        <w:rPr>
          <w:rFonts w:ascii="Arial" w:eastAsia="Calibri" w:hAnsi="Arial" w:cs="Arial"/>
          <w:bCs/>
          <w:sz w:val="24"/>
          <w:szCs w:val="24"/>
          <w:lang w:eastAsia="en-US"/>
        </w:rPr>
        <w:t>II</w:t>
      </w:r>
      <w:r w:rsidR="005A74C3" w:rsidRPr="00F13A42">
        <w:rPr>
          <w:rFonts w:ascii="Arial" w:eastAsia="Calibri" w:hAnsi="Arial" w:cs="Arial"/>
          <w:bCs/>
          <w:sz w:val="24"/>
          <w:szCs w:val="24"/>
          <w:lang w:eastAsia="en-US"/>
        </w:rPr>
        <w:t>.</w:t>
      </w:r>
    </w:p>
    <w:p w14:paraId="0878D905" w14:textId="77777777" w:rsidR="003955A6" w:rsidRPr="00F13A42" w:rsidRDefault="003955A6" w:rsidP="003D763F">
      <w:pPr>
        <w:pStyle w:val="Ttulo4"/>
        <w:rPr>
          <w:rFonts w:ascii="Arial" w:eastAsia="Calibri" w:hAnsi="Arial" w:cs="Arial"/>
          <w:color w:val="000000"/>
          <w:sz w:val="24"/>
          <w:szCs w:val="24"/>
          <w:lang w:eastAsia="en-US"/>
        </w:rPr>
      </w:pPr>
      <w:bookmarkStart w:id="34" w:name="_Toc119493144"/>
      <w:r w:rsidRPr="00F13A42">
        <w:rPr>
          <w:rFonts w:ascii="Arial" w:eastAsia="Calibri" w:hAnsi="Arial" w:cs="Arial"/>
          <w:color w:val="000000"/>
          <w:sz w:val="24"/>
          <w:szCs w:val="24"/>
          <w:lang w:eastAsia="en-US"/>
        </w:rPr>
        <w:t xml:space="preserve">Artículo 9. </w:t>
      </w:r>
      <w:r w:rsidRPr="00F13A42">
        <w:rPr>
          <w:rFonts w:ascii="Arial" w:eastAsia="Calibri" w:hAnsi="Arial" w:cs="Arial"/>
          <w:b w:val="0"/>
          <w:bCs w:val="0"/>
          <w:i/>
          <w:iCs/>
          <w:color w:val="000000"/>
          <w:sz w:val="24"/>
          <w:szCs w:val="24"/>
          <w:lang w:eastAsia="en-US"/>
        </w:rPr>
        <w:t xml:space="preserve">Medidas </w:t>
      </w:r>
      <w:r w:rsidR="001D4445" w:rsidRPr="00F13A42">
        <w:rPr>
          <w:rFonts w:ascii="Arial" w:eastAsia="Calibri" w:hAnsi="Arial" w:cs="Arial"/>
          <w:b w:val="0"/>
          <w:bCs w:val="0"/>
          <w:i/>
          <w:iCs/>
          <w:color w:val="000000"/>
          <w:sz w:val="24"/>
          <w:szCs w:val="24"/>
          <w:lang w:eastAsia="en-US"/>
        </w:rPr>
        <w:t>de r</w:t>
      </w:r>
      <w:r w:rsidRPr="00F13A42">
        <w:rPr>
          <w:rFonts w:ascii="Arial" w:eastAsia="Calibri" w:hAnsi="Arial" w:cs="Arial"/>
          <w:b w:val="0"/>
          <w:bCs w:val="0"/>
          <w:i/>
          <w:iCs/>
          <w:color w:val="000000"/>
          <w:sz w:val="24"/>
          <w:szCs w:val="24"/>
          <w:lang w:eastAsia="en-US"/>
        </w:rPr>
        <w:t>eutilización</w:t>
      </w:r>
      <w:r w:rsidRPr="00F13A42">
        <w:rPr>
          <w:rFonts w:ascii="Arial" w:eastAsia="Calibri" w:hAnsi="Arial" w:cs="Arial"/>
          <w:b w:val="0"/>
          <w:bCs w:val="0"/>
          <w:color w:val="000000"/>
          <w:sz w:val="24"/>
          <w:szCs w:val="24"/>
          <w:lang w:eastAsia="en-US"/>
        </w:rPr>
        <w:t>.</w:t>
      </w:r>
      <w:bookmarkEnd w:id="34"/>
    </w:p>
    <w:p w14:paraId="4EE84F8E" w14:textId="18629C90" w:rsidR="00E45A2C" w:rsidRPr="00F87021" w:rsidRDefault="00E45A2C" w:rsidP="00E45A2C">
      <w:pPr>
        <w:autoSpaceDE/>
        <w:autoSpaceDN/>
        <w:spacing w:before="120" w:after="120"/>
        <w:jc w:val="both"/>
        <w:rPr>
          <w:rFonts w:ascii="Arial" w:eastAsia="Calibri" w:hAnsi="Arial" w:cs="Arial"/>
          <w:bCs/>
          <w:sz w:val="24"/>
          <w:szCs w:val="24"/>
          <w:lang w:eastAsia="en-US"/>
        </w:rPr>
      </w:pPr>
      <w:r w:rsidRPr="00F87021">
        <w:rPr>
          <w:rFonts w:ascii="Arial" w:eastAsia="Calibri" w:hAnsi="Arial" w:cs="Arial"/>
          <w:bCs/>
          <w:sz w:val="24"/>
          <w:szCs w:val="24"/>
          <w:lang w:eastAsia="en-US"/>
        </w:rPr>
        <w:t>1. Dentro de sus respectivos ámbitos de competencias, las administraciones públicas podrán establecer medidas para favorecer la reutilización de los envases usados de manera respetuosa con el medio ambiente, en particular, medidas de carácter económico, y acuerdos voluntarios con los agentes económicos.</w:t>
      </w:r>
    </w:p>
    <w:p w14:paraId="4140E9B4" w14:textId="77777777" w:rsidR="00E45A2C" w:rsidRPr="00F87021" w:rsidRDefault="00E45A2C" w:rsidP="00E45A2C">
      <w:pPr>
        <w:autoSpaceDE/>
        <w:autoSpaceDN/>
        <w:spacing w:before="120" w:after="120"/>
        <w:jc w:val="both"/>
        <w:rPr>
          <w:rFonts w:ascii="Arial" w:eastAsia="Calibri" w:hAnsi="Arial" w:cs="Arial"/>
          <w:bCs/>
          <w:sz w:val="24"/>
          <w:szCs w:val="24"/>
          <w:lang w:eastAsia="en-US"/>
        </w:rPr>
      </w:pPr>
      <w:r w:rsidRPr="00F87021">
        <w:rPr>
          <w:rFonts w:ascii="Arial" w:eastAsia="Calibri" w:hAnsi="Arial" w:cs="Arial"/>
          <w:bCs/>
          <w:sz w:val="24"/>
          <w:szCs w:val="24"/>
          <w:lang w:eastAsia="en-US"/>
        </w:rPr>
        <w:t>Entre estas medidas, se priorizarán las iniciativas para la normalización y estandarización de envases y la sustitución de envases de un solo uso por envases reutilizables y reutilizados en el marco de contratación de las compras públicas.</w:t>
      </w:r>
    </w:p>
    <w:p w14:paraId="7252868A" w14:textId="3881A53D" w:rsidR="00E45A2C" w:rsidRPr="00F87021" w:rsidRDefault="00E45A2C" w:rsidP="00E45A2C">
      <w:pPr>
        <w:autoSpaceDE/>
        <w:autoSpaceDN/>
        <w:spacing w:before="120" w:after="120"/>
        <w:jc w:val="both"/>
        <w:rPr>
          <w:rFonts w:ascii="Arial" w:eastAsia="Calibri" w:hAnsi="Arial" w:cs="Arial"/>
          <w:bCs/>
          <w:sz w:val="24"/>
          <w:szCs w:val="24"/>
          <w:lang w:eastAsia="en-US"/>
        </w:rPr>
      </w:pPr>
      <w:r w:rsidRPr="00F87021">
        <w:rPr>
          <w:rFonts w:ascii="Arial" w:eastAsia="Calibri" w:hAnsi="Arial" w:cs="Arial"/>
          <w:bCs/>
          <w:sz w:val="24"/>
          <w:szCs w:val="24"/>
          <w:lang w:eastAsia="en-US"/>
        </w:rPr>
        <w:t xml:space="preserve">2. Las medidas que se adopten con el objetivo de promover la reutilización no pondrán en peligro las funciones esenciales del envase, ni comprometerán la higiene de los alimentos ni la seguridad de los consumidores. Serán medidas </w:t>
      </w:r>
      <w:r w:rsidR="00484ECD">
        <w:rPr>
          <w:rFonts w:ascii="Arial" w:eastAsia="Calibri" w:hAnsi="Arial" w:cs="Arial"/>
          <w:bCs/>
          <w:sz w:val="24"/>
          <w:szCs w:val="24"/>
          <w:lang w:eastAsia="en-US"/>
        </w:rPr>
        <w:t xml:space="preserve">no discriminatorias y </w:t>
      </w:r>
      <w:r w:rsidRPr="00F87021">
        <w:rPr>
          <w:rFonts w:ascii="Arial" w:eastAsia="Calibri" w:hAnsi="Arial" w:cs="Arial"/>
          <w:bCs/>
          <w:sz w:val="24"/>
          <w:szCs w:val="24"/>
          <w:lang w:eastAsia="en-US"/>
        </w:rPr>
        <w:t xml:space="preserve">proporcionadas </w:t>
      </w:r>
      <w:r w:rsidR="00484ECD" w:rsidRPr="00484ECD">
        <w:rPr>
          <w:rFonts w:ascii="Arial" w:eastAsia="Calibri" w:hAnsi="Arial" w:cs="Arial"/>
          <w:bCs/>
          <w:sz w:val="24"/>
          <w:szCs w:val="24"/>
          <w:lang w:eastAsia="en-US"/>
        </w:rPr>
        <w:t xml:space="preserve">desde </w:t>
      </w:r>
      <w:r w:rsidR="00484ECD">
        <w:rPr>
          <w:rFonts w:ascii="Arial" w:eastAsia="Calibri" w:hAnsi="Arial" w:cs="Arial"/>
          <w:bCs/>
          <w:sz w:val="24"/>
          <w:szCs w:val="24"/>
          <w:lang w:eastAsia="en-US"/>
        </w:rPr>
        <w:t>el</w:t>
      </w:r>
      <w:r w:rsidR="00484ECD" w:rsidRPr="00484ECD">
        <w:rPr>
          <w:rFonts w:ascii="Arial" w:eastAsia="Calibri" w:hAnsi="Arial" w:cs="Arial"/>
          <w:bCs/>
          <w:sz w:val="24"/>
          <w:szCs w:val="24"/>
          <w:lang w:eastAsia="en-US"/>
        </w:rPr>
        <w:t xml:space="preserve"> punto de vista ambiental, técnico, económico y social en relación con los objetivos que se desea conseguir</w:t>
      </w:r>
      <w:r w:rsidR="00484ECD">
        <w:rPr>
          <w:rFonts w:ascii="Arial" w:eastAsia="Calibri" w:hAnsi="Arial" w:cs="Arial"/>
          <w:bCs/>
          <w:sz w:val="24"/>
          <w:szCs w:val="24"/>
          <w:lang w:eastAsia="en-US"/>
        </w:rPr>
        <w:t>,</w:t>
      </w:r>
      <w:r w:rsidR="00484ECD" w:rsidRPr="00484ECD">
        <w:rPr>
          <w:rFonts w:ascii="Arial" w:eastAsia="Calibri" w:hAnsi="Arial" w:cs="Arial"/>
          <w:bCs/>
          <w:sz w:val="24"/>
          <w:szCs w:val="24"/>
          <w:lang w:eastAsia="en-US"/>
        </w:rPr>
        <w:t xml:space="preserve"> y </w:t>
      </w:r>
      <w:r w:rsidR="00484ECD">
        <w:rPr>
          <w:rFonts w:ascii="Arial" w:eastAsia="Calibri" w:hAnsi="Arial" w:cs="Arial"/>
          <w:bCs/>
          <w:sz w:val="24"/>
          <w:szCs w:val="24"/>
          <w:lang w:eastAsia="en-US"/>
        </w:rPr>
        <w:t xml:space="preserve">pudiendo tener </w:t>
      </w:r>
      <w:r w:rsidR="00484ECD" w:rsidRPr="00484ECD">
        <w:rPr>
          <w:rFonts w:ascii="Arial" w:eastAsia="Calibri" w:hAnsi="Arial" w:cs="Arial"/>
          <w:bCs/>
          <w:sz w:val="24"/>
          <w:szCs w:val="24"/>
          <w:lang w:eastAsia="en-US"/>
        </w:rPr>
        <w:t>en cuenta los resultados obtenidos en otros países</w:t>
      </w:r>
      <w:r w:rsidRPr="00F87021">
        <w:rPr>
          <w:rFonts w:ascii="Arial" w:eastAsia="Calibri" w:hAnsi="Arial" w:cs="Arial"/>
          <w:bCs/>
          <w:sz w:val="24"/>
          <w:szCs w:val="24"/>
          <w:lang w:eastAsia="en-US"/>
        </w:rPr>
        <w:t>. Asimismo, deberán ajustarse al Derecho de la Unión</w:t>
      </w:r>
      <w:r w:rsidR="006361F5">
        <w:rPr>
          <w:rFonts w:ascii="Arial" w:eastAsia="Calibri" w:hAnsi="Arial" w:cs="Arial"/>
          <w:bCs/>
          <w:sz w:val="24"/>
          <w:szCs w:val="24"/>
          <w:lang w:eastAsia="en-US"/>
        </w:rPr>
        <w:t xml:space="preserve"> Europea</w:t>
      </w:r>
      <w:r w:rsidRPr="00F87021">
        <w:rPr>
          <w:rFonts w:ascii="Arial" w:eastAsia="Calibri" w:hAnsi="Arial" w:cs="Arial"/>
          <w:bCs/>
          <w:sz w:val="24"/>
          <w:szCs w:val="24"/>
          <w:lang w:eastAsia="en-US"/>
        </w:rPr>
        <w:t xml:space="preserve"> y estar diseñadas y puestas en práctica de manera que no constituyan una traba al comercio, a la libre competencia, o al mercado único.</w:t>
      </w:r>
    </w:p>
    <w:p w14:paraId="3DC14C34" w14:textId="2FDA54E5" w:rsidR="00771F2A" w:rsidRDefault="000A218E" w:rsidP="00A01D29">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3. </w:t>
      </w:r>
      <w:r w:rsidR="0023587E" w:rsidRPr="0023587E">
        <w:rPr>
          <w:rFonts w:ascii="Arial" w:eastAsia="Calibri" w:hAnsi="Arial" w:cs="Arial"/>
          <w:bCs/>
          <w:sz w:val="24"/>
          <w:szCs w:val="24"/>
          <w:lang w:eastAsia="en-US"/>
        </w:rPr>
        <w:t>Todos los establecimientos de alimentación que vendan productos frescos y bebidas, así como</w:t>
      </w:r>
      <w:r w:rsidR="0023587E">
        <w:rPr>
          <w:rFonts w:ascii="Arial" w:eastAsia="Calibri" w:hAnsi="Arial" w:cs="Arial"/>
          <w:bCs/>
          <w:sz w:val="24"/>
          <w:szCs w:val="24"/>
          <w:lang w:eastAsia="en-US"/>
        </w:rPr>
        <w:t xml:space="preserve"> </w:t>
      </w:r>
      <w:r w:rsidR="0023587E" w:rsidRPr="0023587E">
        <w:rPr>
          <w:rFonts w:ascii="Arial" w:eastAsia="Calibri" w:hAnsi="Arial" w:cs="Arial"/>
          <w:bCs/>
          <w:sz w:val="24"/>
          <w:szCs w:val="24"/>
          <w:lang w:eastAsia="en-US"/>
        </w:rPr>
        <w:t>alimentos cocinados, deberán aceptar el uso de recipientes reutilizables (bolsas, táperes, botellas, entre</w:t>
      </w:r>
      <w:r w:rsidR="0023587E">
        <w:rPr>
          <w:rFonts w:ascii="Arial" w:eastAsia="Calibri" w:hAnsi="Arial" w:cs="Arial"/>
          <w:bCs/>
          <w:sz w:val="24"/>
          <w:szCs w:val="24"/>
          <w:lang w:eastAsia="en-US"/>
        </w:rPr>
        <w:t xml:space="preserve"> </w:t>
      </w:r>
      <w:r w:rsidR="0023587E" w:rsidRPr="0023587E">
        <w:rPr>
          <w:rFonts w:ascii="Arial" w:eastAsia="Calibri" w:hAnsi="Arial" w:cs="Arial"/>
          <w:bCs/>
          <w:sz w:val="24"/>
          <w:szCs w:val="24"/>
          <w:lang w:eastAsia="en-US"/>
        </w:rPr>
        <w:t xml:space="preserve">otros) adecuados para la naturaleza del producto </w:t>
      </w:r>
      <w:r w:rsidR="00D62E41">
        <w:rPr>
          <w:rFonts w:ascii="Arial" w:eastAsia="Calibri" w:hAnsi="Arial" w:cs="Arial"/>
          <w:bCs/>
          <w:sz w:val="24"/>
          <w:szCs w:val="24"/>
          <w:lang w:eastAsia="en-US"/>
        </w:rPr>
        <w:t xml:space="preserve">adquirido </w:t>
      </w:r>
      <w:r w:rsidR="0023587E" w:rsidRPr="0023587E">
        <w:rPr>
          <w:rFonts w:ascii="Arial" w:eastAsia="Calibri" w:hAnsi="Arial" w:cs="Arial"/>
          <w:bCs/>
          <w:sz w:val="24"/>
          <w:szCs w:val="24"/>
          <w:lang w:eastAsia="en-US"/>
        </w:rPr>
        <w:t>y debidamente higienizados, siendo los consumidores los</w:t>
      </w:r>
      <w:r w:rsidR="0023587E">
        <w:rPr>
          <w:rFonts w:ascii="Arial" w:eastAsia="Calibri" w:hAnsi="Arial" w:cs="Arial"/>
          <w:bCs/>
          <w:sz w:val="24"/>
          <w:szCs w:val="24"/>
          <w:lang w:eastAsia="en-US"/>
        </w:rPr>
        <w:t xml:space="preserve"> </w:t>
      </w:r>
      <w:r w:rsidR="0023587E" w:rsidRPr="0023587E">
        <w:rPr>
          <w:rFonts w:ascii="Arial" w:eastAsia="Calibri" w:hAnsi="Arial" w:cs="Arial"/>
          <w:bCs/>
          <w:sz w:val="24"/>
          <w:szCs w:val="24"/>
          <w:lang w:eastAsia="en-US"/>
        </w:rPr>
        <w:t>responsables de su acondicionamiento. Tales recipientes podrán ser rechazados por el comerciante para</w:t>
      </w:r>
      <w:r w:rsidR="0023587E">
        <w:rPr>
          <w:rFonts w:ascii="Arial" w:eastAsia="Calibri" w:hAnsi="Arial" w:cs="Arial"/>
          <w:bCs/>
          <w:sz w:val="24"/>
          <w:szCs w:val="24"/>
          <w:lang w:eastAsia="en-US"/>
        </w:rPr>
        <w:t xml:space="preserve"> </w:t>
      </w:r>
      <w:r w:rsidR="0023587E" w:rsidRPr="0023587E">
        <w:rPr>
          <w:rFonts w:ascii="Arial" w:eastAsia="Calibri" w:hAnsi="Arial" w:cs="Arial"/>
          <w:bCs/>
          <w:sz w:val="24"/>
          <w:szCs w:val="24"/>
          <w:lang w:eastAsia="en-US"/>
        </w:rPr>
        <w:t xml:space="preserve">el servicio si están manifiestamente sucios o no son adecuados. A tal fin, </w:t>
      </w:r>
      <w:bookmarkStart w:id="35" w:name="_Hlk105758068"/>
      <w:r w:rsidR="0023587E" w:rsidRPr="0023587E">
        <w:rPr>
          <w:rFonts w:ascii="Arial" w:eastAsia="Calibri" w:hAnsi="Arial" w:cs="Arial"/>
          <w:bCs/>
          <w:sz w:val="24"/>
          <w:szCs w:val="24"/>
          <w:lang w:eastAsia="en-US"/>
        </w:rPr>
        <w:t>el punto de venta deberá informar</w:t>
      </w:r>
      <w:r w:rsidR="0023587E">
        <w:rPr>
          <w:rFonts w:ascii="Arial" w:eastAsia="Calibri" w:hAnsi="Arial" w:cs="Arial"/>
          <w:bCs/>
          <w:sz w:val="24"/>
          <w:szCs w:val="24"/>
          <w:lang w:eastAsia="en-US"/>
        </w:rPr>
        <w:t xml:space="preserve"> </w:t>
      </w:r>
      <w:r w:rsidR="0023587E" w:rsidRPr="0023587E">
        <w:rPr>
          <w:rFonts w:ascii="Arial" w:eastAsia="Calibri" w:hAnsi="Arial" w:cs="Arial"/>
          <w:bCs/>
          <w:sz w:val="24"/>
          <w:szCs w:val="24"/>
          <w:lang w:eastAsia="en-US"/>
        </w:rPr>
        <w:t xml:space="preserve">al consumidor final sobre las condiciones de limpieza e idoneidad de los </w:t>
      </w:r>
      <w:r w:rsidR="009B27CF">
        <w:rPr>
          <w:rFonts w:ascii="Arial" w:eastAsia="Calibri" w:hAnsi="Arial" w:cs="Arial"/>
          <w:bCs/>
          <w:sz w:val="24"/>
          <w:szCs w:val="24"/>
          <w:lang w:eastAsia="en-US"/>
        </w:rPr>
        <w:t>recipientes</w:t>
      </w:r>
      <w:r w:rsidR="0023587E" w:rsidRPr="0023587E">
        <w:rPr>
          <w:rFonts w:ascii="Arial" w:eastAsia="Calibri" w:hAnsi="Arial" w:cs="Arial"/>
          <w:bCs/>
          <w:sz w:val="24"/>
          <w:szCs w:val="24"/>
          <w:lang w:eastAsia="en-US"/>
        </w:rPr>
        <w:t xml:space="preserve"> reutilizables</w:t>
      </w:r>
      <w:bookmarkEnd w:id="35"/>
      <w:r w:rsidR="00771F2A">
        <w:rPr>
          <w:rFonts w:ascii="Arial" w:eastAsia="Calibri" w:hAnsi="Arial" w:cs="Arial"/>
          <w:bCs/>
          <w:sz w:val="24"/>
          <w:szCs w:val="24"/>
          <w:lang w:eastAsia="en-US"/>
        </w:rPr>
        <w:t xml:space="preserve">, </w:t>
      </w:r>
      <w:bookmarkStart w:id="36" w:name="_Hlk103271481"/>
      <w:r w:rsidR="00771F2A">
        <w:rPr>
          <w:rFonts w:ascii="Arial" w:eastAsia="Calibri" w:hAnsi="Arial" w:cs="Arial"/>
          <w:bCs/>
          <w:sz w:val="24"/>
          <w:szCs w:val="24"/>
          <w:lang w:eastAsia="en-US"/>
        </w:rPr>
        <w:t xml:space="preserve">quedando exentos </w:t>
      </w:r>
      <w:r w:rsidR="00771F2A" w:rsidRPr="00771F2A">
        <w:rPr>
          <w:rFonts w:ascii="Arial" w:eastAsia="Calibri" w:hAnsi="Arial" w:cs="Arial"/>
          <w:bCs/>
          <w:sz w:val="24"/>
          <w:szCs w:val="24"/>
          <w:lang w:eastAsia="en-US"/>
        </w:rPr>
        <w:t xml:space="preserve">de la responsabilidad por los problemas de seguridad alimentaria que se pudieran derivar de la utilización de </w:t>
      </w:r>
      <w:r w:rsidR="00771F2A">
        <w:rPr>
          <w:rFonts w:ascii="Arial" w:eastAsia="Calibri" w:hAnsi="Arial" w:cs="Arial"/>
          <w:bCs/>
          <w:sz w:val="24"/>
          <w:szCs w:val="24"/>
          <w:lang w:eastAsia="en-US"/>
        </w:rPr>
        <w:t xml:space="preserve">los </w:t>
      </w:r>
      <w:r w:rsidR="00771F2A" w:rsidRPr="00771F2A">
        <w:rPr>
          <w:rFonts w:ascii="Arial" w:eastAsia="Calibri" w:hAnsi="Arial" w:cs="Arial"/>
          <w:bCs/>
          <w:sz w:val="24"/>
          <w:szCs w:val="24"/>
          <w:lang w:eastAsia="en-US"/>
        </w:rPr>
        <w:t>recipientes</w:t>
      </w:r>
      <w:r w:rsidR="00771F2A">
        <w:rPr>
          <w:rFonts w:ascii="Arial" w:eastAsia="Calibri" w:hAnsi="Arial" w:cs="Arial"/>
          <w:bCs/>
          <w:sz w:val="24"/>
          <w:szCs w:val="24"/>
          <w:lang w:eastAsia="en-US"/>
        </w:rPr>
        <w:t xml:space="preserve"> </w:t>
      </w:r>
      <w:r w:rsidR="00771F2A" w:rsidRPr="00771F2A">
        <w:rPr>
          <w:rFonts w:ascii="Arial" w:eastAsia="Calibri" w:hAnsi="Arial" w:cs="Arial"/>
          <w:bCs/>
          <w:sz w:val="24"/>
          <w:szCs w:val="24"/>
          <w:lang w:eastAsia="en-US"/>
        </w:rPr>
        <w:t>aportados por los consumidores</w:t>
      </w:r>
      <w:bookmarkEnd w:id="36"/>
      <w:r w:rsidR="00771F2A">
        <w:rPr>
          <w:rFonts w:ascii="Arial" w:eastAsia="Calibri" w:hAnsi="Arial" w:cs="Arial"/>
          <w:bCs/>
          <w:sz w:val="24"/>
          <w:szCs w:val="24"/>
          <w:lang w:eastAsia="en-US"/>
        </w:rPr>
        <w:t>.</w:t>
      </w:r>
    </w:p>
    <w:p w14:paraId="1056A58B" w14:textId="28B92504" w:rsidR="000A218E" w:rsidRPr="00F87021" w:rsidRDefault="000A218E" w:rsidP="0023587E">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Asimismo, </w:t>
      </w:r>
      <w:r w:rsidR="00D62E41">
        <w:rPr>
          <w:rFonts w:ascii="Arial" w:eastAsia="Calibri" w:hAnsi="Arial" w:cs="Arial"/>
          <w:bCs/>
          <w:sz w:val="24"/>
          <w:szCs w:val="24"/>
          <w:lang w:eastAsia="en-US"/>
        </w:rPr>
        <w:t>los comercios</w:t>
      </w:r>
      <w:r w:rsidRPr="00F87021">
        <w:rPr>
          <w:rFonts w:ascii="Arial" w:eastAsia="Calibri" w:hAnsi="Arial" w:cs="Arial"/>
          <w:bCs/>
          <w:sz w:val="24"/>
          <w:szCs w:val="24"/>
          <w:lang w:eastAsia="en-US"/>
        </w:rPr>
        <w:t xml:space="preserve"> minoristas con una superficie útil para la exposición y venta al público igual o superior a 300 metros cuadrados asegurarán la disponibilidad de envases reutilizables para el consumidor final, de forma gratuita o a través del cobro de </w:t>
      </w:r>
      <w:r>
        <w:rPr>
          <w:rFonts w:ascii="Arial" w:eastAsia="Calibri" w:hAnsi="Arial" w:cs="Arial"/>
          <w:bCs/>
          <w:sz w:val="24"/>
          <w:szCs w:val="24"/>
          <w:lang w:eastAsia="en-US"/>
        </w:rPr>
        <w:t>un precio.</w:t>
      </w:r>
    </w:p>
    <w:p w14:paraId="5FB00D1F" w14:textId="5865B001" w:rsidR="00D276DE" w:rsidRPr="00F13A42" w:rsidRDefault="00D276DE" w:rsidP="00D276DE">
      <w:pPr>
        <w:spacing w:before="120" w:after="120"/>
        <w:jc w:val="both"/>
        <w:rPr>
          <w:rFonts w:ascii="Arial" w:eastAsia="Calibri" w:hAnsi="Arial" w:cs="Arial"/>
          <w:bCs/>
          <w:sz w:val="24"/>
          <w:szCs w:val="24"/>
          <w:lang w:eastAsia="en-US"/>
        </w:rPr>
      </w:pPr>
      <w:r w:rsidRPr="00F13A42">
        <w:rPr>
          <w:rFonts w:ascii="Arial" w:eastAsia="Calibri" w:hAnsi="Arial" w:cs="Arial"/>
          <w:bCs/>
          <w:sz w:val="24"/>
          <w:szCs w:val="24"/>
          <w:lang w:eastAsia="en-US"/>
        </w:rPr>
        <w:t xml:space="preserve">4. </w:t>
      </w:r>
      <w:r w:rsidR="00CD10E0" w:rsidRPr="00F13A42">
        <w:rPr>
          <w:rFonts w:ascii="Arial" w:eastAsia="Calibri" w:hAnsi="Arial" w:cs="Arial"/>
          <w:bCs/>
          <w:sz w:val="24"/>
          <w:szCs w:val="24"/>
          <w:lang w:eastAsia="en-US"/>
        </w:rPr>
        <w:t xml:space="preserve">Los establecimientos </w:t>
      </w:r>
      <w:r w:rsidRPr="00F13A42">
        <w:rPr>
          <w:rFonts w:ascii="Arial" w:eastAsia="Calibri" w:hAnsi="Arial" w:cs="Arial"/>
          <w:bCs/>
          <w:sz w:val="24"/>
          <w:szCs w:val="24"/>
          <w:lang w:eastAsia="en-US"/>
        </w:rPr>
        <w:t xml:space="preserve">minoristas </w:t>
      </w:r>
      <w:r w:rsidR="00CE5D9B">
        <w:rPr>
          <w:rFonts w:ascii="Arial" w:eastAsia="Calibri" w:hAnsi="Arial" w:cs="Arial"/>
          <w:bCs/>
          <w:sz w:val="24"/>
          <w:szCs w:val="24"/>
          <w:lang w:eastAsia="en-US"/>
        </w:rPr>
        <w:t xml:space="preserve">de alimentación </w:t>
      </w:r>
      <w:r w:rsidRPr="00F13A42">
        <w:rPr>
          <w:rFonts w:ascii="Arial" w:eastAsia="Calibri" w:hAnsi="Arial" w:cs="Arial"/>
          <w:bCs/>
          <w:sz w:val="24"/>
          <w:szCs w:val="24"/>
          <w:lang w:eastAsia="en-US"/>
        </w:rPr>
        <w:t>deberán ofrecer en sus puntos de venta</w:t>
      </w:r>
      <w:r w:rsidR="00A831A4" w:rsidRPr="00F13A42">
        <w:rPr>
          <w:rFonts w:ascii="Arial" w:eastAsia="Calibri" w:hAnsi="Arial" w:cs="Arial"/>
          <w:bCs/>
          <w:sz w:val="24"/>
          <w:szCs w:val="24"/>
          <w:lang w:eastAsia="en-US"/>
        </w:rPr>
        <w:t>, respecto a los envases de bebidas</w:t>
      </w:r>
      <w:r w:rsidRPr="00F13A42">
        <w:rPr>
          <w:rFonts w:ascii="Arial" w:eastAsia="Calibri" w:hAnsi="Arial" w:cs="Arial"/>
          <w:bCs/>
          <w:sz w:val="24"/>
          <w:szCs w:val="24"/>
          <w:lang w:eastAsia="en-US"/>
        </w:rPr>
        <w:t>:</w:t>
      </w:r>
    </w:p>
    <w:p w14:paraId="7FF44C2E" w14:textId="6DE2BC95" w:rsidR="00D276DE" w:rsidRPr="00F13A42" w:rsidRDefault="00BC3153" w:rsidP="006D3ECC">
      <w:pPr>
        <w:pStyle w:val="Prrafodelista"/>
        <w:numPr>
          <w:ilvl w:val="0"/>
          <w:numId w:val="28"/>
        </w:numPr>
        <w:spacing w:before="120" w:after="120"/>
        <w:ind w:left="426"/>
        <w:jc w:val="both"/>
        <w:rPr>
          <w:rFonts w:ascii="Arial" w:eastAsia="Calibri" w:hAnsi="Arial" w:cs="Arial"/>
          <w:bCs/>
          <w:lang w:eastAsia="en-US"/>
        </w:rPr>
      </w:pPr>
      <w:r>
        <w:rPr>
          <w:rFonts w:ascii="Arial" w:eastAsia="Calibri" w:hAnsi="Arial" w:cs="Arial"/>
          <w:bCs/>
          <w:lang w:eastAsia="en-US"/>
        </w:rPr>
        <w:t xml:space="preserve">Desde </w:t>
      </w:r>
      <w:r w:rsidR="001136DF">
        <w:rPr>
          <w:rFonts w:ascii="Arial" w:eastAsia="Calibri" w:hAnsi="Arial" w:cs="Arial"/>
          <w:bCs/>
          <w:lang w:eastAsia="en-US"/>
        </w:rPr>
        <w:t xml:space="preserve">el 1 de enero de </w:t>
      </w:r>
      <w:r>
        <w:rPr>
          <w:rFonts w:ascii="Arial" w:eastAsia="Calibri" w:hAnsi="Arial" w:cs="Arial"/>
          <w:bCs/>
          <w:lang w:eastAsia="en-US"/>
        </w:rPr>
        <w:t>202</w:t>
      </w:r>
      <w:r w:rsidR="001D5A7E">
        <w:rPr>
          <w:rFonts w:ascii="Arial" w:eastAsia="Calibri" w:hAnsi="Arial" w:cs="Arial"/>
          <w:bCs/>
          <w:lang w:eastAsia="en-US"/>
        </w:rPr>
        <w:t>6</w:t>
      </w:r>
      <w:r w:rsidR="00D276DE" w:rsidRPr="00F13A42">
        <w:rPr>
          <w:rFonts w:ascii="Arial" w:eastAsia="Calibri" w:hAnsi="Arial" w:cs="Arial"/>
          <w:bCs/>
          <w:lang w:eastAsia="en-US"/>
        </w:rPr>
        <w:t>:</w:t>
      </w:r>
    </w:p>
    <w:p w14:paraId="5A1B6C75" w14:textId="334D86D9" w:rsidR="00D276DE" w:rsidRPr="00F13A42" w:rsidRDefault="00D276DE" w:rsidP="006D3ECC">
      <w:pPr>
        <w:pStyle w:val="Prrafodelista"/>
        <w:numPr>
          <w:ilvl w:val="0"/>
          <w:numId w:val="79"/>
        </w:numPr>
        <w:spacing w:before="120" w:after="120"/>
        <w:ind w:left="709"/>
        <w:jc w:val="both"/>
        <w:rPr>
          <w:rFonts w:ascii="Arial" w:eastAsia="Calibri" w:hAnsi="Arial" w:cs="Arial"/>
          <w:bCs/>
          <w:lang w:eastAsia="en-US"/>
        </w:rPr>
      </w:pPr>
      <w:r w:rsidRPr="00F13A42">
        <w:rPr>
          <w:rFonts w:ascii="Arial" w:eastAsia="Calibri" w:hAnsi="Arial" w:cs="Arial"/>
          <w:bCs/>
          <w:lang w:eastAsia="en-US"/>
        </w:rPr>
        <w:lastRenderedPageBreak/>
        <w:t>Al menos una referencia de bebida en envase reutilizable, si el establecimiento tiene una superficie comercial inferior a 120 m</w:t>
      </w:r>
      <w:r w:rsidRPr="00F13A42">
        <w:rPr>
          <w:rFonts w:ascii="Arial" w:eastAsia="Calibri" w:hAnsi="Arial" w:cs="Arial"/>
          <w:bCs/>
          <w:vertAlign w:val="superscript"/>
          <w:lang w:eastAsia="en-US"/>
        </w:rPr>
        <w:t>2</w:t>
      </w:r>
      <w:r w:rsidRPr="00F13A42">
        <w:rPr>
          <w:rFonts w:ascii="Arial" w:eastAsia="Calibri" w:hAnsi="Arial" w:cs="Arial"/>
          <w:bCs/>
          <w:lang w:eastAsia="en-US"/>
        </w:rPr>
        <w:t>.</w:t>
      </w:r>
    </w:p>
    <w:p w14:paraId="691CA622" w14:textId="33A15CD2" w:rsidR="00D276DE" w:rsidRPr="00F13A42" w:rsidRDefault="00D276DE" w:rsidP="006D3ECC">
      <w:pPr>
        <w:pStyle w:val="Prrafodelista"/>
        <w:numPr>
          <w:ilvl w:val="0"/>
          <w:numId w:val="79"/>
        </w:numPr>
        <w:spacing w:before="120" w:after="120"/>
        <w:ind w:left="709"/>
        <w:jc w:val="both"/>
        <w:rPr>
          <w:rFonts w:ascii="Arial" w:eastAsia="Calibri" w:hAnsi="Arial" w:cs="Arial"/>
          <w:bCs/>
          <w:lang w:eastAsia="en-US"/>
        </w:rPr>
      </w:pPr>
      <w:r w:rsidRPr="00F13A42">
        <w:rPr>
          <w:rFonts w:ascii="Arial" w:eastAsia="Calibri" w:hAnsi="Arial" w:cs="Arial"/>
          <w:bCs/>
          <w:lang w:eastAsia="en-US"/>
        </w:rPr>
        <w:t>Al menos tres referencias de bebida en envase reutilizable, si el establecimiento tiene una superficie comercial de 120 m</w:t>
      </w:r>
      <w:r w:rsidRPr="00F13A42">
        <w:rPr>
          <w:rFonts w:ascii="Arial" w:eastAsia="Calibri" w:hAnsi="Arial" w:cs="Arial"/>
          <w:bCs/>
          <w:vertAlign w:val="superscript"/>
          <w:lang w:eastAsia="en-US"/>
        </w:rPr>
        <w:t>2</w:t>
      </w:r>
      <w:r w:rsidRPr="00F13A42">
        <w:rPr>
          <w:rFonts w:ascii="Arial" w:eastAsia="Calibri" w:hAnsi="Arial" w:cs="Arial"/>
          <w:bCs/>
          <w:lang w:eastAsia="en-US"/>
        </w:rPr>
        <w:t xml:space="preserve"> o superior e inferior a 300 m</w:t>
      </w:r>
      <w:r w:rsidRPr="00F13A42">
        <w:rPr>
          <w:rFonts w:ascii="Arial" w:eastAsia="Calibri" w:hAnsi="Arial" w:cs="Arial"/>
          <w:bCs/>
          <w:vertAlign w:val="superscript"/>
          <w:lang w:eastAsia="en-US"/>
        </w:rPr>
        <w:t>2</w:t>
      </w:r>
      <w:r w:rsidRPr="00F13A42">
        <w:rPr>
          <w:rFonts w:ascii="Arial" w:eastAsia="Calibri" w:hAnsi="Arial" w:cs="Arial"/>
          <w:bCs/>
          <w:lang w:eastAsia="en-US"/>
        </w:rPr>
        <w:t>.</w:t>
      </w:r>
    </w:p>
    <w:p w14:paraId="0B1E5A32" w14:textId="255D4512" w:rsidR="00D276DE" w:rsidRPr="00F13A42" w:rsidRDefault="00BC3153" w:rsidP="006D3ECC">
      <w:pPr>
        <w:pStyle w:val="Prrafodelista"/>
        <w:numPr>
          <w:ilvl w:val="0"/>
          <w:numId w:val="28"/>
        </w:numPr>
        <w:spacing w:before="120" w:after="120"/>
        <w:ind w:left="426"/>
        <w:jc w:val="both"/>
        <w:rPr>
          <w:rFonts w:ascii="Arial" w:eastAsia="Calibri" w:hAnsi="Arial" w:cs="Arial"/>
          <w:bCs/>
          <w:lang w:eastAsia="en-US"/>
        </w:rPr>
      </w:pPr>
      <w:r>
        <w:rPr>
          <w:rFonts w:ascii="Arial" w:eastAsia="Calibri" w:hAnsi="Arial" w:cs="Arial"/>
          <w:bCs/>
          <w:lang w:eastAsia="en-US"/>
        </w:rPr>
        <w:t xml:space="preserve">Desde </w:t>
      </w:r>
      <w:r w:rsidR="001136DF">
        <w:rPr>
          <w:rFonts w:ascii="Arial" w:eastAsia="Calibri" w:hAnsi="Arial" w:cs="Arial"/>
          <w:bCs/>
          <w:lang w:eastAsia="en-US"/>
        </w:rPr>
        <w:t xml:space="preserve">el 1 de enero de </w:t>
      </w:r>
      <w:r>
        <w:rPr>
          <w:rFonts w:ascii="Arial" w:eastAsia="Calibri" w:hAnsi="Arial" w:cs="Arial"/>
          <w:bCs/>
          <w:lang w:eastAsia="en-US"/>
        </w:rPr>
        <w:t>202</w:t>
      </w:r>
      <w:r w:rsidR="00B66086">
        <w:rPr>
          <w:rFonts w:ascii="Arial" w:eastAsia="Calibri" w:hAnsi="Arial" w:cs="Arial"/>
          <w:bCs/>
          <w:lang w:eastAsia="en-US"/>
        </w:rPr>
        <w:t>5</w:t>
      </w:r>
      <w:r w:rsidR="00D276DE" w:rsidRPr="00F13A42">
        <w:rPr>
          <w:rFonts w:ascii="Arial" w:eastAsia="Calibri" w:hAnsi="Arial" w:cs="Arial"/>
          <w:bCs/>
          <w:lang w:eastAsia="en-US"/>
        </w:rPr>
        <w:t>:</w:t>
      </w:r>
    </w:p>
    <w:p w14:paraId="2676DC99" w14:textId="24B484A5" w:rsidR="00D276DE" w:rsidRPr="00F13A42" w:rsidRDefault="00D276DE" w:rsidP="006D3ECC">
      <w:pPr>
        <w:pStyle w:val="Prrafodelista"/>
        <w:numPr>
          <w:ilvl w:val="0"/>
          <w:numId w:val="80"/>
        </w:numPr>
        <w:spacing w:before="120" w:after="120"/>
        <w:ind w:left="709"/>
        <w:jc w:val="both"/>
        <w:rPr>
          <w:rFonts w:ascii="Arial" w:eastAsia="Calibri" w:hAnsi="Arial" w:cs="Arial"/>
          <w:bCs/>
          <w:lang w:eastAsia="en-US"/>
        </w:rPr>
      </w:pPr>
      <w:r w:rsidRPr="00F13A42">
        <w:rPr>
          <w:rFonts w:ascii="Arial" w:eastAsia="Calibri" w:hAnsi="Arial" w:cs="Arial"/>
          <w:bCs/>
          <w:lang w:eastAsia="en-US"/>
        </w:rPr>
        <w:t>Al menos cuatro referencias de bebida en envase reutilizable, si el establecimiento tiene una superficie comercial de 300 m</w:t>
      </w:r>
      <w:r w:rsidRPr="00F13A42">
        <w:rPr>
          <w:rFonts w:ascii="Arial" w:eastAsia="Calibri" w:hAnsi="Arial" w:cs="Arial"/>
          <w:bCs/>
          <w:vertAlign w:val="superscript"/>
          <w:lang w:eastAsia="en-US"/>
        </w:rPr>
        <w:t>2</w:t>
      </w:r>
      <w:r w:rsidRPr="00F13A42">
        <w:rPr>
          <w:rFonts w:ascii="Arial" w:eastAsia="Calibri" w:hAnsi="Arial" w:cs="Arial"/>
          <w:bCs/>
          <w:lang w:eastAsia="en-US"/>
        </w:rPr>
        <w:t xml:space="preserve"> o superior e inferior a 1.000 m</w:t>
      </w:r>
      <w:r w:rsidRPr="00F13A42">
        <w:rPr>
          <w:rFonts w:ascii="Arial" w:eastAsia="Calibri" w:hAnsi="Arial" w:cs="Arial"/>
          <w:bCs/>
          <w:vertAlign w:val="superscript"/>
          <w:lang w:eastAsia="en-US"/>
        </w:rPr>
        <w:t>2</w:t>
      </w:r>
      <w:r w:rsidRPr="00F13A42">
        <w:rPr>
          <w:rFonts w:ascii="Arial" w:eastAsia="Calibri" w:hAnsi="Arial" w:cs="Arial"/>
          <w:bCs/>
          <w:lang w:eastAsia="en-US"/>
        </w:rPr>
        <w:t>.</w:t>
      </w:r>
    </w:p>
    <w:p w14:paraId="38F9A868" w14:textId="1DDBA074" w:rsidR="00D276DE" w:rsidRPr="00F13A42" w:rsidRDefault="00D276DE" w:rsidP="006D3ECC">
      <w:pPr>
        <w:pStyle w:val="Prrafodelista"/>
        <w:numPr>
          <w:ilvl w:val="0"/>
          <w:numId w:val="80"/>
        </w:numPr>
        <w:spacing w:before="120" w:after="120"/>
        <w:ind w:left="709"/>
        <w:jc w:val="both"/>
        <w:rPr>
          <w:rFonts w:ascii="Arial" w:eastAsia="Calibri" w:hAnsi="Arial" w:cs="Arial"/>
          <w:bCs/>
          <w:lang w:eastAsia="en-US"/>
        </w:rPr>
      </w:pPr>
      <w:r w:rsidRPr="00F13A42">
        <w:rPr>
          <w:rFonts w:ascii="Arial" w:eastAsia="Calibri" w:hAnsi="Arial" w:cs="Arial"/>
          <w:bCs/>
          <w:lang w:eastAsia="en-US"/>
        </w:rPr>
        <w:t>Al menos cinco referencias de bebida en envase reutilizable, si el establecimiento tiene una superficie comercial de 1.000 m</w:t>
      </w:r>
      <w:r w:rsidRPr="00F13A42">
        <w:rPr>
          <w:rFonts w:ascii="Arial" w:eastAsia="Calibri" w:hAnsi="Arial" w:cs="Arial"/>
          <w:bCs/>
          <w:vertAlign w:val="superscript"/>
          <w:lang w:eastAsia="en-US"/>
        </w:rPr>
        <w:t>2</w:t>
      </w:r>
      <w:r w:rsidRPr="00F13A42">
        <w:rPr>
          <w:rFonts w:ascii="Arial" w:eastAsia="Calibri" w:hAnsi="Arial" w:cs="Arial"/>
          <w:bCs/>
          <w:lang w:eastAsia="en-US"/>
        </w:rPr>
        <w:t xml:space="preserve"> o superior e inferior a 2.500 m</w:t>
      </w:r>
      <w:r w:rsidRPr="00F13A42">
        <w:rPr>
          <w:rFonts w:ascii="Arial" w:eastAsia="Calibri" w:hAnsi="Arial" w:cs="Arial"/>
          <w:bCs/>
          <w:vertAlign w:val="superscript"/>
          <w:lang w:eastAsia="en-US"/>
        </w:rPr>
        <w:t>2</w:t>
      </w:r>
      <w:r w:rsidRPr="00F13A42">
        <w:rPr>
          <w:rFonts w:ascii="Arial" w:eastAsia="Calibri" w:hAnsi="Arial" w:cs="Arial"/>
          <w:bCs/>
          <w:lang w:eastAsia="en-US"/>
        </w:rPr>
        <w:t>.</w:t>
      </w:r>
    </w:p>
    <w:p w14:paraId="5CBE7AEA" w14:textId="640E3111" w:rsidR="00D276DE" w:rsidRPr="00F13A42" w:rsidRDefault="00D276DE" w:rsidP="006D3ECC">
      <w:pPr>
        <w:pStyle w:val="Prrafodelista"/>
        <w:numPr>
          <w:ilvl w:val="0"/>
          <w:numId w:val="80"/>
        </w:numPr>
        <w:spacing w:before="120" w:after="120"/>
        <w:ind w:left="709"/>
        <w:jc w:val="both"/>
        <w:rPr>
          <w:rFonts w:ascii="Arial" w:eastAsia="Calibri" w:hAnsi="Arial" w:cs="Arial"/>
          <w:bCs/>
          <w:lang w:eastAsia="en-US"/>
        </w:rPr>
      </w:pPr>
      <w:r w:rsidRPr="00F13A42">
        <w:rPr>
          <w:rFonts w:ascii="Arial" w:eastAsia="Calibri" w:hAnsi="Arial" w:cs="Arial"/>
          <w:bCs/>
          <w:lang w:eastAsia="en-US"/>
        </w:rPr>
        <w:t>Al menos siete referencias de bebida en envase reutilizable, si el establecimiento tiene una superficie comercial de 2.500 m</w:t>
      </w:r>
      <w:r w:rsidRPr="00F13A42">
        <w:rPr>
          <w:rFonts w:ascii="Arial" w:eastAsia="Calibri" w:hAnsi="Arial" w:cs="Arial"/>
          <w:bCs/>
          <w:vertAlign w:val="superscript"/>
          <w:lang w:eastAsia="en-US"/>
        </w:rPr>
        <w:t>2</w:t>
      </w:r>
      <w:r w:rsidRPr="00F13A42">
        <w:rPr>
          <w:rFonts w:ascii="Arial" w:eastAsia="Calibri" w:hAnsi="Arial" w:cs="Arial"/>
          <w:bCs/>
          <w:lang w:eastAsia="en-US"/>
        </w:rPr>
        <w:t xml:space="preserve"> o superior.</w:t>
      </w:r>
    </w:p>
    <w:p w14:paraId="127E5ABF" w14:textId="640A2994" w:rsidR="00CD10E0" w:rsidRPr="00F13A42" w:rsidRDefault="00CD10E0" w:rsidP="00D276DE">
      <w:pPr>
        <w:spacing w:before="120" w:after="120"/>
        <w:jc w:val="both"/>
        <w:rPr>
          <w:rFonts w:ascii="Arial" w:eastAsia="Calibri" w:hAnsi="Arial" w:cs="Arial"/>
          <w:bCs/>
          <w:sz w:val="24"/>
          <w:szCs w:val="24"/>
          <w:lang w:eastAsia="en-US"/>
        </w:rPr>
      </w:pPr>
      <w:r w:rsidRPr="00F13A42">
        <w:rPr>
          <w:rFonts w:ascii="Arial" w:eastAsia="Calibri" w:hAnsi="Arial" w:cs="Arial"/>
          <w:bCs/>
          <w:sz w:val="24"/>
          <w:szCs w:val="24"/>
          <w:lang w:eastAsia="en-US"/>
        </w:rPr>
        <w:t xml:space="preserve">El número de referencias mínimas de bebidas en envases reutilizables que se deban comercializar en cada segmento de establecimientos minoristas podrá incrementarse mediante orden </w:t>
      </w:r>
      <w:r w:rsidR="002856B1">
        <w:rPr>
          <w:rFonts w:ascii="Arial" w:eastAsia="Calibri" w:hAnsi="Arial" w:cs="Arial"/>
          <w:bCs/>
          <w:sz w:val="24"/>
          <w:szCs w:val="24"/>
          <w:lang w:eastAsia="en-US"/>
        </w:rPr>
        <w:t>del Ministerio para la Transición Ecológica y el Reto Demográfico</w:t>
      </w:r>
      <w:r w:rsidRPr="00F13A42">
        <w:rPr>
          <w:rFonts w:ascii="Arial" w:eastAsia="Calibri" w:hAnsi="Arial" w:cs="Arial"/>
          <w:bCs/>
          <w:sz w:val="24"/>
          <w:szCs w:val="24"/>
          <w:lang w:eastAsia="en-US"/>
        </w:rPr>
        <w:t>.</w:t>
      </w:r>
    </w:p>
    <w:p w14:paraId="146C0EE8" w14:textId="10E98F15" w:rsidR="006C7486" w:rsidRPr="00F13A42" w:rsidRDefault="006C7486" w:rsidP="00D276DE">
      <w:pPr>
        <w:spacing w:before="120" w:after="120"/>
        <w:jc w:val="both"/>
        <w:rPr>
          <w:rFonts w:ascii="Arial" w:eastAsia="Calibri" w:hAnsi="Arial" w:cs="Arial"/>
          <w:bCs/>
          <w:sz w:val="24"/>
          <w:szCs w:val="24"/>
          <w:lang w:eastAsia="en-US"/>
        </w:rPr>
      </w:pPr>
      <w:r w:rsidRPr="00F13A42">
        <w:rPr>
          <w:rFonts w:ascii="Arial" w:eastAsia="Calibri" w:hAnsi="Arial" w:cs="Arial"/>
          <w:bCs/>
          <w:sz w:val="24"/>
          <w:szCs w:val="24"/>
          <w:lang w:eastAsia="en-US"/>
        </w:rPr>
        <w:t xml:space="preserve">Los establecimientos minoristas deberán prestar el servicio de retorno de envases reutilizables conforme a lo establecido en el artículo </w:t>
      </w:r>
      <w:r w:rsidR="00F022CE">
        <w:rPr>
          <w:rFonts w:ascii="Arial" w:eastAsia="Calibri" w:hAnsi="Arial" w:cs="Arial"/>
          <w:bCs/>
          <w:sz w:val="24"/>
          <w:szCs w:val="24"/>
          <w:lang w:eastAsia="en-US"/>
        </w:rPr>
        <w:t>46.2</w:t>
      </w:r>
      <w:r w:rsidRPr="00F13A42">
        <w:rPr>
          <w:rFonts w:ascii="Arial" w:eastAsia="Calibri" w:hAnsi="Arial" w:cs="Arial"/>
          <w:bCs/>
          <w:sz w:val="24"/>
          <w:szCs w:val="24"/>
          <w:lang w:eastAsia="en-US"/>
        </w:rPr>
        <w:t>.</w:t>
      </w:r>
    </w:p>
    <w:p w14:paraId="108492A1" w14:textId="77777777" w:rsidR="00CD10E0" w:rsidRPr="00F13A42" w:rsidRDefault="00CD10E0" w:rsidP="00CD10E0">
      <w:pPr>
        <w:spacing w:before="120" w:after="120"/>
        <w:jc w:val="both"/>
        <w:rPr>
          <w:rFonts w:ascii="Arial" w:eastAsia="Calibri" w:hAnsi="Arial" w:cs="Arial"/>
          <w:bCs/>
          <w:sz w:val="24"/>
          <w:szCs w:val="24"/>
          <w:lang w:eastAsia="en-US"/>
        </w:rPr>
      </w:pPr>
      <w:r w:rsidRPr="00F13A42">
        <w:rPr>
          <w:rFonts w:ascii="Arial" w:eastAsia="Calibri" w:hAnsi="Arial" w:cs="Arial"/>
          <w:bCs/>
          <w:sz w:val="24"/>
          <w:szCs w:val="24"/>
          <w:lang w:eastAsia="en-US"/>
        </w:rPr>
        <w:t>A los efectos de este apartado, resulta indiferente que los envases reutilizables de bebida sean de vidrio, plástico o cualquier otro material que pueda someterse a las operaciones de reutilización para su reintroducción en el mercado.</w:t>
      </w:r>
    </w:p>
    <w:p w14:paraId="48F9F4BE" w14:textId="77777777" w:rsidR="00D276DE" w:rsidRPr="00F13A42" w:rsidRDefault="00D276DE" w:rsidP="00831B27">
      <w:pPr>
        <w:contextualSpacing/>
        <w:jc w:val="both"/>
        <w:rPr>
          <w:rFonts w:ascii="Arial" w:eastAsia="Calibri" w:hAnsi="Arial" w:cs="Arial"/>
          <w:bCs/>
          <w:color w:val="000000"/>
          <w:sz w:val="24"/>
          <w:szCs w:val="24"/>
          <w:lang w:eastAsia="en-US"/>
        </w:rPr>
      </w:pPr>
    </w:p>
    <w:p w14:paraId="69ABC710" w14:textId="21514FE2" w:rsidR="00E854BF" w:rsidRPr="00F13A42" w:rsidRDefault="00B846D8" w:rsidP="00491116">
      <w:pPr>
        <w:pStyle w:val="Ttulo2"/>
        <w:rPr>
          <w:b/>
          <w:bCs/>
        </w:rPr>
      </w:pPr>
      <w:bookmarkStart w:id="37" w:name="_Toc119493145"/>
      <w:r w:rsidRPr="00F13A42">
        <w:rPr>
          <w:b/>
          <w:bCs/>
        </w:rPr>
        <w:t>CAPÍTULO III</w:t>
      </w:r>
      <w:r w:rsidR="00491116" w:rsidRPr="00F13A42">
        <w:rPr>
          <w:b/>
          <w:bCs/>
        </w:rPr>
        <w:t xml:space="preserve"> </w:t>
      </w:r>
      <w:r w:rsidR="00E854BF" w:rsidRPr="00F13A42">
        <w:rPr>
          <w:b/>
          <w:bCs/>
        </w:rPr>
        <w:t>Reciclado y valorización de residuos de envases</w:t>
      </w:r>
      <w:bookmarkEnd w:id="37"/>
    </w:p>
    <w:p w14:paraId="7A014A3A" w14:textId="77777777" w:rsidR="00AF497C" w:rsidRPr="00F13A42" w:rsidRDefault="002C7FCD" w:rsidP="003D763F">
      <w:pPr>
        <w:pStyle w:val="Ttulo4"/>
        <w:rPr>
          <w:rFonts w:ascii="Arial" w:eastAsia="Calibri" w:hAnsi="Arial" w:cs="Arial"/>
          <w:bCs w:val="0"/>
          <w:color w:val="000000"/>
          <w:sz w:val="24"/>
          <w:szCs w:val="24"/>
          <w:lang w:eastAsia="en-US"/>
        </w:rPr>
      </w:pPr>
      <w:bookmarkStart w:id="38" w:name="_Toc119493146"/>
      <w:r w:rsidRPr="00F13A42">
        <w:rPr>
          <w:rFonts w:ascii="Arial" w:eastAsia="Calibri" w:hAnsi="Arial" w:cs="Arial"/>
          <w:color w:val="000000"/>
          <w:sz w:val="24"/>
          <w:szCs w:val="24"/>
          <w:lang w:eastAsia="en-US"/>
        </w:rPr>
        <w:t>Artículo 10</w:t>
      </w:r>
      <w:r w:rsidR="00AF497C" w:rsidRPr="00F13A42">
        <w:rPr>
          <w:rFonts w:ascii="Arial" w:eastAsia="Calibri" w:hAnsi="Arial" w:cs="Arial"/>
          <w:color w:val="000000"/>
          <w:sz w:val="24"/>
          <w:szCs w:val="24"/>
          <w:lang w:eastAsia="en-US"/>
        </w:rPr>
        <w:t>.</w:t>
      </w:r>
      <w:r w:rsidR="00AF497C" w:rsidRPr="00F13A42">
        <w:rPr>
          <w:rFonts w:ascii="Arial" w:eastAsia="Calibri" w:hAnsi="Arial" w:cs="Arial"/>
          <w:bCs w:val="0"/>
          <w:color w:val="000000"/>
          <w:sz w:val="24"/>
          <w:szCs w:val="24"/>
          <w:lang w:eastAsia="en-US"/>
        </w:rPr>
        <w:t xml:space="preserve"> </w:t>
      </w:r>
      <w:r w:rsidR="00AF497C" w:rsidRPr="00F13A42">
        <w:rPr>
          <w:rFonts w:ascii="Arial" w:eastAsia="Calibri" w:hAnsi="Arial" w:cs="Arial"/>
          <w:b w:val="0"/>
          <w:i/>
          <w:color w:val="000000"/>
          <w:sz w:val="24"/>
          <w:szCs w:val="24"/>
          <w:lang w:eastAsia="en-US"/>
        </w:rPr>
        <w:t>Objetivos de reciclado y valorización</w:t>
      </w:r>
      <w:r w:rsidR="00AF497C" w:rsidRPr="00F13A42">
        <w:rPr>
          <w:rFonts w:ascii="Arial" w:eastAsia="Calibri" w:hAnsi="Arial" w:cs="Arial"/>
          <w:b w:val="0"/>
          <w:color w:val="000000"/>
          <w:sz w:val="24"/>
          <w:szCs w:val="24"/>
          <w:lang w:eastAsia="en-US"/>
        </w:rPr>
        <w:t>.</w:t>
      </w:r>
      <w:bookmarkEnd w:id="38"/>
    </w:p>
    <w:p w14:paraId="4E481C87" w14:textId="65E1790A" w:rsidR="0094299C" w:rsidRPr="00F87021" w:rsidRDefault="0094299C" w:rsidP="0094299C">
      <w:pPr>
        <w:spacing w:before="120" w:after="120"/>
        <w:jc w:val="both"/>
        <w:rPr>
          <w:rFonts w:ascii="Arial" w:eastAsia="Calibri" w:hAnsi="Arial" w:cs="Arial"/>
          <w:bCs/>
          <w:color w:val="000000"/>
          <w:sz w:val="24"/>
          <w:szCs w:val="24"/>
          <w:lang w:eastAsia="en-US"/>
        </w:rPr>
      </w:pPr>
      <w:r w:rsidRPr="00F87021">
        <w:rPr>
          <w:rFonts w:ascii="Arial" w:eastAsia="Calibri" w:hAnsi="Arial" w:cs="Arial"/>
          <w:bCs/>
          <w:color w:val="000000"/>
          <w:sz w:val="24"/>
          <w:szCs w:val="24"/>
          <w:lang w:eastAsia="en-US"/>
        </w:rPr>
        <w:t>1. Deberán cumplirse, en el ámbito de todo el territorio del Estado, los siguientes objetivos de reciclaje y valorización:</w:t>
      </w:r>
    </w:p>
    <w:p w14:paraId="47C501C9" w14:textId="3B4AC54D" w:rsidR="0094299C" w:rsidRPr="00A96D98" w:rsidRDefault="00B96E29" w:rsidP="006D3ECC">
      <w:pPr>
        <w:pStyle w:val="Prrafodelista"/>
        <w:numPr>
          <w:ilvl w:val="1"/>
          <w:numId w:val="4"/>
        </w:numPr>
        <w:spacing w:before="120" w:after="120"/>
        <w:ind w:left="426"/>
        <w:jc w:val="both"/>
        <w:rPr>
          <w:rFonts w:ascii="Arial" w:eastAsia="Calibri" w:hAnsi="Arial" w:cs="Arial"/>
          <w:bCs/>
          <w:color w:val="000000"/>
          <w:lang w:eastAsia="en-US"/>
        </w:rPr>
      </w:pPr>
      <w:r>
        <w:rPr>
          <w:rFonts w:ascii="Arial" w:eastAsia="Calibri" w:hAnsi="Arial" w:cs="Arial"/>
          <w:bCs/>
          <w:color w:val="000000"/>
          <w:lang w:eastAsia="en-US"/>
        </w:rPr>
        <w:t>E</w:t>
      </w:r>
      <w:r w:rsidR="00B316B3">
        <w:rPr>
          <w:rFonts w:ascii="Arial" w:eastAsia="Calibri" w:hAnsi="Arial" w:cs="Arial"/>
          <w:bCs/>
          <w:color w:val="000000"/>
          <w:lang w:eastAsia="en-US"/>
        </w:rPr>
        <w:t>n</w:t>
      </w:r>
      <w:r w:rsidR="00B316B3" w:rsidRPr="00B316B3">
        <w:rPr>
          <w:rFonts w:ascii="Arial" w:eastAsia="Calibri" w:hAnsi="Arial" w:cs="Arial"/>
          <w:bCs/>
          <w:color w:val="000000"/>
          <w:lang w:eastAsia="en-US"/>
        </w:rPr>
        <w:t xml:space="preserve"> 2025</w:t>
      </w:r>
      <w:r w:rsidR="0094299C" w:rsidRPr="00A96D98">
        <w:rPr>
          <w:rFonts w:ascii="Arial" w:eastAsia="Calibri" w:hAnsi="Arial" w:cs="Arial"/>
          <w:bCs/>
          <w:color w:val="000000"/>
          <w:lang w:eastAsia="en-US"/>
        </w:rPr>
        <w:t>, se reciclará un mínimo del 65 % en peso de todos los residuos de envases.</w:t>
      </w:r>
    </w:p>
    <w:p w14:paraId="6BE25542" w14:textId="0A666209" w:rsidR="0094299C" w:rsidRPr="00A96D98" w:rsidRDefault="00B96E29" w:rsidP="006D3ECC">
      <w:pPr>
        <w:pStyle w:val="Prrafodelista"/>
        <w:numPr>
          <w:ilvl w:val="1"/>
          <w:numId w:val="4"/>
        </w:numPr>
        <w:spacing w:before="120" w:after="120"/>
        <w:ind w:left="426"/>
        <w:jc w:val="both"/>
        <w:rPr>
          <w:rFonts w:ascii="Arial" w:eastAsia="Calibri" w:hAnsi="Arial" w:cs="Arial"/>
          <w:bCs/>
          <w:color w:val="000000"/>
          <w:lang w:eastAsia="en-US"/>
        </w:rPr>
      </w:pPr>
      <w:r>
        <w:rPr>
          <w:rFonts w:ascii="Arial" w:eastAsia="Calibri" w:hAnsi="Arial" w:cs="Arial"/>
          <w:bCs/>
          <w:color w:val="000000"/>
          <w:lang w:eastAsia="en-US"/>
        </w:rPr>
        <w:t>E</w:t>
      </w:r>
      <w:r w:rsidR="00B316B3">
        <w:rPr>
          <w:rFonts w:ascii="Arial" w:eastAsia="Calibri" w:hAnsi="Arial" w:cs="Arial"/>
          <w:bCs/>
          <w:color w:val="000000"/>
          <w:lang w:eastAsia="en-US"/>
        </w:rPr>
        <w:t>n</w:t>
      </w:r>
      <w:r w:rsidR="00B316B3" w:rsidRPr="00B316B3">
        <w:rPr>
          <w:rFonts w:ascii="Arial" w:eastAsia="Calibri" w:hAnsi="Arial" w:cs="Arial"/>
          <w:bCs/>
          <w:color w:val="000000"/>
          <w:lang w:eastAsia="en-US"/>
        </w:rPr>
        <w:t xml:space="preserve"> 2025</w:t>
      </w:r>
      <w:r w:rsidR="0094299C" w:rsidRPr="00A96D98">
        <w:rPr>
          <w:rFonts w:ascii="Arial" w:eastAsia="Calibri" w:hAnsi="Arial" w:cs="Arial"/>
          <w:bCs/>
          <w:color w:val="000000"/>
          <w:lang w:eastAsia="en-US"/>
        </w:rPr>
        <w:t>, se alcanzarán los siguientes objetivos mínimos en peso de reciclado de los materiales específicos que se indican seguidamente contenidos en los residuos de envases:</w:t>
      </w:r>
    </w:p>
    <w:p w14:paraId="64EDABA0" w14:textId="77777777" w:rsidR="0094299C" w:rsidRPr="00A96D98" w:rsidRDefault="0094299C" w:rsidP="006D3ECC">
      <w:pPr>
        <w:pStyle w:val="Prrafodelista"/>
        <w:numPr>
          <w:ilvl w:val="0"/>
          <w:numId w:val="71"/>
        </w:numPr>
        <w:spacing w:before="120" w:after="120"/>
        <w:ind w:left="851"/>
        <w:jc w:val="both"/>
        <w:rPr>
          <w:rFonts w:ascii="Arial" w:eastAsia="Calibri" w:hAnsi="Arial" w:cs="Arial"/>
          <w:bCs/>
          <w:color w:val="000000"/>
          <w:lang w:eastAsia="en-US"/>
        </w:rPr>
      </w:pPr>
      <w:r>
        <w:rPr>
          <w:rFonts w:ascii="Arial" w:eastAsia="Calibri" w:hAnsi="Arial" w:cs="Arial"/>
          <w:bCs/>
          <w:color w:val="000000"/>
          <w:lang w:eastAsia="en-US"/>
        </w:rPr>
        <w:t>E</w:t>
      </w:r>
      <w:r w:rsidRPr="00A96D98">
        <w:rPr>
          <w:rFonts w:ascii="Arial" w:eastAsia="Calibri" w:hAnsi="Arial" w:cs="Arial"/>
          <w:bCs/>
          <w:color w:val="000000"/>
          <w:lang w:eastAsia="en-US"/>
        </w:rPr>
        <w:t>l 50 % de plástico</w:t>
      </w:r>
      <w:r>
        <w:rPr>
          <w:rFonts w:ascii="Arial" w:eastAsia="Calibri" w:hAnsi="Arial" w:cs="Arial"/>
          <w:bCs/>
          <w:color w:val="000000"/>
          <w:lang w:eastAsia="en-US"/>
        </w:rPr>
        <w:t>.</w:t>
      </w:r>
    </w:p>
    <w:p w14:paraId="0CDE13A3" w14:textId="77777777" w:rsidR="0094299C" w:rsidRPr="00A96D98" w:rsidRDefault="0094299C" w:rsidP="006D3ECC">
      <w:pPr>
        <w:pStyle w:val="Prrafodelista"/>
        <w:numPr>
          <w:ilvl w:val="0"/>
          <w:numId w:val="71"/>
        </w:numPr>
        <w:spacing w:before="120" w:after="120"/>
        <w:ind w:left="851"/>
        <w:jc w:val="both"/>
        <w:rPr>
          <w:rFonts w:ascii="Arial" w:eastAsia="Calibri" w:hAnsi="Arial" w:cs="Arial"/>
          <w:bCs/>
          <w:color w:val="000000"/>
          <w:lang w:eastAsia="en-US"/>
        </w:rPr>
      </w:pPr>
      <w:r>
        <w:rPr>
          <w:rFonts w:ascii="Arial" w:eastAsia="Calibri" w:hAnsi="Arial" w:cs="Arial"/>
          <w:bCs/>
          <w:color w:val="000000"/>
          <w:lang w:eastAsia="en-US"/>
        </w:rPr>
        <w:t>E</w:t>
      </w:r>
      <w:r w:rsidRPr="00A96D98">
        <w:rPr>
          <w:rFonts w:ascii="Arial" w:eastAsia="Calibri" w:hAnsi="Arial" w:cs="Arial"/>
          <w:bCs/>
          <w:color w:val="000000"/>
          <w:lang w:eastAsia="en-US"/>
        </w:rPr>
        <w:t>l 25 % de madera</w:t>
      </w:r>
      <w:r>
        <w:rPr>
          <w:rFonts w:ascii="Arial" w:eastAsia="Calibri" w:hAnsi="Arial" w:cs="Arial"/>
          <w:bCs/>
          <w:color w:val="000000"/>
          <w:lang w:eastAsia="en-US"/>
        </w:rPr>
        <w:t>.</w:t>
      </w:r>
    </w:p>
    <w:p w14:paraId="3EA40704" w14:textId="77777777" w:rsidR="0094299C" w:rsidRPr="00A96D98" w:rsidRDefault="0094299C" w:rsidP="006D3ECC">
      <w:pPr>
        <w:pStyle w:val="Prrafodelista"/>
        <w:numPr>
          <w:ilvl w:val="0"/>
          <w:numId w:val="71"/>
        </w:numPr>
        <w:spacing w:before="120" w:after="120"/>
        <w:ind w:left="851"/>
        <w:jc w:val="both"/>
        <w:rPr>
          <w:rFonts w:ascii="Arial" w:eastAsia="Calibri" w:hAnsi="Arial" w:cs="Arial"/>
          <w:bCs/>
          <w:color w:val="000000"/>
          <w:lang w:eastAsia="en-US"/>
        </w:rPr>
      </w:pPr>
      <w:r>
        <w:rPr>
          <w:rFonts w:ascii="Arial" w:eastAsia="Calibri" w:hAnsi="Arial" w:cs="Arial"/>
          <w:bCs/>
          <w:color w:val="000000"/>
          <w:lang w:eastAsia="en-US"/>
        </w:rPr>
        <w:t>E</w:t>
      </w:r>
      <w:r w:rsidRPr="00A96D98">
        <w:rPr>
          <w:rFonts w:ascii="Arial" w:eastAsia="Calibri" w:hAnsi="Arial" w:cs="Arial"/>
          <w:bCs/>
          <w:color w:val="000000"/>
          <w:lang w:eastAsia="en-US"/>
        </w:rPr>
        <w:t>l 70 % de metales ferrosos</w:t>
      </w:r>
      <w:r>
        <w:rPr>
          <w:rFonts w:ascii="Arial" w:eastAsia="Calibri" w:hAnsi="Arial" w:cs="Arial"/>
          <w:bCs/>
          <w:color w:val="000000"/>
          <w:lang w:eastAsia="en-US"/>
        </w:rPr>
        <w:t>.</w:t>
      </w:r>
    </w:p>
    <w:p w14:paraId="35AE0423" w14:textId="77777777" w:rsidR="0094299C" w:rsidRPr="00A96D98" w:rsidRDefault="0094299C" w:rsidP="006D3ECC">
      <w:pPr>
        <w:pStyle w:val="Prrafodelista"/>
        <w:numPr>
          <w:ilvl w:val="0"/>
          <w:numId w:val="71"/>
        </w:numPr>
        <w:spacing w:before="120" w:after="120"/>
        <w:ind w:left="851"/>
        <w:jc w:val="both"/>
        <w:rPr>
          <w:rFonts w:ascii="Arial" w:eastAsia="Calibri" w:hAnsi="Arial" w:cs="Arial"/>
          <w:bCs/>
          <w:color w:val="000000"/>
          <w:lang w:eastAsia="en-US"/>
        </w:rPr>
      </w:pPr>
      <w:r>
        <w:rPr>
          <w:rFonts w:ascii="Arial" w:eastAsia="Calibri" w:hAnsi="Arial" w:cs="Arial"/>
          <w:bCs/>
          <w:color w:val="000000"/>
          <w:lang w:eastAsia="en-US"/>
        </w:rPr>
        <w:t>E</w:t>
      </w:r>
      <w:r w:rsidRPr="00A96D98">
        <w:rPr>
          <w:rFonts w:ascii="Arial" w:eastAsia="Calibri" w:hAnsi="Arial" w:cs="Arial"/>
          <w:bCs/>
          <w:color w:val="000000"/>
          <w:lang w:eastAsia="en-US"/>
        </w:rPr>
        <w:t>l 50 % de aluminio</w:t>
      </w:r>
      <w:r>
        <w:rPr>
          <w:rFonts w:ascii="Arial" w:eastAsia="Calibri" w:hAnsi="Arial" w:cs="Arial"/>
          <w:bCs/>
          <w:color w:val="000000"/>
          <w:lang w:eastAsia="en-US"/>
        </w:rPr>
        <w:t>.</w:t>
      </w:r>
    </w:p>
    <w:p w14:paraId="6FE18AD4" w14:textId="77777777" w:rsidR="0094299C" w:rsidRPr="00A96D98" w:rsidRDefault="0094299C" w:rsidP="006D3ECC">
      <w:pPr>
        <w:pStyle w:val="Prrafodelista"/>
        <w:numPr>
          <w:ilvl w:val="0"/>
          <w:numId w:val="71"/>
        </w:numPr>
        <w:spacing w:before="120" w:after="120"/>
        <w:ind w:left="851"/>
        <w:jc w:val="both"/>
        <w:rPr>
          <w:rFonts w:ascii="Arial" w:eastAsia="Calibri" w:hAnsi="Arial" w:cs="Arial"/>
          <w:bCs/>
          <w:color w:val="000000"/>
          <w:lang w:eastAsia="en-US"/>
        </w:rPr>
      </w:pPr>
      <w:r>
        <w:rPr>
          <w:rFonts w:ascii="Arial" w:eastAsia="Calibri" w:hAnsi="Arial" w:cs="Arial"/>
          <w:bCs/>
          <w:color w:val="000000"/>
          <w:lang w:eastAsia="en-US"/>
        </w:rPr>
        <w:t>E</w:t>
      </w:r>
      <w:r w:rsidRPr="00A96D98">
        <w:rPr>
          <w:rFonts w:ascii="Arial" w:eastAsia="Calibri" w:hAnsi="Arial" w:cs="Arial"/>
          <w:bCs/>
          <w:color w:val="000000"/>
          <w:lang w:eastAsia="en-US"/>
        </w:rPr>
        <w:t>l 70 % de vidrio</w:t>
      </w:r>
      <w:r>
        <w:rPr>
          <w:rFonts w:ascii="Arial" w:eastAsia="Calibri" w:hAnsi="Arial" w:cs="Arial"/>
          <w:bCs/>
          <w:color w:val="000000"/>
          <w:lang w:eastAsia="en-US"/>
        </w:rPr>
        <w:t>.</w:t>
      </w:r>
    </w:p>
    <w:p w14:paraId="3A97D83C" w14:textId="77777777" w:rsidR="0094299C" w:rsidRPr="00A96D98" w:rsidRDefault="0094299C" w:rsidP="006D3ECC">
      <w:pPr>
        <w:pStyle w:val="Prrafodelista"/>
        <w:numPr>
          <w:ilvl w:val="0"/>
          <w:numId w:val="71"/>
        </w:numPr>
        <w:spacing w:before="120" w:after="120"/>
        <w:ind w:left="851"/>
        <w:jc w:val="both"/>
        <w:rPr>
          <w:rFonts w:ascii="Arial" w:eastAsia="Calibri" w:hAnsi="Arial" w:cs="Arial"/>
          <w:bCs/>
          <w:color w:val="000000"/>
          <w:lang w:eastAsia="en-US"/>
        </w:rPr>
      </w:pPr>
      <w:r>
        <w:rPr>
          <w:rFonts w:ascii="Arial" w:eastAsia="Calibri" w:hAnsi="Arial" w:cs="Arial"/>
          <w:bCs/>
          <w:color w:val="000000"/>
          <w:lang w:eastAsia="en-US"/>
        </w:rPr>
        <w:t>E</w:t>
      </w:r>
      <w:r w:rsidRPr="00A96D98">
        <w:rPr>
          <w:rFonts w:ascii="Arial" w:eastAsia="Calibri" w:hAnsi="Arial" w:cs="Arial"/>
          <w:bCs/>
          <w:color w:val="000000"/>
          <w:lang w:eastAsia="en-US"/>
        </w:rPr>
        <w:t>l 75 % de papel y cartón.</w:t>
      </w:r>
    </w:p>
    <w:p w14:paraId="6E4F3AF4" w14:textId="0D1CB16C" w:rsidR="0094299C" w:rsidRPr="00A96D98" w:rsidRDefault="00B96E29" w:rsidP="006D3ECC">
      <w:pPr>
        <w:pStyle w:val="Prrafodelista"/>
        <w:numPr>
          <w:ilvl w:val="1"/>
          <w:numId w:val="4"/>
        </w:numPr>
        <w:spacing w:before="120" w:after="120"/>
        <w:ind w:left="426"/>
        <w:jc w:val="both"/>
        <w:rPr>
          <w:rFonts w:ascii="Arial" w:eastAsia="Calibri" w:hAnsi="Arial" w:cs="Arial"/>
          <w:bCs/>
          <w:color w:val="000000"/>
          <w:lang w:eastAsia="en-US"/>
        </w:rPr>
      </w:pPr>
      <w:r>
        <w:rPr>
          <w:rFonts w:ascii="Arial" w:eastAsia="Calibri" w:hAnsi="Arial" w:cs="Arial"/>
          <w:bCs/>
          <w:color w:val="000000"/>
          <w:lang w:eastAsia="en-US"/>
        </w:rPr>
        <w:t>E</w:t>
      </w:r>
      <w:r w:rsidR="00B316B3">
        <w:rPr>
          <w:rFonts w:ascii="Arial" w:eastAsia="Calibri" w:hAnsi="Arial" w:cs="Arial"/>
          <w:bCs/>
          <w:color w:val="000000"/>
          <w:lang w:eastAsia="en-US"/>
        </w:rPr>
        <w:t>n</w:t>
      </w:r>
      <w:r w:rsidR="0094299C" w:rsidRPr="00A96D98">
        <w:rPr>
          <w:rFonts w:ascii="Arial" w:eastAsia="Calibri" w:hAnsi="Arial" w:cs="Arial"/>
          <w:bCs/>
          <w:color w:val="000000"/>
          <w:lang w:eastAsia="en-US"/>
        </w:rPr>
        <w:t xml:space="preserve"> 2030, se reciclará un mínimo del 70 % en peso de todos los residuos de envases.</w:t>
      </w:r>
    </w:p>
    <w:p w14:paraId="70959594" w14:textId="5DCC4F0C" w:rsidR="0094299C" w:rsidRPr="00A96D98" w:rsidRDefault="00B96E29" w:rsidP="006D3ECC">
      <w:pPr>
        <w:pStyle w:val="Prrafodelista"/>
        <w:numPr>
          <w:ilvl w:val="1"/>
          <w:numId w:val="4"/>
        </w:numPr>
        <w:spacing w:before="120" w:after="120"/>
        <w:ind w:left="426"/>
        <w:jc w:val="both"/>
        <w:rPr>
          <w:rFonts w:ascii="Arial" w:eastAsia="Calibri" w:hAnsi="Arial" w:cs="Arial"/>
          <w:bCs/>
          <w:color w:val="000000"/>
          <w:lang w:eastAsia="en-US"/>
        </w:rPr>
      </w:pPr>
      <w:r>
        <w:rPr>
          <w:rFonts w:ascii="Arial" w:eastAsia="Calibri" w:hAnsi="Arial" w:cs="Arial"/>
          <w:bCs/>
          <w:color w:val="000000"/>
          <w:lang w:eastAsia="en-US"/>
        </w:rPr>
        <w:t>E</w:t>
      </w:r>
      <w:r w:rsidR="00B316B3">
        <w:rPr>
          <w:rFonts w:ascii="Arial" w:eastAsia="Calibri" w:hAnsi="Arial" w:cs="Arial"/>
          <w:bCs/>
          <w:color w:val="000000"/>
          <w:lang w:eastAsia="en-US"/>
        </w:rPr>
        <w:t>n</w:t>
      </w:r>
      <w:r w:rsidR="0094299C" w:rsidRPr="00A96D98">
        <w:rPr>
          <w:rFonts w:ascii="Arial" w:eastAsia="Calibri" w:hAnsi="Arial" w:cs="Arial"/>
          <w:bCs/>
          <w:color w:val="000000"/>
          <w:lang w:eastAsia="en-US"/>
        </w:rPr>
        <w:t xml:space="preserve"> 2030, se alcanzarán los siguientes objetivos mínimos en peso de reciclado de los materiales específicos que se indican seguidamente contenidos en los residuos de envases:</w:t>
      </w:r>
    </w:p>
    <w:p w14:paraId="3598412F" w14:textId="3DD0DEC6" w:rsidR="0094299C" w:rsidRPr="00213DC5" w:rsidRDefault="0094299C" w:rsidP="006D3ECC">
      <w:pPr>
        <w:pStyle w:val="Prrafodelista"/>
        <w:numPr>
          <w:ilvl w:val="0"/>
          <w:numId w:val="72"/>
        </w:numPr>
        <w:spacing w:before="120" w:after="120"/>
        <w:ind w:left="851"/>
        <w:jc w:val="both"/>
        <w:rPr>
          <w:rFonts w:ascii="Arial" w:eastAsia="Calibri" w:hAnsi="Arial" w:cs="Arial"/>
          <w:bCs/>
          <w:color w:val="000000"/>
          <w:lang w:eastAsia="en-US"/>
        </w:rPr>
      </w:pPr>
      <w:r w:rsidRPr="00213DC5">
        <w:rPr>
          <w:rFonts w:ascii="Arial" w:eastAsia="Calibri" w:hAnsi="Arial" w:cs="Arial"/>
          <w:bCs/>
          <w:color w:val="000000"/>
          <w:lang w:eastAsia="en-US"/>
        </w:rPr>
        <w:t>El 55 % de plástico.</w:t>
      </w:r>
    </w:p>
    <w:p w14:paraId="2D0969A3" w14:textId="78120338" w:rsidR="0094299C" w:rsidRPr="00213DC5" w:rsidRDefault="0094299C" w:rsidP="006D3ECC">
      <w:pPr>
        <w:pStyle w:val="Prrafodelista"/>
        <w:numPr>
          <w:ilvl w:val="0"/>
          <w:numId w:val="72"/>
        </w:numPr>
        <w:spacing w:before="120" w:after="120"/>
        <w:ind w:left="851"/>
        <w:jc w:val="both"/>
        <w:rPr>
          <w:rFonts w:ascii="Arial" w:eastAsia="Calibri" w:hAnsi="Arial" w:cs="Arial"/>
          <w:bCs/>
          <w:color w:val="000000"/>
          <w:lang w:eastAsia="en-US"/>
        </w:rPr>
      </w:pPr>
      <w:r w:rsidRPr="00213DC5">
        <w:rPr>
          <w:rFonts w:ascii="Arial" w:eastAsia="Calibri" w:hAnsi="Arial" w:cs="Arial"/>
          <w:bCs/>
          <w:color w:val="000000"/>
          <w:lang w:eastAsia="en-US"/>
        </w:rPr>
        <w:t>El 30 % de madera.</w:t>
      </w:r>
    </w:p>
    <w:p w14:paraId="5D266994" w14:textId="1B631FF8" w:rsidR="0094299C" w:rsidRPr="00213DC5" w:rsidRDefault="0094299C" w:rsidP="006D3ECC">
      <w:pPr>
        <w:pStyle w:val="Prrafodelista"/>
        <w:numPr>
          <w:ilvl w:val="0"/>
          <w:numId w:val="72"/>
        </w:numPr>
        <w:spacing w:before="120" w:after="120"/>
        <w:ind w:left="851"/>
        <w:jc w:val="both"/>
        <w:rPr>
          <w:rFonts w:ascii="Arial" w:eastAsia="Calibri" w:hAnsi="Arial" w:cs="Arial"/>
          <w:bCs/>
          <w:color w:val="000000"/>
          <w:lang w:eastAsia="en-US"/>
        </w:rPr>
      </w:pPr>
      <w:r w:rsidRPr="00213DC5">
        <w:rPr>
          <w:rFonts w:ascii="Arial" w:eastAsia="Calibri" w:hAnsi="Arial" w:cs="Arial"/>
          <w:bCs/>
          <w:color w:val="000000"/>
          <w:lang w:eastAsia="en-US"/>
        </w:rPr>
        <w:lastRenderedPageBreak/>
        <w:t>El 80 % de metales ferrosos.</w:t>
      </w:r>
    </w:p>
    <w:p w14:paraId="25AD4B07" w14:textId="0B391139" w:rsidR="0094299C" w:rsidRPr="00213DC5" w:rsidRDefault="0094299C" w:rsidP="006D3ECC">
      <w:pPr>
        <w:pStyle w:val="Prrafodelista"/>
        <w:numPr>
          <w:ilvl w:val="0"/>
          <w:numId w:val="72"/>
        </w:numPr>
        <w:spacing w:before="120" w:after="120"/>
        <w:ind w:left="851"/>
        <w:jc w:val="both"/>
        <w:rPr>
          <w:rFonts w:ascii="Arial" w:eastAsia="Calibri" w:hAnsi="Arial" w:cs="Arial"/>
          <w:bCs/>
          <w:color w:val="000000"/>
          <w:lang w:eastAsia="en-US"/>
        </w:rPr>
      </w:pPr>
      <w:r w:rsidRPr="00213DC5">
        <w:rPr>
          <w:rFonts w:ascii="Arial" w:eastAsia="Calibri" w:hAnsi="Arial" w:cs="Arial"/>
          <w:bCs/>
          <w:color w:val="000000"/>
          <w:lang w:eastAsia="en-US"/>
        </w:rPr>
        <w:t>El 60 % de aluminio.</w:t>
      </w:r>
    </w:p>
    <w:p w14:paraId="0424137A" w14:textId="1F2EE67F" w:rsidR="0094299C" w:rsidRPr="00213DC5" w:rsidRDefault="0094299C" w:rsidP="006D3ECC">
      <w:pPr>
        <w:pStyle w:val="Prrafodelista"/>
        <w:numPr>
          <w:ilvl w:val="0"/>
          <w:numId w:val="72"/>
        </w:numPr>
        <w:spacing w:before="120" w:after="120"/>
        <w:ind w:left="851"/>
        <w:jc w:val="both"/>
        <w:rPr>
          <w:rFonts w:ascii="Arial" w:eastAsia="Calibri" w:hAnsi="Arial" w:cs="Arial"/>
          <w:bCs/>
          <w:color w:val="000000"/>
          <w:lang w:eastAsia="en-US"/>
        </w:rPr>
      </w:pPr>
      <w:r w:rsidRPr="00213DC5">
        <w:rPr>
          <w:rFonts w:ascii="Arial" w:eastAsia="Calibri" w:hAnsi="Arial" w:cs="Arial"/>
          <w:bCs/>
          <w:color w:val="000000"/>
          <w:lang w:eastAsia="en-US"/>
        </w:rPr>
        <w:t>El 75 % de vidrio.</w:t>
      </w:r>
    </w:p>
    <w:p w14:paraId="770BF12E" w14:textId="72C049A7" w:rsidR="0094299C" w:rsidRPr="00213DC5" w:rsidRDefault="0094299C" w:rsidP="006D3ECC">
      <w:pPr>
        <w:pStyle w:val="Prrafodelista"/>
        <w:numPr>
          <w:ilvl w:val="0"/>
          <w:numId w:val="72"/>
        </w:numPr>
        <w:spacing w:before="120" w:after="120"/>
        <w:ind w:left="851"/>
        <w:jc w:val="both"/>
        <w:rPr>
          <w:rFonts w:ascii="Arial" w:eastAsia="Calibri" w:hAnsi="Arial" w:cs="Arial"/>
          <w:bCs/>
          <w:color w:val="000000"/>
          <w:lang w:eastAsia="en-US"/>
        </w:rPr>
      </w:pPr>
      <w:r w:rsidRPr="00213DC5">
        <w:rPr>
          <w:rFonts w:ascii="Arial" w:eastAsia="Calibri" w:hAnsi="Arial" w:cs="Arial"/>
          <w:bCs/>
          <w:color w:val="000000"/>
          <w:lang w:eastAsia="en-US"/>
        </w:rPr>
        <w:t>El 85 % de papel y cartón.</w:t>
      </w:r>
    </w:p>
    <w:p w14:paraId="203064F4" w14:textId="7B2B38EB" w:rsidR="0094299C" w:rsidRPr="00A96D98" w:rsidRDefault="0094299C" w:rsidP="0094299C">
      <w:pPr>
        <w:autoSpaceDE/>
        <w:autoSpaceDN/>
        <w:spacing w:before="120" w:after="120"/>
        <w:jc w:val="both"/>
        <w:rPr>
          <w:rFonts w:ascii="Arial" w:eastAsia="Calibri" w:hAnsi="Arial" w:cs="Arial"/>
          <w:bCs/>
          <w:sz w:val="24"/>
          <w:szCs w:val="24"/>
          <w:lang w:eastAsia="en-US"/>
        </w:rPr>
      </w:pPr>
      <w:r w:rsidRPr="00A96D98">
        <w:rPr>
          <w:rFonts w:ascii="Arial" w:eastAsia="Calibri" w:hAnsi="Arial" w:cs="Arial"/>
          <w:bCs/>
          <w:sz w:val="24"/>
          <w:szCs w:val="24"/>
          <w:lang w:eastAsia="en-US"/>
        </w:rPr>
        <w:t xml:space="preserve">2. Con el objeto </w:t>
      </w:r>
      <w:bookmarkStart w:id="39" w:name="_Hlk103357970"/>
      <w:r w:rsidRPr="00A96D98">
        <w:rPr>
          <w:rFonts w:ascii="Arial" w:eastAsia="Calibri" w:hAnsi="Arial" w:cs="Arial"/>
          <w:bCs/>
          <w:sz w:val="24"/>
          <w:szCs w:val="24"/>
          <w:lang w:eastAsia="en-US"/>
        </w:rPr>
        <w:t>de reducir al máximo el vertido e incineración de los residuos de envases</w:t>
      </w:r>
      <w:bookmarkEnd w:id="39"/>
      <w:r w:rsidRPr="00A96D98">
        <w:rPr>
          <w:rFonts w:ascii="Arial" w:eastAsia="Calibri" w:hAnsi="Arial" w:cs="Arial"/>
          <w:bCs/>
          <w:sz w:val="24"/>
          <w:szCs w:val="24"/>
          <w:lang w:eastAsia="en-US"/>
        </w:rPr>
        <w:t>, además de cumplir los objetivos de recogida separada que se establecen en este real decreto, se maximizará la recuperación de los residuos de envases de la fracción resto y de otras fracciones de residuos mezcladas</w:t>
      </w:r>
      <w:r w:rsidR="00D36515">
        <w:rPr>
          <w:rFonts w:ascii="Arial" w:eastAsia="Calibri" w:hAnsi="Arial" w:cs="Arial"/>
          <w:bCs/>
          <w:sz w:val="24"/>
          <w:szCs w:val="24"/>
          <w:lang w:eastAsia="en-US"/>
        </w:rPr>
        <w:t xml:space="preserve"> siempre que sea técnica, económica y ambientalmente viable,</w:t>
      </w:r>
      <w:r w:rsidRPr="00A96D98">
        <w:rPr>
          <w:rFonts w:ascii="Arial" w:eastAsia="Calibri" w:hAnsi="Arial" w:cs="Arial"/>
          <w:bCs/>
          <w:sz w:val="24"/>
          <w:szCs w:val="24"/>
          <w:lang w:eastAsia="en-US"/>
        </w:rPr>
        <w:t xml:space="preserve"> contribuyendo así al cumplimiento de los objetivos de gestión establecidos para los residuos municipales</w:t>
      </w:r>
      <w:r w:rsidR="002F5E5B">
        <w:rPr>
          <w:rFonts w:ascii="Arial" w:eastAsia="Calibri" w:hAnsi="Arial" w:cs="Arial"/>
          <w:bCs/>
          <w:sz w:val="24"/>
          <w:szCs w:val="24"/>
          <w:lang w:eastAsia="en-US"/>
        </w:rPr>
        <w:t xml:space="preserve"> y </w:t>
      </w:r>
      <w:r w:rsidR="00C83CA1">
        <w:rPr>
          <w:rFonts w:ascii="Arial" w:eastAsia="Calibri" w:hAnsi="Arial" w:cs="Arial"/>
          <w:bCs/>
          <w:sz w:val="24"/>
          <w:szCs w:val="24"/>
          <w:lang w:eastAsia="en-US"/>
        </w:rPr>
        <w:t>a los objetivos de reciclado de este real decreto</w:t>
      </w:r>
      <w:r w:rsidRPr="00A96D98">
        <w:rPr>
          <w:rFonts w:ascii="Arial" w:eastAsia="Calibri" w:hAnsi="Arial" w:cs="Arial"/>
          <w:bCs/>
          <w:sz w:val="24"/>
          <w:szCs w:val="24"/>
          <w:lang w:eastAsia="en-US"/>
        </w:rPr>
        <w:t>.</w:t>
      </w:r>
    </w:p>
    <w:p w14:paraId="7B9DA633" w14:textId="5437504C" w:rsidR="0094299C" w:rsidRPr="00A96D98" w:rsidRDefault="0094299C" w:rsidP="0094299C">
      <w:pPr>
        <w:autoSpaceDE/>
        <w:autoSpaceDN/>
        <w:spacing w:before="120" w:after="120"/>
        <w:jc w:val="both"/>
        <w:rPr>
          <w:rFonts w:ascii="Arial" w:eastAsia="Calibri" w:hAnsi="Arial" w:cs="Arial"/>
          <w:bCs/>
          <w:sz w:val="24"/>
          <w:szCs w:val="24"/>
          <w:lang w:eastAsia="en-US"/>
        </w:rPr>
      </w:pPr>
      <w:r w:rsidRPr="00A96D98">
        <w:rPr>
          <w:rFonts w:ascii="Arial" w:eastAsia="Calibri" w:hAnsi="Arial" w:cs="Arial"/>
          <w:bCs/>
          <w:sz w:val="24"/>
          <w:szCs w:val="24"/>
          <w:lang w:eastAsia="en-US"/>
        </w:rPr>
        <w:t xml:space="preserve">3. Sin perjuicio de lo dispuesto en el apartado 1, letras </w:t>
      </w:r>
      <w:r w:rsidR="00753179">
        <w:rPr>
          <w:rFonts w:ascii="Arial" w:eastAsia="Calibri" w:hAnsi="Arial" w:cs="Arial"/>
          <w:bCs/>
          <w:sz w:val="24"/>
          <w:szCs w:val="24"/>
          <w:lang w:eastAsia="en-US"/>
        </w:rPr>
        <w:t>a</w:t>
      </w:r>
      <w:r w:rsidRPr="00A96D98">
        <w:rPr>
          <w:rFonts w:ascii="Arial" w:eastAsia="Calibri" w:hAnsi="Arial" w:cs="Arial"/>
          <w:bCs/>
          <w:sz w:val="24"/>
          <w:szCs w:val="24"/>
          <w:lang w:eastAsia="en-US"/>
        </w:rPr>
        <w:t xml:space="preserve">) y </w:t>
      </w:r>
      <w:r w:rsidR="00753179">
        <w:rPr>
          <w:rFonts w:ascii="Arial" w:eastAsia="Calibri" w:hAnsi="Arial" w:cs="Arial"/>
          <w:bCs/>
          <w:sz w:val="24"/>
          <w:szCs w:val="24"/>
          <w:lang w:eastAsia="en-US"/>
        </w:rPr>
        <w:t>c</w:t>
      </w:r>
      <w:r w:rsidRPr="00A96D98">
        <w:rPr>
          <w:rFonts w:ascii="Arial" w:eastAsia="Calibri" w:hAnsi="Arial" w:cs="Arial"/>
          <w:bCs/>
          <w:sz w:val="24"/>
          <w:szCs w:val="24"/>
          <w:lang w:eastAsia="en-US"/>
        </w:rPr>
        <w:t>), el Ministerio para la Transición Ecológica y el Reto Demográfico podrá acogerse a la excepción prevista en el artículo 6, apartado 1 bis) de la Directiva 94/62/CE, de 20 de diciembre</w:t>
      </w:r>
      <w:r w:rsidR="003559D4">
        <w:rPr>
          <w:rFonts w:ascii="Arial" w:eastAsia="Calibri" w:hAnsi="Arial" w:cs="Arial"/>
          <w:bCs/>
          <w:sz w:val="24"/>
          <w:szCs w:val="24"/>
          <w:lang w:eastAsia="en-US"/>
        </w:rPr>
        <w:t>, si</w:t>
      </w:r>
      <w:r w:rsidR="003559D4" w:rsidRPr="003559D4">
        <w:rPr>
          <w:rFonts w:ascii="Arial" w:eastAsia="Calibri" w:hAnsi="Arial" w:cs="Arial"/>
          <w:bCs/>
          <w:sz w:val="24"/>
          <w:szCs w:val="24"/>
          <w:lang w:eastAsia="en-US"/>
        </w:rPr>
        <w:t>empre que se cumplan las condiciones</w:t>
      </w:r>
      <w:r w:rsidR="003559D4">
        <w:rPr>
          <w:rFonts w:ascii="Arial" w:eastAsia="Calibri" w:hAnsi="Arial" w:cs="Arial"/>
          <w:bCs/>
          <w:sz w:val="24"/>
          <w:szCs w:val="24"/>
          <w:lang w:eastAsia="en-US"/>
        </w:rPr>
        <w:t xml:space="preserve"> previstas en el mismo</w:t>
      </w:r>
      <w:r w:rsidRPr="00A96D98">
        <w:rPr>
          <w:rFonts w:ascii="Arial" w:eastAsia="Calibri" w:hAnsi="Arial" w:cs="Arial"/>
          <w:bCs/>
          <w:sz w:val="24"/>
          <w:szCs w:val="24"/>
          <w:lang w:eastAsia="en-US"/>
        </w:rPr>
        <w:t>.</w:t>
      </w:r>
    </w:p>
    <w:p w14:paraId="7B264E94" w14:textId="3043C463" w:rsidR="00CC31AE" w:rsidRPr="00CC31AE" w:rsidRDefault="00CC31AE" w:rsidP="00CC31AE">
      <w:pPr>
        <w:autoSpaceDE/>
        <w:autoSpaceDN/>
        <w:spacing w:before="120" w:after="120"/>
        <w:jc w:val="both"/>
        <w:rPr>
          <w:rFonts w:ascii="Arial" w:eastAsia="Calibri" w:hAnsi="Arial" w:cs="Arial"/>
          <w:bCs/>
          <w:sz w:val="24"/>
          <w:szCs w:val="24"/>
          <w:lang w:eastAsia="en-US"/>
        </w:rPr>
      </w:pPr>
      <w:r w:rsidRPr="00CC31AE">
        <w:rPr>
          <w:rFonts w:ascii="Arial" w:eastAsia="Calibri" w:hAnsi="Arial" w:cs="Arial"/>
          <w:bCs/>
          <w:sz w:val="24"/>
          <w:szCs w:val="24"/>
          <w:lang w:eastAsia="en-US"/>
        </w:rPr>
        <w:t>4. Deberán cumplirse, en el ámbito de todo el territorio del Estado</w:t>
      </w:r>
      <w:r>
        <w:rPr>
          <w:rFonts w:ascii="Arial" w:eastAsia="Calibri" w:hAnsi="Arial" w:cs="Arial"/>
          <w:bCs/>
          <w:sz w:val="24"/>
          <w:szCs w:val="24"/>
          <w:lang w:eastAsia="en-US"/>
        </w:rPr>
        <w:t xml:space="preserve">, </w:t>
      </w:r>
      <w:r w:rsidRPr="00CC31AE">
        <w:rPr>
          <w:rFonts w:ascii="Arial" w:eastAsia="Calibri" w:hAnsi="Arial" w:cs="Arial"/>
          <w:bCs/>
          <w:sz w:val="24"/>
          <w:szCs w:val="24"/>
          <w:lang w:eastAsia="en-US"/>
        </w:rPr>
        <w:t xml:space="preserve">los objetivos de recogida separada </w:t>
      </w:r>
      <w:r>
        <w:rPr>
          <w:rFonts w:ascii="Arial" w:eastAsia="Calibri" w:hAnsi="Arial" w:cs="Arial"/>
          <w:bCs/>
          <w:sz w:val="24"/>
          <w:szCs w:val="24"/>
          <w:lang w:eastAsia="en-US"/>
        </w:rPr>
        <w:t>establecidos en el artículo 59.1</w:t>
      </w:r>
      <w:r w:rsidRPr="00CC31AE">
        <w:rPr>
          <w:rFonts w:ascii="Arial" w:eastAsia="Calibri" w:hAnsi="Arial" w:cs="Arial"/>
          <w:bCs/>
          <w:sz w:val="24"/>
          <w:szCs w:val="24"/>
          <w:lang w:eastAsia="en-US"/>
        </w:rPr>
        <w:t xml:space="preserve"> de la Ley 7/2022, de 8 de abril, con objeto de destinar</w:t>
      </w:r>
      <w:r>
        <w:rPr>
          <w:rFonts w:ascii="Arial" w:eastAsia="Calibri" w:hAnsi="Arial" w:cs="Arial"/>
          <w:bCs/>
          <w:sz w:val="24"/>
          <w:szCs w:val="24"/>
          <w:lang w:eastAsia="en-US"/>
        </w:rPr>
        <w:t xml:space="preserve"> los materiales recuperados</w:t>
      </w:r>
      <w:r w:rsidRPr="00CC31AE">
        <w:rPr>
          <w:rFonts w:ascii="Arial" w:eastAsia="Calibri" w:hAnsi="Arial" w:cs="Arial"/>
          <w:bCs/>
          <w:sz w:val="24"/>
          <w:szCs w:val="24"/>
          <w:lang w:eastAsia="en-US"/>
        </w:rPr>
        <w:t xml:space="preserve"> a su reciclado</w:t>
      </w:r>
      <w:r>
        <w:rPr>
          <w:rFonts w:ascii="Arial" w:eastAsia="Calibri" w:hAnsi="Arial" w:cs="Arial"/>
          <w:bCs/>
          <w:sz w:val="24"/>
          <w:szCs w:val="24"/>
          <w:lang w:eastAsia="en-US"/>
        </w:rPr>
        <w:t>.</w:t>
      </w:r>
    </w:p>
    <w:p w14:paraId="12521D9D" w14:textId="74EA05DA" w:rsidR="00325D40" w:rsidRDefault="00325D40" w:rsidP="00CC31AE">
      <w:pPr>
        <w:autoSpaceDE/>
        <w:autoSpaceDN/>
        <w:spacing w:before="120" w:after="120"/>
        <w:jc w:val="both"/>
        <w:rPr>
          <w:rFonts w:ascii="Arial" w:eastAsia="Calibri" w:hAnsi="Arial" w:cs="Arial"/>
          <w:bCs/>
          <w:sz w:val="24"/>
          <w:szCs w:val="24"/>
          <w:lang w:eastAsia="en-US"/>
        </w:rPr>
      </w:pPr>
      <w:r w:rsidRPr="00325D40">
        <w:rPr>
          <w:rFonts w:ascii="Arial" w:eastAsia="Calibri" w:hAnsi="Arial" w:cs="Arial"/>
          <w:bCs/>
          <w:sz w:val="24"/>
          <w:szCs w:val="24"/>
          <w:lang w:eastAsia="en-US"/>
        </w:rPr>
        <w:t xml:space="preserve">La evaluación del cumplimiento de </w:t>
      </w:r>
      <w:r>
        <w:rPr>
          <w:rFonts w:ascii="Arial" w:eastAsia="Calibri" w:hAnsi="Arial" w:cs="Arial"/>
          <w:bCs/>
          <w:sz w:val="24"/>
          <w:szCs w:val="24"/>
          <w:lang w:eastAsia="en-US"/>
        </w:rPr>
        <w:t>estos</w:t>
      </w:r>
      <w:r w:rsidRPr="00325D40">
        <w:rPr>
          <w:rFonts w:ascii="Arial" w:eastAsia="Calibri" w:hAnsi="Arial" w:cs="Arial"/>
          <w:bCs/>
          <w:sz w:val="24"/>
          <w:szCs w:val="24"/>
          <w:lang w:eastAsia="en-US"/>
        </w:rPr>
        <w:t xml:space="preserve"> objetivos se </w:t>
      </w:r>
      <w:r>
        <w:rPr>
          <w:rFonts w:ascii="Arial" w:eastAsia="Calibri" w:hAnsi="Arial" w:cs="Arial"/>
          <w:bCs/>
          <w:sz w:val="24"/>
          <w:szCs w:val="24"/>
          <w:lang w:eastAsia="en-US"/>
        </w:rPr>
        <w:t>realizará</w:t>
      </w:r>
      <w:r w:rsidRPr="00325D40">
        <w:rPr>
          <w:rFonts w:ascii="Arial" w:eastAsia="Calibri" w:hAnsi="Arial" w:cs="Arial"/>
          <w:bCs/>
          <w:sz w:val="24"/>
          <w:szCs w:val="24"/>
          <w:lang w:eastAsia="en-US"/>
        </w:rPr>
        <w:t xml:space="preserve"> </w:t>
      </w:r>
      <w:r>
        <w:rPr>
          <w:rFonts w:ascii="Arial" w:eastAsia="Calibri" w:hAnsi="Arial" w:cs="Arial"/>
          <w:bCs/>
          <w:sz w:val="24"/>
          <w:szCs w:val="24"/>
          <w:lang w:eastAsia="en-US"/>
        </w:rPr>
        <w:t>de</w:t>
      </w:r>
      <w:r w:rsidRPr="00325D40">
        <w:rPr>
          <w:rFonts w:ascii="Arial" w:eastAsia="Calibri" w:hAnsi="Arial" w:cs="Arial"/>
          <w:bCs/>
          <w:sz w:val="24"/>
          <w:szCs w:val="24"/>
          <w:lang w:eastAsia="en-US"/>
        </w:rPr>
        <w:t xml:space="preserve"> la forma prevista en el artículo 29.</w:t>
      </w:r>
      <w:r w:rsidR="00302BC5">
        <w:rPr>
          <w:rFonts w:ascii="Arial" w:eastAsia="Calibri" w:hAnsi="Arial" w:cs="Arial"/>
          <w:bCs/>
          <w:sz w:val="24"/>
          <w:szCs w:val="24"/>
          <w:lang w:eastAsia="en-US"/>
        </w:rPr>
        <w:t>4</w:t>
      </w:r>
      <w:r w:rsidRPr="00325D40">
        <w:rPr>
          <w:rFonts w:ascii="Arial" w:eastAsia="Calibri" w:hAnsi="Arial" w:cs="Arial"/>
          <w:bCs/>
          <w:sz w:val="24"/>
          <w:szCs w:val="24"/>
          <w:lang w:eastAsia="en-US"/>
        </w:rPr>
        <w:t xml:space="preserve"> de </w:t>
      </w:r>
      <w:r w:rsidR="00611045">
        <w:rPr>
          <w:rFonts w:ascii="Arial" w:eastAsia="Calibri" w:hAnsi="Arial" w:cs="Arial"/>
          <w:bCs/>
          <w:sz w:val="24"/>
          <w:szCs w:val="24"/>
          <w:lang w:eastAsia="en-US"/>
        </w:rPr>
        <w:t xml:space="preserve">este </w:t>
      </w:r>
      <w:r w:rsidRPr="00325D40">
        <w:rPr>
          <w:rFonts w:ascii="Arial" w:eastAsia="Calibri" w:hAnsi="Arial" w:cs="Arial"/>
          <w:bCs/>
          <w:sz w:val="24"/>
          <w:szCs w:val="24"/>
          <w:lang w:eastAsia="en-US"/>
        </w:rPr>
        <w:t>real decreto, y teniendo en cuenta el apartado tercero de la disposición adicional decimoséptima de la ley.</w:t>
      </w:r>
    </w:p>
    <w:p w14:paraId="69FDF041" w14:textId="184B3C14" w:rsidR="0094299C" w:rsidRDefault="00325D40" w:rsidP="0094299C">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5</w:t>
      </w:r>
      <w:r w:rsidR="0094299C" w:rsidRPr="00A96D98">
        <w:rPr>
          <w:rFonts w:ascii="Arial" w:eastAsia="Calibri" w:hAnsi="Arial" w:cs="Arial"/>
          <w:bCs/>
          <w:sz w:val="24"/>
          <w:szCs w:val="24"/>
          <w:lang w:eastAsia="en-US"/>
        </w:rPr>
        <w:t>. Para garantizar el cumplimiento de estos objetivos, las comunidades autónomas deberán cumplir como mínimo estos objetivos con los residuos de envases generados en su territorio. Los residuos de envases que se trasladen de una comunidad autónoma a otra para su tratamiento se computarán en la comunidad autónoma en la que se generó el residuo.</w:t>
      </w:r>
    </w:p>
    <w:p w14:paraId="4BABD1E0" w14:textId="78ADD43C" w:rsidR="000B35A1" w:rsidRPr="00A96D98" w:rsidRDefault="000B35A1" w:rsidP="0094299C">
      <w:pPr>
        <w:autoSpaceDE/>
        <w:autoSpaceDN/>
        <w:spacing w:before="120" w:after="120"/>
        <w:jc w:val="both"/>
        <w:rPr>
          <w:rFonts w:ascii="Arial" w:eastAsia="Calibri" w:hAnsi="Arial" w:cs="Arial"/>
          <w:bCs/>
          <w:sz w:val="24"/>
          <w:szCs w:val="24"/>
          <w:lang w:eastAsia="en-US"/>
        </w:rPr>
      </w:pPr>
      <w:r w:rsidRPr="000B35A1">
        <w:rPr>
          <w:rFonts w:ascii="Arial" w:eastAsia="Calibri" w:hAnsi="Arial" w:cs="Arial"/>
          <w:bCs/>
          <w:sz w:val="24"/>
          <w:szCs w:val="24"/>
          <w:lang w:eastAsia="en-US"/>
        </w:rPr>
        <w:t>Para determinar el cumplimiento a nivel autonómico se utilizarán los datos de gestión obtenidos conforme a lo establecido en el artículo 49.1 referidos a su ámbito territorial, y estarán referidos a los datos territorializados de puesta en el mercado que hayan sido proporcionados por los sistemas de responsabilidad ampliada del productor de conformidad con lo establecido en el artículo 21.1.</w:t>
      </w:r>
      <w:r w:rsidR="00A16CCA">
        <w:rPr>
          <w:rFonts w:ascii="Arial" w:eastAsia="Calibri" w:hAnsi="Arial" w:cs="Arial"/>
          <w:bCs/>
          <w:sz w:val="24"/>
          <w:szCs w:val="24"/>
          <w:lang w:eastAsia="en-US"/>
        </w:rPr>
        <w:t>h</w:t>
      </w:r>
      <w:r w:rsidRPr="000B35A1">
        <w:rPr>
          <w:rFonts w:ascii="Arial" w:eastAsia="Calibri" w:hAnsi="Arial" w:cs="Arial"/>
          <w:bCs/>
          <w:sz w:val="24"/>
          <w:szCs w:val="24"/>
          <w:lang w:eastAsia="en-US"/>
        </w:rPr>
        <w:t>),</w:t>
      </w:r>
      <w:r w:rsidR="00C016FB" w:rsidRPr="00C016FB">
        <w:t xml:space="preserve"> </w:t>
      </w:r>
      <w:r w:rsidR="00C016FB" w:rsidRPr="00C016FB">
        <w:rPr>
          <w:rFonts w:ascii="Arial" w:eastAsia="Calibri" w:hAnsi="Arial" w:cs="Arial"/>
          <w:bCs/>
          <w:sz w:val="24"/>
          <w:szCs w:val="24"/>
          <w:lang w:eastAsia="en-US"/>
        </w:rPr>
        <w:t>corregid</w:t>
      </w:r>
      <w:r w:rsidR="00C016FB">
        <w:rPr>
          <w:rFonts w:ascii="Arial" w:eastAsia="Calibri" w:hAnsi="Arial" w:cs="Arial"/>
          <w:bCs/>
          <w:sz w:val="24"/>
          <w:szCs w:val="24"/>
          <w:lang w:eastAsia="en-US"/>
        </w:rPr>
        <w:t>os</w:t>
      </w:r>
      <w:r w:rsidR="00C016FB" w:rsidRPr="00C016FB">
        <w:rPr>
          <w:rFonts w:ascii="Arial" w:eastAsia="Calibri" w:hAnsi="Arial" w:cs="Arial"/>
          <w:bCs/>
          <w:sz w:val="24"/>
          <w:szCs w:val="24"/>
          <w:lang w:eastAsia="en-US"/>
        </w:rPr>
        <w:t xml:space="preserve"> con </w:t>
      </w:r>
      <w:r w:rsidR="00C96327">
        <w:rPr>
          <w:rFonts w:ascii="Arial" w:eastAsia="Calibri" w:hAnsi="Arial" w:cs="Arial"/>
          <w:bCs/>
          <w:sz w:val="24"/>
          <w:szCs w:val="24"/>
          <w:lang w:eastAsia="en-US"/>
        </w:rPr>
        <w:t>las posibles desviaciones detectadas</w:t>
      </w:r>
      <w:r w:rsidR="00C016FB">
        <w:rPr>
          <w:rFonts w:ascii="Arial" w:eastAsia="Calibri" w:hAnsi="Arial" w:cs="Arial"/>
          <w:bCs/>
          <w:sz w:val="24"/>
          <w:szCs w:val="24"/>
          <w:lang w:eastAsia="en-US"/>
        </w:rPr>
        <w:t>.</w:t>
      </w:r>
      <w:r w:rsidRPr="000B35A1">
        <w:rPr>
          <w:rFonts w:ascii="Arial" w:eastAsia="Calibri" w:hAnsi="Arial" w:cs="Arial"/>
          <w:bCs/>
          <w:sz w:val="24"/>
          <w:szCs w:val="24"/>
          <w:lang w:eastAsia="en-US"/>
        </w:rPr>
        <w:t xml:space="preserve"> </w:t>
      </w:r>
      <w:r w:rsidR="00C016FB">
        <w:rPr>
          <w:rFonts w:ascii="Arial" w:eastAsia="Calibri" w:hAnsi="Arial" w:cs="Arial"/>
          <w:bCs/>
          <w:sz w:val="24"/>
          <w:szCs w:val="24"/>
          <w:lang w:eastAsia="en-US"/>
        </w:rPr>
        <w:t>Est</w:t>
      </w:r>
      <w:r w:rsidR="008C7364">
        <w:rPr>
          <w:rFonts w:ascii="Arial" w:eastAsia="Calibri" w:hAnsi="Arial" w:cs="Arial"/>
          <w:bCs/>
          <w:sz w:val="24"/>
          <w:szCs w:val="24"/>
          <w:lang w:eastAsia="en-US"/>
        </w:rPr>
        <w:t xml:space="preserve">as correcciones podrán estimarse </w:t>
      </w:r>
      <w:r w:rsidRPr="000B35A1">
        <w:rPr>
          <w:rFonts w:ascii="Arial" w:eastAsia="Calibri" w:hAnsi="Arial" w:cs="Arial"/>
          <w:bCs/>
          <w:sz w:val="24"/>
          <w:szCs w:val="24"/>
          <w:lang w:eastAsia="en-US"/>
        </w:rPr>
        <w:t>en base</w:t>
      </w:r>
      <w:r w:rsidR="008C7364">
        <w:rPr>
          <w:rFonts w:ascii="Arial" w:eastAsia="Calibri" w:hAnsi="Arial" w:cs="Arial"/>
          <w:bCs/>
          <w:sz w:val="24"/>
          <w:szCs w:val="24"/>
          <w:lang w:eastAsia="en-US"/>
        </w:rPr>
        <w:t xml:space="preserve">, entre otros, </w:t>
      </w:r>
      <w:r w:rsidRPr="000B35A1">
        <w:rPr>
          <w:rFonts w:ascii="Arial" w:eastAsia="Calibri" w:hAnsi="Arial" w:cs="Arial"/>
          <w:bCs/>
          <w:sz w:val="24"/>
          <w:szCs w:val="24"/>
          <w:lang w:eastAsia="en-US"/>
        </w:rPr>
        <w:t xml:space="preserve">a las caracterizaciones realizadas en dicha comunidad autónoma, incluidas las asociadas a la basura dispersa, siguiendo la metodología y los procedimientos que se acuerden </w:t>
      </w:r>
      <w:r w:rsidR="00A3097E" w:rsidRPr="00A3097E">
        <w:rPr>
          <w:rFonts w:ascii="Arial" w:eastAsia="Calibri" w:hAnsi="Arial" w:cs="Arial"/>
          <w:bCs/>
          <w:sz w:val="24"/>
          <w:szCs w:val="24"/>
          <w:lang w:eastAsia="en-US"/>
        </w:rPr>
        <w:t>en el marco de la Comisión de Coordinación en materia de residuos</w:t>
      </w:r>
      <w:r w:rsidRPr="000B35A1">
        <w:rPr>
          <w:rFonts w:ascii="Arial" w:eastAsia="Calibri" w:hAnsi="Arial" w:cs="Arial"/>
          <w:bCs/>
          <w:sz w:val="24"/>
          <w:szCs w:val="24"/>
          <w:lang w:eastAsia="en-US"/>
        </w:rPr>
        <w:t>.</w:t>
      </w:r>
    </w:p>
    <w:p w14:paraId="00A2D96F" w14:textId="5B2DB543" w:rsidR="00325D40" w:rsidRPr="00A96D98" w:rsidRDefault="00325D40" w:rsidP="0094299C">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6</w:t>
      </w:r>
      <w:r w:rsidR="0094299C" w:rsidRPr="00A96D98">
        <w:rPr>
          <w:rFonts w:ascii="Arial" w:eastAsia="Calibri" w:hAnsi="Arial" w:cs="Arial"/>
          <w:bCs/>
          <w:sz w:val="24"/>
          <w:szCs w:val="24"/>
          <w:lang w:eastAsia="en-US"/>
        </w:rPr>
        <w:t>. El Ministerio para la Transición Ecológica y el Reto Demográfico</w:t>
      </w:r>
      <w:r w:rsidR="00F52D96">
        <w:rPr>
          <w:rFonts w:ascii="Arial" w:eastAsia="Calibri" w:hAnsi="Arial" w:cs="Arial"/>
          <w:bCs/>
          <w:sz w:val="24"/>
          <w:szCs w:val="24"/>
          <w:lang w:eastAsia="en-US"/>
        </w:rPr>
        <w:t xml:space="preserve"> a través de la Dirección General de Calidad y Evaluación Ambiental</w:t>
      </w:r>
      <w:r w:rsidR="0094299C" w:rsidRPr="00A96D98">
        <w:rPr>
          <w:rFonts w:ascii="Arial" w:eastAsia="Calibri" w:hAnsi="Arial" w:cs="Arial"/>
          <w:bCs/>
          <w:sz w:val="24"/>
          <w:szCs w:val="24"/>
          <w:lang w:eastAsia="en-US"/>
        </w:rPr>
        <w:t xml:space="preserve">, a partir de la información </w:t>
      </w:r>
      <w:r w:rsidR="0094299C">
        <w:rPr>
          <w:rFonts w:ascii="Arial" w:eastAsia="Calibri" w:hAnsi="Arial" w:cs="Arial"/>
          <w:bCs/>
          <w:sz w:val="24"/>
          <w:szCs w:val="24"/>
          <w:lang w:eastAsia="en-US"/>
        </w:rPr>
        <w:t xml:space="preserve">que conste en la sección de envases </w:t>
      </w:r>
      <w:r w:rsidR="00F4085E">
        <w:rPr>
          <w:rFonts w:ascii="Arial" w:eastAsia="Calibri" w:hAnsi="Arial" w:cs="Arial"/>
          <w:bCs/>
          <w:sz w:val="24"/>
          <w:szCs w:val="24"/>
          <w:lang w:eastAsia="en-US"/>
        </w:rPr>
        <w:t xml:space="preserve">del Registro de Productores de Productos </w:t>
      </w:r>
      <w:r w:rsidR="0094299C">
        <w:rPr>
          <w:rFonts w:ascii="Arial" w:eastAsia="Calibri" w:hAnsi="Arial" w:cs="Arial"/>
          <w:bCs/>
          <w:sz w:val="24"/>
          <w:szCs w:val="24"/>
          <w:lang w:eastAsia="en-US"/>
        </w:rPr>
        <w:t xml:space="preserve">y de la </w:t>
      </w:r>
      <w:r w:rsidR="0094299C" w:rsidRPr="00A96D98">
        <w:rPr>
          <w:rFonts w:ascii="Arial" w:eastAsia="Calibri" w:hAnsi="Arial" w:cs="Arial"/>
          <w:bCs/>
          <w:sz w:val="24"/>
          <w:szCs w:val="24"/>
          <w:lang w:eastAsia="en-US"/>
        </w:rPr>
        <w:t xml:space="preserve">remitida por las comunidades autónomas, calculará </w:t>
      </w:r>
      <w:r w:rsidR="007070A6">
        <w:rPr>
          <w:rFonts w:ascii="Arial" w:eastAsia="Calibri" w:hAnsi="Arial" w:cs="Arial"/>
          <w:bCs/>
          <w:sz w:val="24"/>
          <w:szCs w:val="24"/>
          <w:lang w:eastAsia="en-US"/>
        </w:rPr>
        <w:t xml:space="preserve">y publicará </w:t>
      </w:r>
      <w:r w:rsidR="0094299C" w:rsidRPr="00A96D98">
        <w:rPr>
          <w:rFonts w:ascii="Arial" w:eastAsia="Calibri" w:hAnsi="Arial" w:cs="Arial"/>
          <w:bCs/>
          <w:sz w:val="24"/>
          <w:szCs w:val="24"/>
          <w:lang w:eastAsia="en-US"/>
        </w:rPr>
        <w:t xml:space="preserve">el grado de cumplimiento de los objetivos de </w:t>
      </w:r>
      <w:r w:rsidR="0094299C">
        <w:rPr>
          <w:rFonts w:ascii="Arial" w:eastAsia="Calibri" w:hAnsi="Arial" w:cs="Arial"/>
          <w:bCs/>
          <w:sz w:val="24"/>
          <w:szCs w:val="24"/>
          <w:lang w:eastAsia="en-US"/>
        </w:rPr>
        <w:t xml:space="preserve">recogida separada y </w:t>
      </w:r>
      <w:r w:rsidR="00D71D2B">
        <w:rPr>
          <w:rFonts w:ascii="Arial" w:eastAsia="Calibri" w:hAnsi="Arial" w:cs="Arial"/>
          <w:bCs/>
          <w:sz w:val="24"/>
          <w:szCs w:val="24"/>
          <w:lang w:eastAsia="en-US"/>
        </w:rPr>
        <w:t xml:space="preserve">de </w:t>
      </w:r>
      <w:r w:rsidR="0094299C" w:rsidRPr="00A96D98">
        <w:rPr>
          <w:rFonts w:ascii="Arial" w:eastAsia="Calibri" w:hAnsi="Arial" w:cs="Arial"/>
          <w:bCs/>
          <w:sz w:val="24"/>
          <w:szCs w:val="24"/>
          <w:lang w:eastAsia="en-US"/>
        </w:rPr>
        <w:t xml:space="preserve">reciclado de acuerdo con </w:t>
      </w:r>
      <w:r w:rsidR="0079004D" w:rsidRPr="0079004D">
        <w:rPr>
          <w:rFonts w:ascii="Arial" w:eastAsia="Calibri" w:hAnsi="Arial" w:cs="Arial"/>
          <w:bCs/>
          <w:sz w:val="24"/>
          <w:szCs w:val="24"/>
          <w:lang w:eastAsia="en-US"/>
        </w:rPr>
        <w:t xml:space="preserve">la normativa de la Unión Europea </w:t>
      </w:r>
      <w:r w:rsidR="0094299C" w:rsidRPr="00A96D98">
        <w:rPr>
          <w:rFonts w:ascii="Arial" w:eastAsia="Calibri" w:hAnsi="Arial" w:cs="Arial"/>
          <w:bCs/>
          <w:sz w:val="24"/>
          <w:szCs w:val="24"/>
          <w:lang w:eastAsia="en-US"/>
        </w:rPr>
        <w:t>adoptada a este respecto y</w:t>
      </w:r>
      <w:r>
        <w:rPr>
          <w:rFonts w:ascii="Arial" w:eastAsia="Calibri" w:hAnsi="Arial" w:cs="Arial"/>
          <w:bCs/>
          <w:sz w:val="24"/>
          <w:szCs w:val="24"/>
          <w:lang w:eastAsia="en-US"/>
        </w:rPr>
        <w:t xml:space="preserve"> con </w:t>
      </w:r>
      <w:r w:rsidR="0094299C" w:rsidRPr="00A96D98">
        <w:rPr>
          <w:rFonts w:ascii="Arial" w:eastAsia="Calibri" w:hAnsi="Arial" w:cs="Arial"/>
          <w:bCs/>
          <w:sz w:val="24"/>
          <w:szCs w:val="24"/>
          <w:lang w:eastAsia="en-US"/>
        </w:rPr>
        <w:t xml:space="preserve">el método establecido en el anexo </w:t>
      </w:r>
      <w:r w:rsidR="005E06D8">
        <w:rPr>
          <w:rFonts w:ascii="Arial" w:eastAsia="Calibri" w:hAnsi="Arial" w:cs="Arial"/>
          <w:bCs/>
          <w:sz w:val="24"/>
          <w:szCs w:val="24"/>
          <w:lang w:eastAsia="en-US"/>
        </w:rPr>
        <w:t>II</w:t>
      </w:r>
      <w:r w:rsidR="0094299C" w:rsidRPr="00A96D98">
        <w:rPr>
          <w:rFonts w:ascii="Arial" w:eastAsia="Calibri" w:hAnsi="Arial" w:cs="Arial"/>
          <w:bCs/>
          <w:sz w:val="24"/>
          <w:szCs w:val="24"/>
          <w:lang w:eastAsia="en-US"/>
        </w:rPr>
        <w:t>.</w:t>
      </w:r>
      <w:r w:rsidR="00AF178A">
        <w:rPr>
          <w:rFonts w:ascii="Arial" w:eastAsia="Calibri" w:hAnsi="Arial" w:cs="Arial"/>
          <w:bCs/>
          <w:sz w:val="24"/>
          <w:szCs w:val="24"/>
          <w:lang w:eastAsia="en-US"/>
        </w:rPr>
        <w:t xml:space="preserve"> Esta información </w:t>
      </w:r>
      <w:r w:rsidRPr="00325D40">
        <w:rPr>
          <w:rFonts w:ascii="Arial" w:eastAsia="Calibri" w:hAnsi="Arial" w:cs="Arial"/>
          <w:bCs/>
          <w:sz w:val="24"/>
          <w:szCs w:val="24"/>
          <w:lang w:eastAsia="en-US"/>
        </w:rPr>
        <w:t>será publicad</w:t>
      </w:r>
      <w:r w:rsidR="00AF178A">
        <w:rPr>
          <w:rFonts w:ascii="Arial" w:eastAsia="Calibri" w:hAnsi="Arial" w:cs="Arial"/>
          <w:bCs/>
          <w:sz w:val="24"/>
          <w:szCs w:val="24"/>
          <w:lang w:eastAsia="en-US"/>
        </w:rPr>
        <w:t>a</w:t>
      </w:r>
      <w:r w:rsidRPr="00325D40">
        <w:rPr>
          <w:rFonts w:ascii="Arial" w:eastAsia="Calibri" w:hAnsi="Arial" w:cs="Arial"/>
          <w:bCs/>
          <w:sz w:val="24"/>
          <w:szCs w:val="24"/>
          <w:lang w:eastAsia="en-US"/>
        </w:rPr>
        <w:t xml:space="preserve"> anualmente en la </w:t>
      </w:r>
      <w:r w:rsidR="008B7E59">
        <w:rPr>
          <w:rFonts w:ascii="Arial" w:eastAsia="Calibri" w:hAnsi="Arial" w:cs="Arial"/>
          <w:bCs/>
          <w:sz w:val="24"/>
          <w:szCs w:val="24"/>
          <w:lang w:eastAsia="en-US"/>
        </w:rPr>
        <w:t xml:space="preserve">página </w:t>
      </w:r>
      <w:r w:rsidRPr="00325D40">
        <w:rPr>
          <w:rFonts w:ascii="Arial" w:eastAsia="Calibri" w:hAnsi="Arial" w:cs="Arial"/>
          <w:bCs/>
          <w:sz w:val="24"/>
          <w:szCs w:val="24"/>
          <w:lang w:eastAsia="en-US"/>
        </w:rPr>
        <w:t>web de</w:t>
      </w:r>
      <w:r w:rsidR="008B7E59">
        <w:rPr>
          <w:rFonts w:ascii="Arial" w:eastAsia="Calibri" w:hAnsi="Arial" w:cs="Arial"/>
          <w:bCs/>
          <w:sz w:val="24"/>
          <w:szCs w:val="24"/>
          <w:lang w:eastAsia="en-US"/>
        </w:rPr>
        <w:t>l</w:t>
      </w:r>
      <w:r w:rsidRPr="00325D40">
        <w:rPr>
          <w:rFonts w:ascii="Arial" w:eastAsia="Calibri" w:hAnsi="Arial" w:cs="Arial"/>
          <w:bCs/>
          <w:sz w:val="24"/>
          <w:szCs w:val="24"/>
          <w:lang w:eastAsia="en-US"/>
        </w:rPr>
        <w:t xml:space="preserve"> </w:t>
      </w:r>
      <w:r w:rsidR="008B7E59">
        <w:rPr>
          <w:rFonts w:ascii="Arial" w:eastAsia="Calibri" w:hAnsi="Arial" w:cs="Arial"/>
          <w:bCs/>
          <w:sz w:val="24"/>
          <w:szCs w:val="24"/>
          <w:lang w:eastAsia="en-US"/>
        </w:rPr>
        <w:t>M</w:t>
      </w:r>
      <w:r w:rsidRPr="00325D40">
        <w:rPr>
          <w:rFonts w:ascii="Arial" w:eastAsia="Calibri" w:hAnsi="Arial" w:cs="Arial"/>
          <w:bCs/>
          <w:sz w:val="24"/>
          <w:szCs w:val="24"/>
          <w:lang w:eastAsia="en-US"/>
        </w:rPr>
        <w:t>inisterio.</w:t>
      </w:r>
    </w:p>
    <w:p w14:paraId="20901EED" w14:textId="77777777" w:rsidR="002C7FCD" w:rsidRPr="00F13A42" w:rsidRDefault="002C7FCD" w:rsidP="003D763F">
      <w:pPr>
        <w:pStyle w:val="Ttulo4"/>
        <w:rPr>
          <w:rFonts w:ascii="Arial" w:eastAsia="Calibri" w:hAnsi="Arial" w:cs="Arial"/>
          <w:bCs w:val="0"/>
          <w:color w:val="000000"/>
          <w:sz w:val="24"/>
          <w:szCs w:val="24"/>
          <w:lang w:eastAsia="en-US"/>
        </w:rPr>
      </w:pPr>
      <w:bookmarkStart w:id="40" w:name="_Toc119493147"/>
      <w:r w:rsidRPr="00F13A42">
        <w:rPr>
          <w:rFonts w:ascii="Arial" w:eastAsia="Calibri" w:hAnsi="Arial" w:cs="Arial"/>
          <w:color w:val="000000"/>
          <w:sz w:val="24"/>
          <w:szCs w:val="24"/>
          <w:lang w:eastAsia="en-US"/>
        </w:rPr>
        <w:t>Artí</w:t>
      </w:r>
      <w:r w:rsidR="00C8340D" w:rsidRPr="00F13A42">
        <w:rPr>
          <w:rFonts w:ascii="Arial" w:eastAsia="Calibri" w:hAnsi="Arial" w:cs="Arial"/>
          <w:color w:val="000000"/>
          <w:sz w:val="24"/>
          <w:szCs w:val="24"/>
          <w:lang w:eastAsia="en-US"/>
        </w:rPr>
        <w:t>culo 11</w:t>
      </w:r>
      <w:r w:rsidRPr="00F13A42">
        <w:rPr>
          <w:rFonts w:ascii="Arial" w:eastAsia="Calibri" w:hAnsi="Arial" w:cs="Arial"/>
          <w:color w:val="000000"/>
          <w:sz w:val="24"/>
          <w:szCs w:val="24"/>
          <w:lang w:eastAsia="en-US"/>
        </w:rPr>
        <w:t>.</w:t>
      </w:r>
      <w:r w:rsidRPr="00F13A42">
        <w:rPr>
          <w:rFonts w:ascii="Arial" w:eastAsia="Calibri" w:hAnsi="Arial" w:cs="Arial"/>
          <w:bCs w:val="0"/>
          <w:color w:val="000000"/>
          <w:sz w:val="24"/>
          <w:szCs w:val="24"/>
          <w:lang w:eastAsia="en-US"/>
        </w:rPr>
        <w:t xml:space="preserve"> </w:t>
      </w:r>
      <w:r w:rsidRPr="00F13A42">
        <w:rPr>
          <w:rFonts w:ascii="Arial" w:eastAsia="Calibri" w:hAnsi="Arial" w:cs="Arial"/>
          <w:b w:val="0"/>
          <w:i/>
          <w:color w:val="000000"/>
          <w:sz w:val="24"/>
          <w:szCs w:val="24"/>
          <w:lang w:eastAsia="en-US"/>
        </w:rPr>
        <w:t xml:space="preserve">Medidas para la promoción del </w:t>
      </w:r>
      <w:r w:rsidR="00C8340D" w:rsidRPr="00F13A42">
        <w:rPr>
          <w:rFonts w:ascii="Arial" w:eastAsia="Calibri" w:hAnsi="Arial" w:cs="Arial"/>
          <w:b w:val="0"/>
          <w:i/>
          <w:color w:val="000000"/>
          <w:sz w:val="24"/>
          <w:szCs w:val="24"/>
          <w:lang w:eastAsia="en-US"/>
        </w:rPr>
        <w:t xml:space="preserve">reciclado </w:t>
      </w:r>
      <w:r w:rsidRPr="00F13A42">
        <w:rPr>
          <w:rFonts w:ascii="Arial" w:eastAsia="Calibri" w:hAnsi="Arial" w:cs="Arial"/>
          <w:b w:val="0"/>
          <w:i/>
          <w:color w:val="000000"/>
          <w:sz w:val="24"/>
          <w:szCs w:val="24"/>
          <w:lang w:eastAsia="en-US"/>
        </w:rPr>
        <w:t>de residuos de envases.</w:t>
      </w:r>
      <w:bookmarkEnd w:id="40"/>
    </w:p>
    <w:p w14:paraId="64E6EC7C" w14:textId="73821EE8" w:rsidR="0094299C" w:rsidRPr="00A96D98" w:rsidRDefault="0094299C" w:rsidP="0094299C">
      <w:pPr>
        <w:autoSpaceDE/>
        <w:autoSpaceDN/>
        <w:spacing w:before="120" w:after="120"/>
        <w:jc w:val="both"/>
        <w:rPr>
          <w:rFonts w:ascii="Arial" w:eastAsia="Calibri" w:hAnsi="Arial" w:cs="Arial"/>
          <w:bCs/>
          <w:sz w:val="24"/>
          <w:szCs w:val="24"/>
          <w:lang w:eastAsia="en-US"/>
        </w:rPr>
      </w:pPr>
      <w:r w:rsidRPr="00A96D98">
        <w:rPr>
          <w:rFonts w:ascii="Arial" w:eastAsia="Calibri" w:hAnsi="Arial" w:cs="Arial"/>
          <w:bCs/>
          <w:sz w:val="24"/>
          <w:szCs w:val="24"/>
          <w:lang w:eastAsia="en-US"/>
        </w:rPr>
        <w:t xml:space="preserve">1. Para promover el reciclado de alta calidad de los residuos de envases y para alcanzar los niveles de calidad necesarios en los sectores de reciclado pertinentes, se garantizará </w:t>
      </w:r>
      <w:r w:rsidRPr="00A96D98">
        <w:rPr>
          <w:rFonts w:ascii="Arial" w:eastAsia="Calibri" w:hAnsi="Arial" w:cs="Arial"/>
          <w:bCs/>
          <w:sz w:val="24"/>
          <w:szCs w:val="24"/>
          <w:lang w:eastAsia="en-US"/>
        </w:rPr>
        <w:lastRenderedPageBreak/>
        <w:t>la recogida separada por materiales de los residuos de envases</w:t>
      </w:r>
      <w:r w:rsidR="00915D34">
        <w:rPr>
          <w:rFonts w:ascii="Arial" w:eastAsia="Calibri" w:hAnsi="Arial" w:cs="Arial"/>
          <w:bCs/>
          <w:sz w:val="24"/>
          <w:szCs w:val="24"/>
          <w:lang w:eastAsia="en-US"/>
        </w:rPr>
        <w:t xml:space="preserve"> domésticos, comerciales e industriales</w:t>
      </w:r>
      <w:r w:rsidRPr="00A96D98">
        <w:rPr>
          <w:rFonts w:ascii="Arial" w:eastAsia="Calibri" w:hAnsi="Arial" w:cs="Arial"/>
          <w:bCs/>
          <w:sz w:val="24"/>
          <w:szCs w:val="24"/>
          <w:lang w:eastAsia="en-US"/>
        </w:rPr>
        <w:t>, considerando al menos las siguientes fracciones: papel, plástico, madera, metales ferrosos, aluminio, vidrio y papel-cartón.</w:t>
      </w:r>
    </w:p>
    <w:p w14:paraId="4954009A" w14:textId="1D1B33AF" w:rsidR="00B72648" w:rsidRDefault="0094299C" w:rsidP="00B72648">
      <w:pPr>
        <w:autoSpaceDE/>
        <w:autoSpaceDN/>
        <w:spacing w:before="120" w:after="120"/>
        <w:jc w:val="both"/>
        <w:rPr>
          <w:rFonts w:ascii="Arial" w:eastAsia="Calibri" w:hAnsi="Arial" w:cs="Arial"/>
          <w:bCs/>
          <w:sz w:val="24"/>
          <w:szCs w:val="24"/>
          <w:lang w:eastAsia="en-US"/>
        </w:rPr>
      </w:pPr>
      <w:bookmarkStart w:id="41" w:name="_Hlk98760726"/>
      <w:r w:rsidRPr="00A96D98">
        <w:rPr>
          <w:rFonts w:ascii="Arial" w:eastAsia="Calibri" w:hAnsi="Arial" w:cs="Arial"/>
          <w:bCs/>
          <w:sz w:val="24"/>
          <w:szCs w:val="24"/>
          <w:lang w:eastAsia="en-US"/>
        </w:rPr>
        <w:t>Se podrá permitir la recogida conjunta de</w:t>
      </w:r>
      <w:r w:rsidR="003B4792">
        <w:rPr>
          <w:rFonts w:ascii="Arial" w:eastAsia="Calibri" w:hAnsi="Arial" w:cs="Arial"/>
          <w:bCs/>
          <w:sz w:val="24"/>
          <w:szCs w:val="24"/>
          <w:lang w:eastAsia="en-US"/>
        </w:rPr>
        <w:t xml:space="preserve"> los materiales indicados en el artículo 25.7 </w:t>
      </w:r>
      <w:r w:rsidR="003B4792" w:rsidRPr="003B4792">
        <w:rPr>
          <w:rFonts w:ascii="Arial" w:eastAsia="Calibri" w:hAnsi="Arial" w:cs="Arial"/>
          <w:bCs/>
          <w:sz w:val="24"/>
          <w:szCs w:val="24"/>
          <w:lang w:eastAsia="en-US"/>
        </w:rPr>
        <w:t xml:space="preserve">de la </w:t>
      </w:r>
      <w:r w:rsidR="00D73CE0" w:rsidRPr="00D73CE0">
        <w:rPr>
          <w:rFonts w:ascii="Arial" w:eastAsia="Calibri" w:hAnsi="Arial" w:cs="Arial"/>
          <w:bCs/>
          <w:sz w:val="24"/>
          <w:szCs w:val="24"/>
          <w:lang w:eastAsia="en-US"/>
        </w:rPr>
        <w:t>Ley 7/2022, de 8 de abril</w:t>
      </w:r>
      <w:r w:rsidR="00E120B6">
        <w:rPr>
          <w:rFonts w:ascii="Arial" w:eastAsia="Calibri" w:hAnsi="Arial" w:cs="Arial"/>
          <w:bCs/>
          <w:sz w:val="24"/>
          <w:szCs w:val="24"/>
          <w:lang w:eastAsia="en-US"/>
        </w:rPr>
        <w:t>, a los cuales se podrá</w:t>
      </w:r>
      <w:r w:rsidR="00021C0D">
        <w:rPr>
          <w:rFonts w:ascii="Arial" w:eastAsia="Calibri" w:hAnsi="Arial" w:cs="Arial"/>
          <w:bCs/>
          <w:sz w:val="24"/>
          <w:szCs w:val="24"/>
          <w:lang w:eastAsia="en-US"/>
        </w:rPr>
        <w:t>n</w:t>
      </w:r>
      <w:r w:rsidR="00E120B6">
        <w:rPr>
          <w:rFonts w:ascii="Arial" w:eastAsia="Calibri" w:hAnsi="Arial" w:cs="Arial"/>
          <w:bCs/>
          <w:sz w:val="24"/>
          <w:szCs w:val="24"/>
          <w:lang w:eastAsia="en-US"/>
        </w:rPr>
        <w:t xml:space="preserve"> añadir los residuos de envases de madera</w:t>
      </w:r>
      <w:r w:rsidRPr="00A96D98">
        <w:rPr>
          <w:rFonts w:ascii="Arial" w:eastAsia="Calibri" w:hAnsi="Arial" w:cs="Arial"/>
          <w:bCs/>
          <w:sz w:val="24"/>
          <w:szCs w:val="24"/>
          <w:lang w:eastAsia="en-US"/>
        </w:rPr>
        <w:t>.</w:t>
      </w:r>
      <w:r w:rsidR="00B72648">
        <w:rPr>
          <w:rFonts w:ascii="Arial" w:eastAsia="Calibri" w:hAnsi="Arial" w:cs="Arial"/>
          <w:bCs/>
          <w:sz w:val="24"/>
          <w:szCs w:val="24"/>
          <w:lang w:eastAsia="en-US"/>
        </w:rPr>
        <w:t xml:space="preserve"> </w:t>
      </w:r>
      <w:bookmarkStart w:id="42" w:name="_Hlk98759568"/>
      <w:r w:rsidR="00B72648">
        <w:rPr>
          <w:rFonts w:ascii="Arial" w:eastAsia="Calibri" w:hAnsi="Arial" w:cs="Arial"/>
          <w:bCs/>
          <w:sz w:val="24"/>
          <w:szCs w:val="24"/>
          <w:lang w:eastAsia="en-US"/>
        </w:rPr>
        <w:t>N</w:t>
      </w:r>
      <w:r w:rsidR="00B72648" w:rsidRPr="005A029F">
        <w:rPr>
          <w:rFonts w:ascii="Arial" w:eastAsia="Calibri" w:hAnsi="Arial" w:cs="Arial"/>
          <w:bCs/>
          <w:sz w:val="24"/>
          <w:szCs w:val="24"/>
          <w:lang w:eastAsia="en-US"/>
        </w:rPr>
        <w:t>o se considerará como recogida separada</w:t>
      </w:r>
      <w:r w:rsidR="00B72648">
        <w:rPr>
          <w:rFonts w:ascii="Arial" w:eastAsia="Calibri" w:hAnsi="Arial" w:cs="Arial"/>
          <w:bCs/>
          <w:sz w:val="24"/>
          <w:szCs w:val="24"/>
          <w:lang w:eastAsia="en-US"/>
        </w:rPr>
        <w:t xml:space="preserve"> de</w:t>
      </w:r>
      <w:r w:rsidR="00B72648" w:rsidRPr="005A029F">
        <w:rPr>
          <w:rFonts w:ascii="Arial" w:eastAsia="Calibri" w:hAnsi="Arial" w:cs="Arial"/>
          <w:bCs/>
          <w:sz w:val="24"/>
          <w:szCs w:val="24"/>
          <w:lang w:eastAsia="en-US"/>
        </w:rPr>
        <w:t xml:space="preserve"> los residuos de envases</w:t>
      </w:r>
      <w:r w:rsidR="00B72648">
        <w:rPr>
          <w:rFonts w:ascii="Arial" w:eastAsia="Calibri" w:hAnsi="Arial" w:cs="Arial"/>
          <w:bCs/>
          <w:sz w:val="24"/>
          <w:szCs w:val="24"/>
          <w:lang w:eastAsia="en-US"/>
        </w:rPr>
        <w:t>, aquellos</w:t>
      </w:r>
      <w:r w:rsidR="00B72648" w:rsidRPr="005A029F">
        <w:rPr>
          <w:rFonts w:ascii="Arial" w:eastAsia="Calibri" w:hAnsi="Arial" w:cs="Arial"/>
          <w:bCs/>
          <w:sz w:val="24"/>
          <w:szCs w:val="24"/>
          <w:lang w:eastAsia="en-US"/>
        </w:rPr>
        <w:t xml:space="preserve"> recogidos en la fracción </w:t>
      </w:r>
      <w:r w:rsidR="00424DF4">
        <w:rPr>
          <w:rFonts w:ascii="Arial" w:eastAsia="Calibri" w:hAnsi="Arial" w:cs="Arial"/>
          <w:bCs/>
          <w:sz w:val="24"/>
          <w:szCs w:val="24"/>
          <w:lang w:eastAsia="en-US"/>
        </w:rPr>
        <w:t xml:space="preserve">resto y en la fracción </w:t>
      </w:r>
      <w:r w:rsidR="00B72648" w:rsidRPr="005A029F">
        <w:rPr>
          <w:rFonts w:ascii="Arial" w:eastAsia="Calibri" w:hAnsi="Arial" w:cs="Arial"/>
          <w:bCs/>
          <w:sz w:val="24"/>
          <w:szCs w:val="24"/>
          <w:lang w:eastAsia="en-US"/>
        </w:rPr>
        <w:t>inorgánica de los sistemas húmedo-seco</w:t>
      </w:r>
      <w:r w:rsidR="00B72648">
        <w:rPr>
          <w:rFonts w:ascii="Arial" w:eastAsia="Calibri" w:hAnsi="Arial" w:cs="Arial"/>
          <w:bCs/>
          <w:sz w:val="24"/>
          <w:szCs w:val="24"/>
          <w:lang w:eastAsia="en-US"/>
        </w:rPr>
        <w:t xml:space="preserve">, </w:t>
      </w:r>
      <w:r w:rsidR="00424DF4">
        <w:rPr>
          <w:rFonts w:ascii="Arial" w:eastAsia="Calibri" w:hAnsi="Arial" w:cs="Arial"/>
          <w:bCs/>
          <w:sz w:val="24"/>
          <w:szCs w:val="24"/>
          <w:lang w:eastAsia="en-US"/>
        </w:rPr>
        <w:t>salvo que para estos últimos aplique lo previsto en el 25.6</w:t>
      </w:r>
      <w:bookmarkEnd w:id="42"/>
      <w:r w:rsidR="0020227B">
        <w:rPr>
          <w:rFonts w:ascii="Arial" w:eastAsia="Calibri" w:hAnsi="Arial" w:cs="Arial"/>
          <w:bCs/>
          <w:sz w:val="24"/>
          <w:szCs w:val="24"/>
          <w:lang w:eastAsia="en-US"/>
        </w:rPr>
        <w:t xml:space="preserve"> de la</w:t>
      </w:r>
      <w:r w:rsidR="0020227B" w:rsidRPr="0020227B">
        <w:t xml:space="preserve"> </w:t>
      </w:r>
      <w:bookmarkEnd w:id="41"/>
      <w:r w:rsidR="00D73CE0" w:rsidRPr="00D73CE0">
        <w:rPr>
          <w:rFonts w:ascii="Arial" w:eastAsia="Calibri" w:hAnsi="Arial" w:cs="Arial"/>
          <w:bCs/>
          <w:sz w:val="24"/>
          <w:szCs w:val="24"/>
          <w:lang w:eastAsia="en-US"/>
        </w:rPr>
        <w:t>Ley 7/2022, de 8 de abril</w:t>
      </w:r>
      <w:r w:rsidR="003B4792">
        <w:rPr>
          <w:rFonts w:ascii="Arial" w:eastAsia="Calibri" w:hAnsi="Arial" w:cs="Arial"/>
          <w:bCs/>
          <w:sz w:val="24"/>
          <w:szCs w:val="24"/>
          <w:lang w:eastAsia="en-US"/>
        </w:rPr>
        <w:t>.</w:t>
      </w:r>
    </w:p>
    <w:p w14:paraId="2CB0D1D6" w14:textId="39AFB234" w:rsidR="00427471" w:rsidRDefault="00427471" w:rsidP="00B72648">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Tendrá la consideración de recogida separada los residuos de envases compostables que se recojan conjuntamente con los biorresiduos de conformidad con lo previsto en el artículo 28.1 de la </w:t>
      </w:r>
      <w:r w:rsidRPr="00427471">
        <w:rPr>
          <w:rFonts w:ascii="Arial" w:eastAsia="Calibri" w:hAnsi="Arial" w:cs="Arial"/>
          <w:bCs/>
          <w:sz w:val="24"/>
          <w:szCs w:val="24"/>
          <w:lang w:eastAsia="en-US"/>
        </w:rPr>
        <w:t>Ley 7/2022, de 8 de abril</w:t>
      </w:r>
      <w:r>
        <w:rPr>
          <w:rFonts w:ascii="Arial" w:eastAsia="Calibri" w:hAnsi="Arial" w:cs="Arial"/>
          <w:bCs/>
          <w:sz w:val="24"/>
          <w:szCs w:val="24"/>
          <w:lang w:eastAsia="en-US"/>
        </w:rPr>
        <w:t>.</w:t>
      </w:r>
    </w:p>
    <w:p w14:paraId="6C6A3640" w14:textId="77777777" w:rsidR="0094299C" w:rsidRPr="00A96D98" w:rsidRDefault="0094299C" w:rsidP="0094299C">
      <w:pPr>
        <w:autoSpaceDE/>
        <w:autoSpaceDN/>
        <w:spacing w:before="120" w:after="120"/>
        <w:jc w:val="both"/>
        <w:rPr>
          <w:rFonts w:ascii="Arial" w:eastAsia="Calibri" w:hAnsi="Arial" w:cs="Arial"/>
          <w:bCs/>
          <w:sz w:val="24"/>
          <w:szCs w:val="24"/>
          <w:lang w:eastAsia="en-US"/>
        </w:rPr>
      </w:pPr>
      <w:r w:rsidRPr="00A96D98">
        <w:rPr>
          <w:rFonts w:ascii="Arial" w:eastAsia="Calibri" w:hAnsi="Arial" w:cs="Arial"/>
          <w:bCs/>
          <w:sz w:val="24"/>
          <w:szCs w:val="24"/>
          <w:lang w:eastAsia="en-US"/>
        </w:rPr>
        <w:t xml:space="preserve">De igual forma, se garantizará la recogida separada de residuos de envases peligrosos de competencia local, en la forma y lugar </w:t>
      </w:r>
      <w:r>
        <w:rPr>
          <w:rFonts w:ascii="Arial" w:eastAsia="Calibri" w:hAnsi="Arial" w:cs="Arial"/>
          <w:bCs/>
          <w:sz w:val="24"/>
          <w:szCs w:val="24"/>
          <w:lang w:eastAsia="en-US"/>
        </w:rPr>
        <w:t>que se establezcan</w:t>
      </w:r>
      <w:r w:rsidRPr="00A96D98">
        <w:rPr>
          <w:rFonts w:ascii="Arial" w:eastAsia="Calibri" w:hAnsi="Arial" w:cs="Arial"/>
          <w:bCs/>
          <w:sz w:val="24"/>
          <w:szCs w:val="24"/>
          <w:lang w:eastAsia="en-US"/>
        </w:rPr>
        <w:t xml:space="preserve"> en sus ordenanzas, antes del 31 de diciembre de 2024.</w:t>
      </w:r>
    </w:p>
    <w:p w14:paraId="48CA4B32" w14:textId="7125F546" w:rsidR="009E4EAB" w:rsidRPr="00F13A42" w:rsidRDefault="001E378F" w:rsidP="00332C51">
      <w:pPr>
        <w:tabs>
          <w:tab w:val="left" w:pos="8080"/>
        </w:tabs>
        <w:autoSpaceDE/>
        <w:autoSpaceDN/>
        <w:spacing w:before="120" w:after="120"/>
        <w:jc w:val="both"/>
        <w:rPr>
          <w:rFonts w:ascii="Arial" w:eastAsia="Calibri" w:hAnsi="Arial" w:cs="Arial"/>
          <w:bCs/>
          <w:sz w:val="24"/>
          <w:szCs w:val="24"/>
          <w:lang w:eastAsia="en-US"/>
        </w:rPr>
      </w:pPr>
      <w:r w:rsidRPr="00F13A42">
        <w:rPr>
          <w:rFonts w:ascii="Arial" w:eastAsia="Calibri" w:hAnsi="Arial" w:cs="Arial"/>
          <w:bCs/>
          <w:sz w:val="24"/>
          <w:szCs w:val="24"/>
          <w:lang w:eastAsia="en-US"/>
        </w:rPr>
        <w:t>2</w:t>
      </w:r>
      <w:r w:rsidR="009E4EAB" w:rsidRPr="00F13A42">
        <w:rPr>
          <w:rFonts w:ascii="Arial" w:eastAsia="Calibri" w:hAnsi="Arial" w:cs="Arial"/>
          <w:bCs/>
          <w:sz w:val="24"/>
          <w:szCs w:val="24"/>
          <w:lang w:eastAsia="en-US"/>
        </w:rPr>
        <w:t xml:space="preserve">. Con el mismo </w:t>
      </w:r>
      <w:r w:rsidR="0050704A" w:rsidRPr="00F13A42">
        <w:rPr>
          <w:rFonts w:ascii="Arial" w:eastAsia="Calibri" w:hAnsi="Arial" w:cs="Arial"/>
          <w:bCs/>
          <w:sz w:val="24"/>
          <w:szCs w:val="24"/>
          <w:lang w:eastAsia="en-US"/>
        </w:rPr>
        <w:t>objetivo</w:t>
      </w:r>
      <w:r w:rsidR="009E4EAB" w:rsidRPr="00F13A42">
        <w:rPr>
          <w:rFonts w:ascii="Arial" w:eastAsia="Calibri" w:hAnsi="Arial" w:cs="Arial"/>
          <w:bCs/>
          <w:sz w:val="24"/>
          <w:szCs w:val="24"/>
          <w:lang w:eastAsia="en-US"/>
        </w:rPr>
        <w:t xml:space="preserve"> mencionado en el apartado anterior, los requisitos mínimos de calidad para las distintas fracciones de materiales recuperadas de los residuos de envases </w:t>
      </w:r>
      <w:r w:rsidRPr="00F13A42">
        <w:rPr>
          <w:rFonts w:ascii="Arial" w:eastAsia="Calibri" w:hAnsi="Arial" w:cs="Arial"/>
          <w:bCs/>
          <w:sz w:val="24"/>
          <w:szCs w:val="24"/>
          <w:lang w:eastAsia="en-US"/>
        </w:rPr>
        <w:t xml:space="preserve">de competencia local </w:t>
      </w:r>
      <w:r w:rsidR="009E4EAB" w:rsidRPr="00F13A42">
        <w:rPr>
          <w:rFonts w:ascii="Arial" w:eastAsia="Calibri" w:hAnsi="Arial" w:cs="Arial"/>
          <w:bCs/>
          <w:sz w:val="24"/>
          <w:szCs w:val="24"/>
          <w:lang w:eastAsia="en-US"/>
        </w:rPr>
        <w:t xml:space="preserve">en las plantas de clasificación de </w:t>
      </w:r>
      <w:r w:rsidR="0056271E" w:rsidRPr="00F13A42">
        <w:rPr>
          <w:rFonts w:ascii="Arial" w:eastAsia="Calibri" w:hAnsi="Arial" w:cs="Arial"/>
          <w:bCs/>
          <w:sz w:val="24"/>
          <w:szCs w:val="24"/>
          <w:lang w:eastAsia="en-US"/>
        </w:rPr>
        <w:t>envases</w:t>
      </w:r>
      <w:r w:rsidR="009E4EAB" w:rsidRPr="00F13A42">
        <w:rPr>
          <w:rFonts w:ascii="Arial" w:eastAsia="Calibri" w:hAnsi="Arial" w:cs="Arial"/>
          <w:bCs/>
          <w:sz w:val="24"/>
          <w:szCs w:val="24"/>
          <w:lang w:eastAsia="en-US"/>
        </w:rPr>
        <w:t xml:space="preserve"> </w:t>
      </w:r>
      <w:r w:rsidR="00AA328A">
        <w:rPr>
          <w:rFonts w:ascii="Arial" w:eastAsia="Calibri" w:hAnsi="Arial" w:cs="Arial"/>
          <w:bCs/>
          <w:sz w:val="24"/>
          <w:szCs w:val="24"/>
          <w:lang w:eastAsia="en-US"/>
        </w:rPr>
        <w:t xml:space="preserve">y </w:t>
      </w:r>
      <w:bookmarkStart w:id="43" w:name="_Hlk101869530"/>
      <w:r w:rsidR="00AA328A">
        <w:rPr>
          <w:rFonts w:ascii="Arial" w:eastAsia="Calibri" w:hAnsi="Arial" w:cs="Arial"/>
          <w:bCs/>
          <w:sz w:val="24"/>
          <w:szCs w:val="24"/>
          <w:lang w:eastAsia="en-US"/>
        </w:rPr>
        <w:t xml:space="preserve">en </w:t>
      </w:r>
      <w:r w:rsidR="00016FBF">
        <w:rPr>
          <w:rFonts w:ascii="Arial" w:eastAsia="Calibri" w:hAnsi="Arial" w:cs="Arial"/>
          <w:bCs/>
          <w:sz w:val="24"/>
          <w:szCs w:val="24"/>
          <w:lang w:eastAsia="en-US"/>
        </w:rPr>
        <w:t>otras</w:t>
      </w:r>
      <w:r w:rsidR="00AA328A">
        <w:rPr>
          <w:rFonts w:ascii="Arial" w:eastAsia="Calibri" w:hAnsi="Arial" w:cs="Arial"/>
          <w:bCs/>
          <w:sz w:val="24"/>
          <w:szCs w:val="24"/>
          <w:lang w:eastAsia="en-US"/>
        </w:rPr>
        <w:t xml:space="preserve"> </w:t>
      </w:r>
      <w:r w:rsidR="00AA328A" w:rsidRPr="00AA328A">
        <w:rPr>
          <w:rFonts w:ascii="Arial" w:eastAsia="Calibri" w:hAnsi="Arial" w:cs="Arial"/>
          <w:bCs/>
          <w:sz w:val="24"/>
          <w:szCs w:val="24"/>
          <w:lang w:eastAsia="en-US"/>
        </w:rPr>
        <w:t xml:space="preserve">plantas </w:t>
      </w:r>
      <w:r w:rsidR="00016FBF" w:rsidRPr="00016FBF">
        <w:rPr>
          <w:rFonts w:ascii="Arial" w:eastAsia="Calibri" w:hAnsi="Arial" w:cs="Arial"/>
          <w:bCs/>
          <w:sz w:val="24"/>
          <w:szCs w:val="24"/>
          <w:lang w:eastAsia="en-US"/>
        </w:rPr>
        <w:t xml:space="preserve">de tratamiento </w:t>
      </w:r>
      <w:r w:rsidR="00016FBF">
        <w:rPr>
          <w:rFonts w:ascii="Arial" w:eastAsia="Calibri" w:hAnsi="Arial" w:cs="Arial"/>
          <w:bCs/>
          <w:sz w:val="24"/>
          <w:szCs w:val="24"/>
          <w:lang w:eastAsia="en-US"/>
        </w:rPr>
        <w:t>de fracciones mezcladas</w:t>
      </w:r>
      <w:r w:rsidR="00016FBF" w:rsidRPr="00016FBF">
        <w:rPr>
          <w:rFonts w:ascii="Arial" w:eastAsia="Calibri" w:hAnsi="Arial" w:cs="Arial"/>
          <w:bCs/>
          <w:sz w:val="24"/>
          <w:szCs w:val="24"/>
          <w:lang w:eastAsia="en-US"/>
        </w:rPr>
        <w:t xml:space="preserve"> </w:t>
      </w:r>
      <w:bookmarkEnd w:id="43"/>
      <w:r w:rsidR="00016FBF" w:rsidRPr="00016FBF">
        <w:rPr>
          <w:rFonts w:ascii="Arial" w:eastAsia="Calibri" w:hAnsi="Arial" w:cs="Arial"/>
          <w:bCs/>
          <w:sz w:val="24"/>
          <w:szCs w:val="24"/>
          <w:lang w:eastAsia="en-US"/>
        </w:rPr>
        <w:t xml:space="preserve">para separación y clasificación </w:t>
      </w:r>
      <w:r w:rsidR="00016FBF">
        <w:rPr>
          <w:rFonts w:ascii="Arial" w:eastAsia="Calibri" w:hAnsi="Arial" w:cs="Arial"/>
          <w:bCs/>
          <w:sz w:val="24"/>
          <w:szCs w:val="24"/>
          <w:lang w:eastAsia="en-US"/>
        </w:rPr>
        <w:t xml:space="preserve">de </w:t>
      </w:r>
      <w:r w:rsidR="00332C51">
        <w:rPr>
          <w:rFonts w:ascii="Arial" w:eastAsia="Calibri" w:hAnsi="Arial" w:cs="Arial"/>
          <w:bCs/>
          <w:sz w:val="24"/>
          <w:szCs w:val="24"/>
          <w:lang w:eastAsia="en-US"/>
        </w:rPr>
        <w:t xml:space="preserve">los residuos de </w:t>
      </w:r>
      <w:r w:rsidR="00016FBF">
        <w:rPr>
          <w:rFonts w:ascii="Arial" w:eastAsia="Calibri" w:hAnsi="Arial" w:cs="Arial"/>
          <w:bCs/>
          <w:sz w:val="24"/>
          <w:szCs w:val="24"/>
          <w:lang w:eastAsia="en-US"/>
        </w:rPr>
        <w:t>envases,</w:t>
      </w:r>
      <w:r w:rsidR="00AA328A" w:rsidRPr="00AA328A">
        <w:rPr>
          <w:rFonts w:ascii="Arial" w:eastAsia="Calibri" w:hAnsi="Arial" w:cs="Arial"/>
          <w:bCs/>
          <w:sz w:val="24"/>
          <w:szCs w:val="24"/>
          <w:lang w:eastAsia="en-US"/>
        </w:rPr>
        <w:t xml:space="preserve"> </w:t>
      </w:r>
      <w:r w:rsidR="009E4EAB" w:rsidRPr="00F13A42">
        <w:rPr>
          <w:rFonts w:ascii="Arial" w:eastAsia="Calibri" w:hAnsi="Arial" w:cs="Arial"/>
          <w:bCs/>
          <w:sz w:val="24"/>
          <w:szCs w:val="24"/>
          <w:lang w:eastAsia="en-US"/>
        </w:rPr>
        <w:t>serán acordad</w:t>
      </w:r>
      <w:r w:rsidR="0047502E" w:rsidRPr="00F13A42">
        <w:rPr>
          <w:rFonts w:ascii="Arial" w:eastAsia="Calibri" w:hAnsi="Arial" w:cs="Arial"/>
          <w:bCs/>
          <w:sz w:val="24"/>
          <w:szCs w:val="24"/>
          <w:lang w:eastAsia="en-US"/>
        </w:rPr>
        <w:t>o</w:t>
      </w:r>
      <w:r w:rsidR="009E4EAB" w:rsidRPr="00F13A42">
        <w:rPr>
          <w:rFonts w:ascii="Arial" w:eastAsia="Calibri" w:hAnsi="Arial" w:cs="Arial"/>
          <w:bCs/>
          <w:sz w:val="24"/>
          <w:szCs w:val="24"/>
          <w:lang w:eastAsia="en-US"/>
        </w:rPr>
        <w:t xml:space="preserve">s de forma consensuada entre los </w:t>
      </w:r>
      <w:r w:rsidR="000D6EDE">
        <w:rPr>
          <w:rFonts w:ascii="Arial" w:eastAsia="Calibri" w:hAnsi="Arial" w:cs="Arial"/>
          <w:bCs/>
          <w:sz w:val="24"/>
          <w:szCs w:val="24"/>
          <w:lang w:eastAsia="en-US"/>
        </w:rPr>
        <w:t xml:space="preserve">gestores de dichas plantas, los </w:t>
      </w:r>
      <w:r w:rsidR="00D64C16">
        <w:rPr>
          <w:rFonts w:ascii="Arial" w:eastAsia="Calibri" w:hAnsi="Arial" w:cs="Arial"/>
          <w:bCs/>
          <w:sz w:val="24"/>
          <w:szCs w:val="24"/>
          <w:lang w:eastAsia="en-US"/>
        </w:rPr>
        <w:t>gestores de plantas de reciclado</w:t>
      </w:r>
      <w:r w:rsidR="009E4EAB" w:rsidRPr="00F13A42">
        <w:rPr>
          <w:rFonts w:ascii="Arial" w:eastAsia="Calibri" w:hAnsi="Arial" w:cs="Arial"/>
          <w:bCs/>
          <w:sz w:val="24"/>
          <w:szCs w:val="24"/>
          <w:lang w:eastAsia="en-US"/>
        </w:rPr>
        <w:t>, los sistemas colectivos de responsabilidad ampliada del productor</w:t>
      </w:r>
      <w:r w:rsidR="00E54C07">
        <w:rPr>
          <w:rFonts w:ascii="Arial" w:eastAsia="Calibri" w:hAnsi="Arial" w:cs="Arial"/>
          <w:bCs/>
          <w:sz w:val="24"/>
          <w:szCs w:val="24"/>
          <w:lang w:eastAsia="en-US"/>
        </w:rPr>
        <w:t xml:space="preserve">, las comunidades </w:t>
      </w:r>
      <w:r w:rsidR="008D1F9D">
        <w:rPr>
          <w:rFonts w:ascii="Arial" w:eastAsia="Calibri" w:hAnsi="Arial" w:cs="Arial"/>
          <w:bCs/>
          <w:sz w:val="24"/>
          <w:szCs w:val="24"/>
          <w:lang w:eastAsia="en-US"/>
        </w:rPr>
        <w:t xml:space="preserve">autónomas </w:t>
      </w:r>
      <w:r w:rsidR="00E54C07">
        <w:rPr>
          <w:rFonts w:ascii="Arial" w:eastAsia="Calibri" w:hAnsi="Arial" w:cs="Arial"/>
          <w:bCs/>
          <w:sz w:val="24"/>
          <w:szCs w:val="24"/>
          <w:lang w:eastAsia="en-US"/>
        </w:rPr>
        <w:t>y las entidades locales</w:t>
      </w:r>
      <w:r w:rsidR="009E4EAB" w:rsidRPr="00F13A42">
        <w:rPr>
          <w:rFonts w:ascii="Arial" w:eastAsia="Calibri" w:hAnsi="Arial" w:cs="Arial"/>
          <w:bCs/>
          <w:sz w:val="24"/>
          <w:szCs w:val="24"/>
          <w:lang w:eastAsia="en-US"/>
        </w:rPr>
        <w:t>.</w:t>
      </w:r>
      <w:r w:rsidR="00E54C07">
        <w:rPr>
          <w:rFonts w:ascii="Arial" w:eastAsia="Calibri" w:hAnsi="Arial" w:cs="Arial"/>
          <w:bCs/>
          <w:sz w:val="24"/>
          <w:szCs w:val="24"/>
          <w:lang w:eastAsia="en-US"/>
        </w:rPr>
        <w:t xml:space="preserve"> Dichos requisitos mínimos serán aplicables en todo el territorio del Estado.</w:t>
      </w:r>
    </w:p>
    <w:p w14:paraId="3E10B5B1" w14:textId="5B45919F" w:rsidR="0094299C" w:rsidRPr="00A96D98" w:rsidRDefault="0094299C" w:rsidP="0094299C">
      <w:pPr>
        <w:autoSpaceDE/>
        <w:autoSpaceDN/>
        <w:spacing w:before="120" w:after="120"/>
        <w:jc w:val="both"/>
        <w:rPr>
          <w:rFonts w:ascii="Arial" w:eastAsia="Calibri" w:hAnsi="Arial" w:cs="Arial"/>
          <w:bCs/>
          <w:sz w:val="24"/>
          <w:szCs w:val="24"/>
          <w:lang w:eastAsia="en-US"/>
        </w:rPr>
      </w:pPr>
      <w:r w:rsidRPr="00A96D98">
        <w:rPr>
          <w:rFonts w:ascii="Arial" w:eastAsia="Calibri" w:hAnsi="Arial" w:cs="Arial"/>
          <w:bCs/>
          <w:sz w:val="24"/>
          <w:szCs w:val="24"/>
          <w:lang w:eastAsia="en-US"/>
        </w:rPr>
        <w:t xml:space="preserve">3. Para garantizar el uso circular de los </w:t>
      </w:r>
      <w:r>
        <w:rPr>
          <w:rFonts w:ascii="Arial" w:eastAsia="Calibri" w:hAnsi="Arial" w:cs="Arial"/>
          <w:bCs/>
          <w:sz w:val="24"/>
          <w:szCs w:val="24"/>
          <w:lang w:eastAsia="en-US"/>
        </w:rPr>
        <w:t xml:space="preserve">residuos de </w:t>
      </w:r>
      <w:r w:rsidRPr="00A96D98">
        <w:rPr>
          <w:rFonts w:ascii="Arial" w:eastAsia="Calibri" w:hAnsi="Arial" w:cs="Arial"/>
          <w:bCs/>
          <w:sz w:val="24"/>
          <w:szCs w:val="24"/>
          <w:lang w:eastAsia="en-US"/>
        </w:rPr>
        <w:t xml:space="preserve">plástico en los envases, </w:t>
      </w:r>
      <w:r w:rsidR="00B61F5F">
        <w:rPr>
          <w:rFonts w:ascii="Arial" w:eastAsia="Calibri" w:hAnsi="Arial" w:cs="Arial"/>
          <w:bCs/>
          <w:sz w:val="24"/>
          <w:szCs w:val="24"/>
          <w:lang w:eastAsia="en-US"/>
        </w:rPr>
        <w:t xml:space="preserve">cada productor de producto </w:t>
      </w:r>
      <w:r w:rsidR="0080563A">
        <w:rPr>
          <w:rFonts w:ascii="Arial" w:eastAsia="Calibri" w:hAnsi="Arial" w:cs="Arial"/>
          <w:bCs/>
          <w:sz w:val="24"/>
          <w:szCs w:val="24"/>
          <w:lang w:eastAsia="en-US"/>
        </w:rPr>
        <w:t xml:space="preserve">tratará </w:t>
      </w:r>
      <w:r w:rsidR="00B61F5F">
        <w:rPr>
          <w:rFonts w:ascii="Arial" w:eastAsia="Calibri" w:hAnsi="Arial" w:cs="Arial"/>
          <w:bCs/>
          <w:sz w:val="24"/>
          <w:szCs w:val="24"/>
          <w:lang w:eastAsia="en-US"/>
        </w:rPr>
        <w:t>de que los envases de plástico no fabricados con plástico compostable que pon</w:t>
      </w:r>
      <w:r w:rsidR="0080563A">
        <w:rPr>
          <w:rFonts w:ascii="Arial" w:eastAsia="Calibri" w:hAnsi="Arial" w:cs="Arial"/>
          <w:bCs/>
          <w:sz w:val="24"/>
          <w:szCs w:val="24"/>
          <w:lang w:eastAsia="en-US"/>
        </w:rPr>
        <w:t>ga</w:t>
      </w:r>
      <w:r w:rsidR="00B61F5F">
        <w:rPr>
          <w:rFonts w:ascii="Arial" w:eastAsia="Calibri" w:hAnsi="Arial" w:cs="Arial"/>
          <w:bCs/>
          <w:sz w:val="24"/>
          <w:szCs w:val="24"/>
          <w:lang w:eastAsia="en-US"/>
        </w:rPr>
        <w:t xml:space="preserve"> en el mercado</w:t>
      </w:r>
      <w:r w:rsidR="0080563A">
        <w:rPr>
          <w:rFonts w:ascii="Arial" w:eastAsia="Calibri" w:hAnsi="Arial" w:cs="Arial"/>
          <w:bCs/>
          <w:sz w:val="24"/>
          <w:szCs w:val="24"/>
          <w:lang w:eastAsia="en-US"/>
        </w:rPr>
        <w:t>,</w:t>
      </w:r>
      <w:r w:rsidR="00B61F5F">
        <w:rPr>
          <w:rFonts w:ascii="Arial" w:eastAsia="Calibri" w:hAnsi="Arial" w:cs="Arial"/>
          <w:bCs/>
          <w:sz w:val="24"/>
          <w:szCs w:val="24"/>
          <w:lang w:eastAsia="en-US"/>
        </w:rPr>
        <w:t xml:space="preserve"> </w:t>
      </w:r>
      <w:r w:rsidR="0080563A">
        <w:rPr>
          <w:rFonts w:ascii="Arial" w:eastAsia="Calibri" w:hAnsi="Arial" w:cs="Arial"/>
          <w:bCs/>
          <w:sz w:val="24"/>
          <w:szCs w:val="24"/>
          <w:lang w:eastAsia="en-US"/>
        </w:rPr>
        <w:t xml:space="preserve">tengan </w:t>
      </w:r>
      <w:r w:rsidRPr="00A96D98">
        <w:rPr>
          <w:rFonts w:ascii="Arial" w:eastAsia="Calibri" w:hAnsi="Arial" w:cs="Arial"/>
          <w:bCs/>
          <w:sz w:val="24"/>
          <w:szCs w:val="24"/>
          <w:lang w:eastAsia="en-US"/>
        </w:rPr>
        <w:t>los siguientes contenido</w:t>
      </w:r>
      <w:r w:rsidR="0080563A">
        <w:rPr>
          <w:rFonts w:ascii="Arial" w:eastAsia="Calibri" w:hAnsi="Arial" w:cs="Arial"/>
          <w:bCs/>
          <w:sz w:val="24"/>
          <w:szCs w:val="24"/>
          <w:lang w:eastAsia="en-US"/>
        </w:rPr>
        <w:t>s</w:t>
      </w:r>
      <w:r w:rsidRPr="00A96D98">
        <w:rPr>
          <w:rFonts w:ascii="Arial" w:eastAsia="Calibri" w:hAnsi="Arial" w:cs="Arial"/>
          <w:bCs/>
          <w:sz w:val="24"/>
          <w:szCs w:val="24"/>
          <w:lang w:eastAsia="en-US"/>
        </w:rPr>
        <w:t xml:space="preserve"> de plástico reciclado:</w:t>
      </w:r>
    </w:p>
    <w:p w14:paraId="221715E7" w14:textId="16F06CBC" w:rsidR="0094299C" w:rsidRDefault="00597BD2" w:rsidP="006D3ECC">
      <w:pPr>
        <w:pStyle w:val="Prrafodelista"/>
        <w:numPr>
          <w:ilvl w:val="0"/>
          <w:numId w:val="63"/>
        </w:numPr>
        <w:spacing w:before="120" w:after="120"/>
        <w:ind w:left="425" w:hanging="357"/>
        <w:jc w:val="both"/>
        <w:rPr>
          <w:rFonts w:ascii="Arial" w:eastAsia="Calibri" w:hAnsi="Arial" w:cs="Arial"/>
          <w:bCs/>
          <w:lang w:eastAsia="en-US"/>
        </w:rPr>
      </w:pPr>
      <w:r>
        <w:rPr>
          <w:rFonts w:ascii="Arial" w:eastAsia="Calibri" w:hAnsi="Arial" w:cs="Arial"/>
          <w:bCs/>
          <w:lang w:eastAsia="en-US"/>
        </w:rPr>
        <w:t>E</w:t>
      </w:r>
      <w:r w:rsidR="00D01A70">
        <w:rPr>
          <w:rFonts w:ascii="Arial" w:eastAsia="Calibri" w:hAnsi="Arial" w:cs="Arial"/>
          <w:bCs/>
          <w:lang w:eastAsia="en-US"/>
        </w:rPr>
        <w:t>n</w:t>
      </w:r>
      <w:r w:rsidR="001D5A7E">
        <w:rPr>
          <w:rFonts w:ascii="Arial" w:eastAsia="Calibri" w:hAnsi="Arial" w:cs="Arial"/>
          <w:bCs/>
          <w:lang w:eastAsia="en-US"/>
        </w:rPr>
        <w:t xml:space="preserve"> </w:t>
      </w:r>
      <w:r w:rsidR="0094299C" w:rsidRPr="00A96D98">
        <w:rPr>
          <w:rFonts w:ascii="Arial" w:eastAsia="Calibri" w:hAnsi="Arial" w:cs="Arial"/>
          <w:bCs/>
          <w:lang w:eastAsia="en-US"/>
        </w:rPr>
        <w:t>2025, los envases fabricados con tereftalato de polietileno (PET)</w:t>
      </w:r>
      <w:r w:rsidR="0080563A">
        <w:rPr>
          <w:rFonts w:ascii="Arial" w:eastAsia="Calibri" w:hAnsi="Arial" w:cs="Arial"/>
          <w:bCs/>
          <w:lang w:eastAsia="en-US"/>
        </w:rPr>
        <w:t>:</w:t>
      </w:r>
      <w:r w:rsidR="0094299C" w:rsidRPr="00A96D98">
        <w:rPr>
          <w:rFonts w:ascii="Arial" w:eastAsia="Calibri" w:hAnsi="Arial" w:cs="Arial"/>
          <w:bCs/>
          <w:lang w:eastAsia="en-US"/>
        </w:rPr>
        <w:t xml:space="preserve"> al menos un 25% de plástico reciclado, calculado como una media de todos los envases PET </w:t>
      </w:r>
      <w:r w:rsidR="00B61F5F">
        <w:rPr>
          <w:rFonts w:ascii="Arial" w:eastAsia="Calibri" w:hAnsi="Arial" w:cs="Arial"/>
          <w:bCs/>
          <w:lang w:eastAsia="en-US"/>
        </w:rPr>
        <w:t xml:space="preserve">que </w:t>
      </w:r>
      <w:r w:rsidR="0094299C" w:rsidRPr="00A96D98">
        <w:rPr>
          <w:rFonts w:ascii="Arial" w:eastAsia="Calibri" w:hAnsi="Arial" w:cs="Arial"/>
          <w:bCs/>
          <w:lang w:eastAsia="en-US"/>
        </w:rPr>
        <w:t>introdu</w:t>
      </w:r>
      <w:r w:rsidR="00B61F5F">
        <w:rPr>
          <w:rFonts w:ascii="Arial" w:eastAsia="Calibri" w:hAnsi="Arial" w:cs="Arial"/>
          <w:bCs/>
          <w:lang w:eastAsia="en-US"/>
        </w:rPr>
        <w:t>zca</w:t>
      </w:r>
      <w:r w:rsidR="0094299C" w:rsidRPr="00A96D98">
        <w:rPr>
          <w:rFonts w:ascii="Arial" w:eastAsia="Calibri" w:hAnsi="Arial" w:cs="Arial"/>
          <w:bCs/>
          <w:lang w:eastAsia="en-US"/>
        </w:rPr>
        <w:t xml:space="preserve"> en el mercado.</w:t>
      </w:r>
    </w:p>
    <w:p w14:paraId="599E90F0" w14:textId="20883853" w:rsidR="005C6ECB" w:rsidRPr="00A96D98" w:rsidRDefault="00597BD2" w:rsidP="006D3ECC">
      <w:pPr>
        <w:pStyle w:val="Prrafodelista"/>
        <w:numPr>
          <w:ilvl w:val="0"/>
          <w:numId w:val="63"/>
        </w:numPr>
        <w:spacing w:before="120" w:after="120"/>
        <w:ind w:left="425" w:hanging="357"/>
        <w:jc w:val="both"/>
        <w:rPr>
          <w:rFonts w:ascii="Arial" w:eastAsia="Calibri" w:hAnsi="Arial" w:cs="Arial"/>
          <w:bCs/>
          <w:lang w:eastAsia="en-US"/>
        </w:rPr>
      </w:pPr>
      <w:r>
        <w:rPr>
          <w:rFonts w:ascii="Arial" w:eastAsia="Calibri" w:hAnsi="Arial" w:cs="Arial"/>
          <w:bCs/>
          <w:lang w:eastAsia="en-US"/>
        </w:rPr>
        <w:t>E</w:t>
      </w:r>
      <w:r w:rsidR="005C6ECB">
        <w:rPr>
          <w:rFonts w:ascii="Arial" w:eastAsia="Calibri" w:hAnsi="Arial" w:cs="Arial"/>
          <w:bCs/>
          <w:lang w:eastAsia="en-US"/>
        </w:rPr>
        <w:t>n</w:t>
      </w:r>
      <w:r w:rsidR="005C6ECB" w:rsidRPr="005C6ECB">
        <w:rPr>
          <w:rFonts w:ascii="Arial" w:eastAsia="Calibri" w:hAnsi="Arial" w:cs="Arial"/>
          <w:bCs/>
          <w:lang w:eastAsia="en-US"/>
        </w:rPr>
        <w:t xml:space="preserve"> 2025, los envases de plástico no sujetos a la obligación del punto a)</w:t>
      </w:r>
      <w:r w:rsidR="0080563A">
        <w:rPr>
          <w:rFonts w:ascii="Arial" w:eastAsia="Calibri" w:hAnsi="Arial" w:cs="Arial"/>
          <w:bCs/>
          <w:lang w:eastAsia="en-US"/>
        </w:rPr>
        <w:t>:</w:t>
      </w:r>
      <w:r w:rsidR="005C6ECB" w:rsidRPr="005C6ECB">
        <w:rPr>
          <w:rFonts w:ascii="Arial" w:eastAsia="Calibri" w:hAnsi="Arial" w:cs="Arial"/>
          <w:bCs/>
          <w:lang w:eastAsia="en-US"/>
        </w:rPr>
        <w:t xml:space="preserve"> al menos un 20% de plástico reciclado, calculado como una media de todos los envases de este tipo </w:t>
      </w:r>
      <w:r w:rsidR="00404927">
        <w:rPr>
          <w:rFonts w:ascii="Arial" w:eastAsia="Calibri" w:hAnsi="Arial" w:cs="Arial"/>
          <w:bCs/>
          <w:lang w:eastAsia="en-US"/>
        </w:rPr>
        <w:t>que introduzca</w:t>
      </w:r>
      <w:r w:rsidR="005C6ECB" w:rsidRPr="005C6ECB">
        <w:rPr>
          <w:rFonts w:ascii="Arial" w:eastAsia="Calibri" w:hAnsi="Arial" w:cs="Arial"/>
          <w:bCs/>
          <w:lang w:eastAsia="en-US"/>
        </w:rPr>
        <w:t xml:space="preserve"> en el mercado.</w:t>
      </w:r>
    </w:p>
    <w:p w14:paraId="6AB00726" w14:textId="12B921AE" w:rsidR="0094299C" w:rsidRPr="00A96D98" w:rsidRDefault="00597BD2" w:rsidP="006D3ECC">
      <w:pPr>
        <w:pStyle w:val="Prrafodelista"/>
        <w:numPr>
          <w:ilvl w:val="0"/>
          <w:numId w:val="63"/>
        </w:numPr>
        <w:spacing w:before="120" w:after="120"/>
        <w:ind w:left="425" w:hanging="357"/>
        <w:jc w:val="both"/>
        <w:rPr>
          <w:rFonts w:ascii="Arial" w:eastAsia="Calibri" w:hAnsi="Arial" w:cs="Arial"/>
          <w:bCs/>
          <w:lang w:eastAsia="en-US"/>
        </w:rPr>
      </w:pPr>
      <w:r>
        <w:rPr>
          <w:rFonts w:ascii="Arial" w:eastAsia="Calibri" w:hAnsi="Arial" w:cs="Arial"/>
          <w:bCs/>
          <w:lang w:eastAsia="en-US"/>
        </w:rPr>
        <w:t>E</w:t>
      </w:r>
      <w:r w:rsidR="00D01A70">
        <w:rPr>
          <w:rFonts w:ascii="Arial" w:eastAsia="Calibri" w:hAnsi="Arial" w:cs="Arial"/>
          <w:bCs/>
          <w:lang w:eastAsia="en-US"/>
        </w:rPr>
        <w:t>n</w:t>
      </w:r>
      <w:r w:rsidR="0094299C" w:rsidRPr="00A96D98">
        <w:rPr>
          <w:rFonts w:ascii="Arial" w:eastAsia="Calibri" w:hAnsi="Arial" w:cs="Arial"/>
          <w:bCs/>
          <w:lang w:eastAsia="en-US"/>
        </w:rPr>
        <w:t xml:space="preserve"> 2030, los envases de plástico</w:t>
      </w:r>
      <w:r w:rsidR="00F766F7">
        <w:rPr>
          <w:rFonts w:ascii="Arial" w:eastAsia="Calibri" w:hAnsi="Arial" w:cs="Arial"/>
          <w:bCs/>
          <w:lang w:eastAsia="en-US"/>
        </w:rPr>
        <w:t>:</w:t>
      </w:r>
      <w:r w:rsidR="0094299C" w:rsidRPr="00A96D98">
        <w:rPr>
          <w:rFonts w:ascii="Arial" w:eastAsia="Calibri" w:hAnsi="Arial" w:cs="Arial"/>
          <w:bCs/>
          <w:lang w:eastAsia="en-US"/>
        </w:rPr>
        <w:t xml:space="preserve"> al menos un 30% de plástico reciclado, calculado como una media de todos los envases </w:t>
      </w:r>
      <w:r w:rsidR="00FC39A0">
        <w:rPr>
          <w:rFonts w:ascii="Arial" w:eastAsia="Calibri" w:hAnsi="Arial" w:cs="Arial"/>
          <w:bCs/>
          <w:lang w:eastAsia="en-US"/>
        </w:rPr>
        <w:t xml:space="preserve">de plástico </w:t>
      </w:r>
      <w:r w:rsidR="00404927">
        <w:rPr>
          <w:rFonts w:ascii="Arial" w:eastAsia="Calibri" w:hAnsi="Arial" w:cs="Arial"/>
          <w:bCs/>
          <w:lang w:eastAsia="en-US"/>
        </w:rPr>
        <w:t>que introduzca</w:t>
      </w:r>
      <w:r w:rsidR="00404927" w:rsidRPr="00A96D98">
        <w:rPr>
          <w:rFonts w:ascii="Arial" w:eastAsia="Calibri" w:hAnsi="Arial" w:cs="Arial"/>
          <w:bCs/>
          <w:lang w:eastAsia="en-US"/>
        </w:rPr>
        <w:t xml:space="preserve"> </w:t>
      </w:r>
      <w:r w:rsidR="0094299C" w:rsidRPr="00A96D98">
        <w:rPr>
          <w:rFonts w:ascii="Arial" w:eastAsia="Calibri" w:hAnsi="Arial" w:cs="Arial"/>
          <w:bCs/>
          <w:lang w:eastAsia="en-US"/>
        </w:rPr>
        <w:t>en el mercado.</w:t>
      </w:r>
    </w:p>
    <w:p w14:paraId="1CA169E0" w14:textId="634DD3B8" w:rsidR="0056271E" w:rsidRDefault="0056271E" w:rsidP="0056271E">
      <w:pPr>
        <w:autoSpaceDE/>
        <w:autoSpaceDN/>
        <w:spacing w:before="120" w:after="120"/>
        <w:jc w:val="both"/>
        <w:rPr>
          <w:rFonts w:ascii="Arial" w:eastAsia="Calibri" w:hAnsi="Arial" w:cs="Arial"/>
          <w:bCs/>
          <w:sz w:val="24"/>
          <w:szCs w:val="24"/>
          <w:lang w:eastAsia="en-US"/>
        </w:rPr>
      </w:pPr>
      <w:r w:rsidRPr="00F13A42">
        <w:rPr>
          <w:rFonts w:ascii="Arial" w:eastAsia="Calibri" w:hAnsi="Arial" w:cs="Arial"/>
          <w:bCs/>
          <w:sz w:val="24"/>
          <w:szCs w:val="24"/>
          <w:lang w:eastAsia="en-US"/>
        </w:rPr>
        <w:t xml:space="preserve">4. </w:t>
      </w:r>
      <w:r w:rsidR="00A363D1">
        <w:rPr>
          <w:rFonts w:ascii="Arial" w:eastAsia="Calibri" w:hAnsi="Arial" w:cs="Arial"/>
          <w:bCs/>
          <w:sz w:val="24"/>
          <w:szCs w:val="24"/>
          <w:lang w:eastAsia="en-US"/>
        </w:rPr>
        <w:t>Para impulsar el cumplimiento de los objetivos del apartado 3</w:t>
      </w:r>
      <w:r w:rsidR="00AB0045">
        <w:rPr>
          <w:rFonts w:ascii="Arial" w:eastAsia="Calibri" w:hAnsi="Arial" w:cs="Arial"/>
          <w:bCs/>
          <w:sz w:val="24"/>
          <w:szCs w:val="24"/>
          <w:lang w:eastAsia="en-US"/>
        </w:rPr>
        <w:t>,</w:t>
      </w:r>
      <w:r w:rsidR="00987704">
        <w:rPr>
          <w:rFonts w:ascii="Arial" w:eastAsia="Calibri" w:hAnsi="Arial" w:cs="Arial"/>
          <w:bCs/>
          <w:sz w:val="24"/>
          <w:szCs w:val="24"/>
          <w:lang w:eastAsia="en-US"/>
        </w:rPr>
        <w:t xml:space="preserve"> en 2030</w:t>
      </w:r>
      <w:r w:rsidRPr="00F13A42">
        <w:rPr>
          <w:rFonts w:ascii="Arial" w:eastAsia="Calibri" w:hAnsi="Arial" w:cs="Arial"/>
          <w:bCs/>
          <w:sz w:val="24"/>
          <w:szCs w:val="24"/>
          <w:lang w:eastAsia="en-US"/>
        </w:rPr>
        <w:t xml:space="preserve"> </w:t>
      </w:r>
      <w:r w:rsidR="00316165">
        <w:rPr>
          <w:rFonts w:ascii="Arial" w:eastAsia="Calibri" w:hAnsi="Arial" w:cs="Arial"/>
          <w:bCs/>
          <w:sz w:val="24"/>
          <w:szCs w:val="24"/>
          <w:lang w:eastAsia="en-US"/>
        </w:rPr>
        <w:t>los</w:t>
      </w:r>
      <w:r w:rsidR="00404927" w:rsidRPr="00404927">
        <w:rPr>
          <w:rFonts w:ascii="Arial" w:eastAsia="Calibri" w:hAnsi="Arial" w:cs="Arial"/>
          <w:bCs/>
          <w:sz w:val="24"/>
          <w:szCs w:val="24"/>
          <w:lang w:eastAsia="en-US"/>
        </w:rPr>
        <w:t xml:space="preserve"> productor</w:t>
      </w:r>
      <w:r w:rsidR="00316165">
        <w:rPr>
          <w:rFonts w:ascii="Arial" w:eastAsia="Calibri" w:hAnsi="Arial" w:cs="Arial"/>
          <w:bCs/>
          <w:sz w:val="24"/>
          <w:szCs w:val="24"/>
          <w:lang w:eastAsia="en-US"/>
        </w:rPr>
        <w:t>es</w:t>
      </w:r>
      <w:r w:rsidR="00404927" w:rsidRPr="00404927">
        <w:rPr>
          <w:rFonts w:ascii="Arial" w:eastAsia="Calibri" w:hAnsi="Arial" w:cs="Arial"/>
          <w:bCs/>
          <w:sz w:val="24"/>
          <w:szCs w:val="24"/>
          <w:lang w:eastAsia="en-US"/>
        </w:rPr>
        <w:t xml:space="preserve"> de producto </w:t>
      </w:r>
      <w:r w:rsidR="00316165">
        <w:rPr>
          <w:rFonts w:ascii="Arial" w:eastAsia="Calibri" w:hAnsi="Arial" w:cs="Arial"/>
          <w:bCs/>
          <w:sz w:val="24"/>
          <w:szCs w:val="24"/>
          <w:lang w:eastAsia="en-US"/>
        </w:rPr>
        <w:t>tratarán de</w:t>
      </w:r>
      <w:r w:rsidR="00F766F7">
        <w:rPr>
          <w:rFonts w:ascii="Arial" w:eastAsia="Calibri" w:hAnsi="Arial" w:cs="Arial"/>
          <w:bCs/>
          <w:sz w:val="24"/>
          <w:szCs w:val="24"/>
          <w:lang w:eastAsia="en-US"/>
        </w:rPr>
        <w:t xml:space="preserve"> </w:t>
      </w:r>
      <w:r w:rsidR="005A56DC" w:rsidRPr="005A56DC">
        <w:rPr>
          <w:rFonts w:ascii="Arial" w:eastAsia="Calibri" w:hAnsi="Arial" w:cs="Arial"/>
          <w:bCs/>
          <w:sz w:val="24"/>
          <w:szCs w:val="24"/>
          <w:lang w:eastAsia="en-US"/>
        </w:rPr>
        <w:t>que los envases fabricados con plástico no compostable que pongan en el mercado, alcancen el siguiente porcentaje de contenido de plástico reciclado por envase</w:t>
      </w:r>
      <w:r w:rsidR="000B7A3E" w:rsidRPr="00F13A42">
        <w:rPr>
          <w:rFonts w:ascii="Arial" w:eastAsia="Calibri" w:hAnsi="Arial" w:cs="Arial"/>
          <w:bCs/>
          <w:sz w:val="24"/>
          <w:szCs w:val="24"/>
          <w:lang w:eastAsia="en-US"/>
        </w:rPr>
        <w:t>:</w:t>
      </w:r>
    </w:p>
    <w:p w14:paraId="78F22D17" w14:textId="4E1F7B84" w:rsidR="0056271E" w:rsidRPr="00F13A42" w:rsidRDefault="00B15350" w:rsidP="006D3ECC">
      <w:pPr>
        <w:pStyle w:val="Prrafodelista"/>
        <w:numPr>
          <w:ilvl w:val="0"/>
          <w:numId w:val="59"/>
        </w:numPr>
        <w:spacing w:before="120" w:after="120"/>
        <w:ind w:left="425" w:hanging="357"/>
        <w:jc w:val="both"/>
        <w:rPr>
          <w:rFonts w:ascii="Arial" w:eastAsia="Calibri" w:hAnsi="Arial" w:cs="Arial"/>
          <w:bCs/>
          <w:lang w:eastAsia="en-US"/>
        </w:rPr>
      </w:pPr>
      <w:r w:rsidRPr="00F13A42">
        <w:rPr>
          <w:rFonts w:ascii="Arial" w:eastAsia="Calibri" w:hAnsi="Arial" w:cs="Arial"/>
          <w:bCs/>
          <w:lang w:eastAsia="en-US"/>
        </w:rPr>
        <w:t>35</w:t>
      </w:r>
      <w:r w:rsidR="000B7A3E" w:rsidRPr="00F13A42">
        <w:rPr>
          <w:rFonts w:ascii="Arial" w:eastAsia="Calibri" w:hAnsi="Arial" w:cs="Arial"/>
          <w:bCs/>
          <w:lang w:eastAsia="en-US"/>
        </w:rPr>
        <w:t>% para frascos, garrafas y artículos similares de plástico de hasta 5 litros de capacidad, inclu</w:t>
      </w:r>
      <w:r w:rsidR="0088379C">
        <w:rPr>
          <w:rFonts w:ascii="Arial" w:eastAsia="Calibri" w:hAnsi="Arial" w:cs="Arial"/>
          <w:bCs/>
          <w:lang w:eastAsia="en-US"/>
        </w:rPr>
        <w:t>yendo</w:t>
      </w:r>
      <w:r w:rsidR="000B7A3E" w:rsidRPr="00F13A42">
        <w:rPr>
          <w:rFonts w:ascii="Arial" w:eastAsia="Calibri" w:hAnsi="Arial" w:cs="Arial"/>
          <w:bCs/>
          <w:lang w:eastAsia="en-US"/>
        </w:rPr>
        <w:t xml:space="preserve"> sus tapones y tapas</w:t>
      </w:r>
      <w:r w:rsidR="0088379C">
        <w:rPr>
          <w:rFonts w:ascii="Arial" w:eastAsia="Calibri" w:hAnsi="Arial" w:cs="Arial"/>
          <w:bCs/>
          <w:lang w:eastAsia="en-US"/>
        </w:rPr>
        <w:t xml:space="preserve"> en el cómputo total del envase</w:t>
      </w:r>
      <w:r w:rsidR="000B7A3E" w:rsidRPr="00F13A42">
        <w:rPr>
          <w:rFonts w:ascii="Arial" w:eastAsia="Calibri" w:hAnsi="Arial" w:cs="Arial"/>
          <w:bCs/>
          <w:lang w:eastAsia="en-US"/>
        </w:rPr>
        <w:t>.</w:t>
      </w:r>
    </w:p>
    <w:p w14:paraId="59114292" w14:textId="3A81BDBC" w:rsidR="000B7A3E" w:rsidRPr="00F13A42" w:rsidRDefault="000B7A3E" w:rsidP="006D3ECC">
      <w:pPr>
        <w:pStyle w:val="Prrafodelista"/>
        <w:numPr>
          <w:ilvl w:val="0"/>
          <w:numId w:val="59"/>
        </w:numPr>
        <w:spacing w:before="120" w:after="120"/>
        <w:ind w:left="425" w:hanging="357"/>
        <w:jc w:val="both"/>
        <w:rPr>
          <w:rFonts w:ascii="Arial" w:eastAsia="Calibri" w:hAnsi="Arial" w:cs="Arial"/>
          <w:bCs/>
          <w:lang w:eastAsia="en-US"/>
        </w:rPr>
      </w:pPr>
      <w:r w:rsidRPr="00F13A42">
        <w:rPr>
          <w:rFonts w:ascii="Arial" w:eastAsia="Calibri" w:hAnsi="Arial" w:cs="Arial"/>
          <w:bCs/>
          <w:lang w:eastAsia="en-US"/>
        </w:rPr>
        <w:t xml:space="preserve">15% para botes, tarros, tarrinas, bandejas, cestas y </w:t>
      </w:r>
      <w:r w:rsidR="008E2B1B" w:rsidRPr="00F13A42">
        <w:rPr>
          <w:rFonts w:ascii="Arial" w:eastAsia="Calibri" w:hAnsi="Arial" w:cs="Arial"/>
          <w:bCs/>
          <w:lang w:eastAsia="en-US"/>
        </w:rPr>
        <w:t xml:space="preserve">otros </w:t>
      </w:r>
      <w:r w:rsidRPr="00F13A42">
        <w:rPr>
          <w:rFonts w:ascii="Arial" w:eastAsia="Calibri" w:hAnsi="Arial" w:cs="Arial"/>
          <w:bCs/>
          <w:lang w:eastAsia="en-US"/>
        </w:rPr>
        <w:t>artículos similares de plástico.</w:t>
      </w:r>
    </w:p>
    <w:p w14:paraId="24B0E70F" w14:textId="453F76C5" w:rsidR="000B7A3E" w:rsidRPr="00F13A42" w:rsidRDefault="000F3E68" w:rsidP="006D3ECC">
      <w:pPr>
        <w:pStyle w:val="Prrafodelista"/>
        <w:numPr>
          <w:ilvl w:val="0"/>
          <w:numId w:val="59"/>
        </w:numPr>
        <w:spacing w:before="120" w:after="120"/>
        <w:ind w:left="425" w:hanging="357"/>
        <w:jc w:val="both"/>
        <w:rPr>
          <w:rFonts w:ascii="Arial" w:eastAsia="Calibri" w:hAnsi="Arial" w:cs="Arial"/>
          <w:bCs/>
          <w:lang w:eastAsia="en-US"/>
        </w:rPr>
      </w:pPr>
      <w:r>
        <w:rPr>
          <w:rFonts w:ascii="Arial" w:eastAsia="Calibri" w:hAnsi="Arial" w:cs="Arial"/>
          <w:bCs/>
          <w:lang w:eastAsia="en-US"/>
        </w:rPr>
        <w:t>15</w:t>
      </w:r>
      <w:r w:rsidR="000B7A3E" w:rsidRPr="00F13A42">
        <w:rPr>
          <w:rFonts w:ascii="Arial" w:eastAsia="Calibri" w:hAnsi="Arial" w:cs="Arial"/>
          <w:bCs/>
          <w:lang w:eastAsia="en-US"/>
        </w:rPr>
        <w:t xml:space="preserve">% para </w:t>
      </w:r>
      <w:r w:rsidR="00E06D46" w:rsidRPr="00F13A42">
        <w:rPr>
          <w:rFonts w:ascii="Arial" w:eastAsia="Calibri" w:hAnsi="Arial" w:cs="Arial"/>
          <w:bCs/>
          <w:lang w:eastAsia="en-US"/>
        </w:rPr>
        <w:t>películas</w:t>
      </w:r>
      <w:r w:rsidR="000B7A3E" w:rsidRPr="00F13A42">
        <w:rPr>
          <w:rFonts w:ascii="Arial" w:eastAsia="Calibri" w:hAnsi="Arial" w:cs="Arial"/>
          <w:bCs/>
          <w:lang w:eastAsia="en-US"/>
        </w:rPr>
        <w:t xml:space="preserve"> de plástico utilizad</w:t>
      </w:r>
      <w:r w:rsidR="00E06D46" w:rsidRPr="00F13A42">
        <w:rPr>
          <w:rFonts w:ascii="Arial" w:eastAsia="Calibri" w:hAnsi="Arial" w:cs="Arial"/>
          <w:bCs/>
          <w:lang w:eastAsia="en-US"/>
        </w:rPr>
        <w:t>as</w:t>
      </w:r>
      <w:r w:rsidR="000B7A3E" w:rsidRPr="00F13A42">
        <w:rPr>
          <w:rFonts w:ascii="Arial" w:eastAsia="Calibri" w:hAnsi="Arial" w:cs="Arial"/>
          <w:bCs/>
          <w:lang w:eastAsia="en-US"/>
        </w:rPr>
        <w:t xml:space="preserve"> en aplicaciones de envasado primario, incluido</w:t>
      </w:r>
      <w:r w:rsidR="00E06D46" w:rsidRPr="00F13A42">
        <w:rPr>
          <w:rFonts w:ascii="Arial" w:eastAsia="Calibri" w:hAnsi="Arial" w:cs="Arial"/>
          <w:bCs/>
          <w:lang w:eastAsia="en-US"/>
        </w:rPr>
        <w:t xml:space="preserve"> </w:t>
      </w:r>
      <w:r w:rsidR="000B7A3E" w:rsidRPr="00F13A42">
        <w:rPr>
          <w:rFonts w:ascii="Arial" w:eastAsia="Calibri" w:hAnsi="Arial" w:cs="Arial"/>
          <w:bCs/>
          <w:lang w:eastAsia="en-US"/>
        </w:rPr>
        <w:t>embolsado</w:t>
      </w:r>
      <w:r w:rsidR="00E06D46" w:rsidRPr="00F13A42">
        <w:rPr>
          <w:rFonts w:ascii="Arial" w:eastAsia="Calibri" w:hAnsi="Arial" w:cs="Arial"/>
          <w:bCs/>
          <w:lang w:eastAsia="en-US"/>
        </w:rPr>
        <w:t xml:space="preserve">s, </w:t>
      </w:r>
      <w:r w:rsidR="000B7A3E" w:rsidRPr="00F13A42">
        <w:rPr>
          <w:rFonts w:ascii="Arial" w:eastAsia="Calibri" w:hAnsi="Arial" w:cs="Arial"/>
          <w:bCs/>
          <w:lang w:eastAsia="en-US"/>
        </w:rPr>
        <w:t>revestimientos, tapas despegables</w:t>
      </w:r>
      <w:r w:rsidR="00E06D46" w:rsidRPr="00F13A42">
        <w:rPr>
          <w:rFonts w:ascii="Arial" w:eastAsia="Calibri" w:hAnsi="Arial" w:cs="Arial"/>
          <w:bCs/>
          <w:lang w:eastAsia="en-US"/>
        </w:rPr>
        <w:t xml:space="preserve"> o</w:t>
      </w:r>
      <w:r w:rsidR="000B7A3E" w:rsidRPr="00F13A42">
        <w:rPr>
          <w:rFonts w:ascii="Arial" w:eastAsia="Calibri" w:hAnsi="Arial" w:cs="Arial"/>
          <w:bCs/>
          <w:lang w:eastAsia="en-US"/>
        </w:rPr>
        <w:t xml:space="preserve"> envoltorios, </w:t>
      </w:r>
      <w:r w:rsidR="00E06D46" w:rsidRPr="00F13A42">
        <w:rPr>
          <w:rFonts w:ascii="Arial" w:eastAsia="Calibri" w:hAnsi="Arial" w:cs="Arial"/>
          <w:bCs/>
          <w:lang w:eastAsia="en-US"/>
        </w:rPr>
        <w:t>entre otros</w:t>
      </w:r>
      <w:r w:rsidR="000B7A3E" w:rsidRPr="00F13A42">
        <w:rPr>
          <w:rFonts w:ascii="Arial" w:eastAsia="Calibri" w:hAnsi="Arial" w:cs="Arial"/>
          <w:bCs/>
          <w:lang w:eastAsia="en-US"/>
        </w:rPr>
        <w:t>.</w:t>
      </w:r>
    </w:p>
    <w:p w14:paraId="6034D225" w14:textId="4B0F25E8" w:rsidR="00E06D46" w:rsidRPr="00F13A42" w:rsidRDefault="000F3E68" w:rsidP="006D3ECC">
      <w:pPr>
        <w:pStyle w:val="Prrafodelista"/>
        <w:numPr>
          <w:ilvl w:val="0"/>
          <w:numId w:val="59"/>
        </w:numPr>
        <w:spacing w:before="120" w:after="120"/>
        <w:ind w:left="425" w:hanging="357"/>
        <w:jc w:val="both"/>
        <w:rPr>
          <w:rFonts w:ascii="Arial" w:eastAsia="Calibri" w:hAnsi="Arial" w:cs="Arial"/>
          <w:bCs/>
          <w:lang w:eastAsia="en-US"/>
        </w:rPr>
      </w:pPr>
      <w:r>
        <w:rPr>
          <w:rFonts w:ascii="Arial" w:eastAsia="Calibri" w:hAnsi="Arial" w:cs="Arial"/>
          <w:bCs/>
          <w:lang w:eastAsia="en-US"/>
        </w:rPr>
        <w:lastRenderedPageBreak/>
        <w:t>30</w:t>
      </w:r>
      <w:r w:rsidR="00E06D46" w:rsidRPr="00F13A42">
        <w:rPr>
          <w:rFonts w:ascii="Arial" w:eastAsia="Calibri" w:hAnsi="Arial" w:cs="Arial"/>
          <w:bCs/>
          <w:lang w:eastAsia="en-US"/>
        </w:rPr>
        <w:t>% para películas de plástico utilizadas en aplicaciones de envasado secundario</w:t>
      </w:r>
      <w:r w:rsidR="001F279B">
        <w:rPr>
          <w:rFonts w:ascii="Arial" w:eastAsia="Calibri" w:hAnsi="Arial" w:cs="Arial"/>
          <w:bCs/>
          <w:lang w:eastAsia="en-US"/>
        </w:rPr>
        <w:t xml:space="preserve"> o terciario</w:t>
      </w:r>
      <w:r w:rsidR="00E06D46" w:rsidRPr="00F13A42">
        <w:rPr>
          <w:rFonts w:ascii="Arial" w:eastAsia="Calibri" w:hAnsi="Arial" w:cs="Arial"/>
          <w:bCs/>
          <w:lang w:eastAsia="en-US"/>
        </w:rPr>
        <w:t xml:space="preserve">, como envolturas retráctiles, </w:t>
      </w:r>
      <w:r w:rsidR="008E2B1B" w:rsidRPr="00F13A42">
        <w:rPr>
          <w:rFonts w:ascii="Arial" w:eastAsia="Calibri" w:hAnsi="Arial" w:cs="Arial"/>
          <w:bCs/>
          <w:lang w:eastAsia="en-US"/>
        </w:rPr>
        <w:t>revestimientos</w:t>
      </w:r>
      <w:r w:rsidR="00E06D46" w:rsidRPr="00F13A42">
        <w:rPr>
          <w:rFonts w:ascii="Arial" w:eastAsia="Calibri" w:hAnsi="Arial" w:cs="Arial"/>
          <w:bCs/>
          <w:lang w:eastAsia="en-US"/>
        </w:rPr>
        <w:t>, sacos, embalaje de burbujas, sobres, entre otros.</w:t>
      </w:r>
    </w:p>
    <w:p w14:paraId="12B148F1" w14:textId="6B6F8A76" w:rsidR="008E2B1B" w:rsidRPr="00F13A42" w:rsidRDefault="00B15350" w:rsidP="006D3ECC">
      <w:pPr>
        <w:pStyle w:val="Prrafodelista"/>
        <w:numPr>
          <w:ilvl w:val="0"/>
          <w:numId w:val="59"/>
        </w:numPr>
        <w:spacing w:before="120" w:after="120"/>
        <w:ind w:left="425" w:hanging="357"/>
        <w:jc w:val="both"/>
        <w:rPr>
          <w:rFonts w:ascii="Arial" w:eastAsia="Calibri" w:hAnsi="Arial" w:cs="Arial"/>
          <w:bCs/>
          <w:lang w:eastAsia="en-US"/>
        </w:rPr>
      </w:pPr>
      <w:r w:rsidRPr="00F13A42">
        <w:rPr>
          <w:rFonts w:ascii="Arial" w:eastAsia="Calibri" w:hAnsi="Arial" w:cs="Arial"/>
          <w:bCs/>
          <w:lang w:eastAsia="en-US"/>
        </w:rPr>
        <w:t>6</w:t>
      </w:r>
      <w:r w:rsidR="008E2B1B" w:rsidRPr="00F13A42">
        <w:rPr>
          <w:rFonts w:ascii="Arial" w:eastAsia="Calibri" w:hAnsi="Arial" w:cs="Arial"/>
          <w:bCs/>
          <w:lang w:eastAsia="en-US"/>
        </w:rPr>
        <w:t>0% para palés, cajas</w:t>
      </w:r>
      <w:r w:rsidR="001F279B">
        <w:rPr>
          <w:rFonts w:ascii="Arial" w:eastAsia="Calibri" w:hAnsi="Arial" w:cs="Arial"/>
          <w:bCs/>
          <w:lang w:eastAsia="en-US"/>
        </w:rPr>
        <w:t>, bidones</w:t>
      </w:r>
      <w:r w:rsidR="008E2B1B" w:rsidRPr="00F13A42">
        <w:rPr>
          <w:rFonts w:ascii="Arial" w:eastAsia="Calibri" w:hAnsi="Arial" w:cs="Arial"/>
          <w:bCs/>
          <w:lang w:eastAsia="en-US"/>
        </w:rPr>
        <w:t xml:space="preserve"> y contenedores de almacenamiento al por mayor y otros artículos similares de plástico.</w:t>
      </w:r>
    </w:p>
    <w:p w14:paraId="34CE4473" w14:textId="05F4D04F" w:rsidR="00DA5696" w:rsidRDefault="0094299C" w:rsidP="0094299C">
      <w:pPr>
        <w:autoSpaceDE/>
        <w:autoSpaceDN/>
        <w:spacing w:before="120" w:after="120"/>
        <w:jc w:val="both"/>
        <w:rPr>
          <w:rFonts w:ascii="Arial" w:eastAsia="Calibri" w:hAnsi="Arial" w:cs="Arial"/>
          <w:bCs/>
          <w:sz w:val="24"/>
          <w:szCs w:val="24"/>
          <w:lang w:eastAsia="en-US"/>
        </w:rPr>
      </w:pPr>
      <w:r w:rsidRPr="0074793B">
        <w:rPr>
          <w:rFonts w:ascii="Arial" w:eastAsia="Calibri" w:hAnsi="Arial" w:cs="Arial"/>
          <w:bCs/>
          <w:sz w:val="24"/>
          <w:szCs w:val="24"/>
          <w:lang w:eastAsia="en-US"/>
        </w:rPr>
        <w:t xml:space="preserve">5. </w:t>
      </w:r>
      <w:r w:rsidR="00DA5696">
        <w:rPr>
          <w:rFonts w:ascii="Arial" w:eastAsia="Calibri" w:hAnsi="Arial" w:cs="Arial"/>
          <w:bCs/>
          <w:sz w:val="24"/>
          <w:szCs w:val="24"/>
          <w:lang w:eastAsia="en-US"/>
        </w:rPr>
        <w:t>E</w:t>
      </w:r>
      <w:r w:rsidR="00566B35">
        <w:rPr>
          <w:rFonts w:ascii="Arial" w:eastAsia="Calibri" w:hAnsi="Arial" w:cs="Arial"/>
          <w:bCs/>
          <w:sz w:val="24"/>
          <w:szCs w:val="24"/>
          <w:lang w:eastAsia="en-US"/>
        </w:rPr>
        <w:t xml:space="preserve">n el caso de que </w:t>
      </w:r>
      <w:bookmarkStart w:id="44" w:name="_Hlk94007953"/>
      <w:r w:rsidR="00566B35">
        <w:rPr>
          <w:rFonts w:ascii="Arial" w:eastAsia="Calibri" w:hAnsi="Arial" w:cs="Arial"/>
          <w:bCs/>
          <w:sz w:val="24"/>
          <w:szCs w:val="24"/>
          <w:lang w:eastAsia="en-US"/>
        </w:rPr>
        <w:t xml:space="preserve">el cumplimiento de </w:t>
      </w:r>
      <w:r w:rsidR="00DA5696" w:rsidRPr="00DA5696">
        <w:rPr>
          <w:rFonts w:ascii="Arial" w:eastAsia="Calibri" w:hAnsi="Arial" w:cs="Arial"/>
          <w:bCs/>
          <w:sz w:val="24"/>
          <w:szCs w:val="24"/>
          <w:lang w:eastAsia="en-US"/>
        </w:rPr>
        <w:t>l</w:t>
      </w:r>
      <w:r w:rsidR="00566B35">
        <w:rPr>
          <w:rFonts w:ascii="Arial" w:eastAsia="Calibri" w:hAnsi="Arial" w:cs="Arial"/>
          <w:bCs/>
          <w:sz w:val="24"/>
          <w:szCs w:val="24"/>
          <w:lang w:eastAsia="en-US"/>
        </w:rPr>
        <w:t xml:space="preserve">os objetivos de los apartados 3 y 4 comprometiera las </w:t>
      </w:r>
      <w:r w:rsidR="00DA5696" w:rsidRPr="00DA5696">
        <w:rPr>
          <w:rFonts w:ascii="Arial" w:eastAsia="Calibri" w:hAnsi="Arial" w:cs="Arial"/>
          <w:bCs/>
          <w:sz w:val="24"/>
          <w:szCs w:val="24"/>
          <w:lang w:eastAsia="en-US"/>
        </w:rPr>
        <w:t xml:space="preserve">funciones esenciales del envase </w:t>
      </w:r>
      <w:r w:rsidR="00C81B25">
        <w:rPr>
          <w:rFonts w:ascii="Arial" w:eastAsia="Calibri" w:hAnsi="Arial" w:cs="Arial"/>
          <w:bCs/>
          <w:sz w:val="24"/>
          <w:szCs w:val="24"/>
          <w:lang w:eastAsia="en-US"/>
        </w:rPr>
        <w:t>o</w:t>
      </w:r>
      <w:r w:rsidR="00566B35">
        <w:rPr>
          <w:rFonts w:ascii="Arial" w:eastAsia="Calibri" w:hAnsi="Arial" w:cs="Arial"/>
          <w:bCs/>
          <w:sz w:val="24"/>
          <w:szCs w:val="24"/>
          <w:lang w:eastAsia="en-US"/>
        </w:rPr>
        <w:t xml:space="preserve"> </w:t>
      </w:r>
      <w:r w:rsidR="00DA5696" w:rsidRPr="00DA5696">
        <w:rPr>
          <w:rFonts w:ascii="Arial" w:eastAsia="Calibri" w:hAnsi="Arial" w:cs="Arial"/>
          <w:bCs/>
          <w:sz w:val="24"/>
          <w:szCs w:val="24"/>
          <w:lang w:eastAsia="en-US"/>
        </w:rPr>
        <w:t>los niveles de seguridad</w:t>
      </w:r>
      <w:r w:rsidR="00C81B25">
        <w:rPr>
          <w:rFonts w:ascii="Arial" w:eastAsia="Calibri" w:hAnsi="Arial" w:cs="Arial"/>
          <w:bCs/>
          <w:sz w:val="24"/>
          <w:szCs w:val="24"/>
          <w:lang w:eastAsia="en-US"/>
        </w:rPr>
        <w:t xml:space="preserve"> e</w:t>
      </w:r>
      <w:r w:rsidR="00DA5696" w:rsidRPr="00DA5696">
        <w:rPr>
          <w:rFonts w:ascii="Arial" w:eastAsia="Calibri" w:hAnsi="Arial" w:cs="Arial"/>
          <w:bCs/>
          <w:sz w:val="24"/>
          <w:szCs w:val="24"/>
          <w:lang w:eastAsia="en-US"/>
        </w:rPr>
        <w:t xml:space="preserve"> higiene </w:t>
      </w:r>
      <w:r w:rsidR="00C81B25">
        <w:rPr>
          <w:rFonts w:ascii="Arial" w:eastAsia="Calibri" w:hAnsi="Arial" w:cs="Arial"/>
          <w:bCs/>
          <w:sz w:val="24"/>
          <w:szCs w:val="24"/>
          <w:lang w:eastAsia="en-US"/>
        </w:rPr>
        <w:t>d</w:t>
      </w:r>
      <w:r w:rsidR="00DA5696" w:rsidRPr="00DA5696">
        <w:rPr>
          <w:rFonts w:ascii="Arial" w:eastAsia="Calibri" w:hAnsi="Arial" w:cs="Arial"/>
          <w:bCs/>
          <w:sz w:val="24"/>
          <w:szCs w:val="24"/>
          <w:lang w:eastAsia="en-US"/>
        </w:rPr>
        <w:t>el producto envasado</w:t>
      </w:r>
      <w:bookmarkEnd w:id="44"/>
      <w:r w:rsidR="00C81B25">
        <w:rPr>
          <w:rFonts w:ascii="Arial" w:eastAsia="Calibri" w:hAnsi="Arial" w:cs="Arial"/>
          <w:bCs/>
          <w:sz w:val="24"/>
          <w:szCs w:val="24"/>
          <w:lang w:eastAsia="en-US"/>
        </w:rPr>
        <w:t>,</w:t>
      </w:r>
      <w:r w:rsidR="00566B35">
        <w:rPr>
          <w:rFonts w:ascii="Arial" w:eastAsia="Calibri" w:hAnsi="Arial" w:cs="Arial"/>
          <w:bCs/>
          <w:sz w:val="24"/>
          <w:szCs w:val="24"/>
          <w:lang w:eastAsia="en-US"/>
        </w:rPr>
        <w:t xml:space="preserve"> se incorporará el contenido máximo </w:t>
      </w:r>
      <w:r w:rsidR="000B4A60">
        <w:rPr>
          <w:rFonts w:ascii="Arial" w:eastAsia="Calibri" w:hAnsi="Arial" w:cs="Arial"/>
          <w:bCs/>
          <w:sz w:val="24"/>
          <w:szCs w:val="24"/>
          <w:lang w:eastAsia="en-US"/>
        </w:rPr>
        <w:t xml:space="preserve">posible </w:t>
      </w:r>
      <w:r w:rsidR="00566B35">
        <w:rPr>
          <w:rFonts w:ascii="Arial" w:eastAsia="Calibri" w:hAnsi="Arial" w:cs="Arial"/>
          <w:bCs/>
          <w:sz w:val="24"/>
          <w:szCs w:val="24"/>
          <w:lang w:eastAsia="en-US"/>
        </w:rPr>
        <w:t>de plástico reciclado</w:t>
      </w:r>
      <w:r w:rsidR="00DA5696">
        <w:rPr>
          <w:rFonts w:ascii="Arial" w:eastAsia="Calibri" w:hAnsi="Arial" w:cs="Arial"/>
          <w:bCs/>
          <w:sz w:val="24"/>
          <w:szCs w:val="24"/>
          <w:lang w:eastAsia="en-US"/>
        </w:rPr>
        <w:t>.</w:t>
      </w:r>
    </w:p>
    <w:p w14:paraId="4CE577CA" w14:textId="7957E87F" w:rsidR="0094299C" w:rsidRPr="0074793B" w:rsidRDefault="00A70B4E" w:rsidP="0094299C">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6. </w:t>
      </w:r>
      <w:r w:rsidR="0094299C" w:rsidRPr="0074793B">
        <w:rPr>
          <w:rFonts w:ascii="Arial" w:eastAsia="Calibri" w:hAnsi="Arial" w:cs="Arial"/>
          <w:bCs/>
          <w:sz w:val="24"/>
          <w:szCs w:val="24"/>
          <w:lang w:eastAsia="en-US"/>
        </w:rPr>
        <w:t>En el marco de la contratación pública, las administraciones públicas incluirán la adquisición de productos en envases reutilizables y fácilmente reciclables, y/o en envases fabricados con materiales reciclados, cuya calidad cumpla con las especificaciones técnicas requeridas.</w:t>
      </w:r>
    </w:p>
    <w:p w14:paraId="1A315AC0" w14:textId="5E68B471" w:rsidR="0094299C" w:rsidRPr="0074793B" w:rsidRDefault="00A70B4E" w:rsidP="0094299C">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7</w:t>
      </w:r>
      <w:r w:rsidR="0094299C" w:rsidRPr="0074793B">
        <w:rPr>
          <w:rFonts w:ascii="Arial" w:eastAsia="Calibri" w:hAnsi="Arial" w:cs="Arial"/>
          <w:bCs/>
          <w:color w:val="000000"/>
          <w:sz w:val="24"/>
          <w:szCs w:val="24"/>
          <w:lang w:eastAsia="en-US"/>
        </w:rPr>
        <w:t>. Dentro de sus respectivos ámbitos de competencias, las administraciones públicas podrán establecer cualesquiera otras medidas para favorecer el reciclaje de los residuos de envases sin perjudicar al medio ambiente, en particular las de carácter económico. Estas medidas deberán ajustarse al Derecho de la Unión</w:t>
      </w:r>
      <w:r w:rsidR="006361F5">
        <w:rPr>
          <w:rFonts w:ascii="Arial" w:eastAsia="Calibri" w:hAnsi="Arial" w:cs="Arial"/>
          <w:bCs/>
          <w:color w:val="000000"/>
          <w:sz w:val="24"/>
          <w:szCs w:val="24"/>
          <w:lang w:eastAsia="en-US"/>
        </w:rPr>
        <w:t xml:space="preserve"> Europea</w:t>
      </w:r>
      <w:r w:rsidR="0094299C" w:rsidRPr="0074793B">
        <w:rPr>
          <w:rFonts w:ascii="Arial" w:eastAsia="Calibri" w:hAnsi="Arial" w:cs="Arial"/>
          <w:bCs/>
          <w:color w:val="000000"/>
          <w:sz w:val="24"/>
          <w:szCs w:val="24"/>
          <w:lang w:eastAsia="en-US"/>
        </w:rPr>
        <w:t xml:space="preserve"> y estar diseñadas y puestas en práctica de manera que no constituyan una traba al comercio, a la libre competencia, o al mercado único.</w:t>
      </w:r>
    </w:p>
    <w:p w14:paraId="72732D79" w14:textId="0CEB18BE" w:rsidR="0094299C" w:rsidRPr="0074793B" w:rsidRDefault="00A70B4E" w:rsidP="0094299C">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8</w:t>
      </w:r>
      <w:r w:rsidR="0094299C" w:rsidRPr="0074793B">
        <w:rPr>
          <w:rFonts w:ascii="Arial" w:eastAsia="Calibri" w:hAnsi="Arial" w:cs="Arial"/>
          <w:bCs/>
          <w:color w:val="000000"/>
          <w:sz w:val="24"/>
          <w:szCs w:val="24"/>
          <w:lang w:eastAsia="en-US"/>
        </w:rPr>
        <w:t>. La adopción de las medidas a las que hace referencia el apartado anterior se llevará a cabo sobre la base de un análisis de su eficacia y proporcionalidad desde los puntos de vista ambiental, técnico, económico y social en relación con los objetivos que se desea conseguir y teniendo en cuenta los resultados obtenidos en otros países.</w:t>
      </w:r>
    </w:p>
    <w:p w14:paraId="2A4CE42A" w14:textId="77777777" w:rsidR="002C7FCD" w:rsidRPr="002005C1" w:rsidRDefault="002C7FCD" w:rsidP="00AF497C">
      <w:pPr>
        <w:contextualSpacing/>
        <w:jc w:val="both"/>
        <w:rPr>
          <w:rFonts w:ascii="Arial" w:eastAsia="Calibri" w:hAnsi="Arial" w:cs="Arial"/>
          <w:bCs/>
          <w:color w:val="000000"/>
          <w:sz w:val="24"/>
          <w:szCs w:val="24"/>
          <w:lang w:eastAsia="en-US"/>
        </w:rPr>
      </w:pPr>
    </w:p>
    <w:p w14:paraId="0585F3A1" w14:textId="5C127FD5" w:rsidR="003959A6" w:rsidRPr="002005C1" w:rsidRDefault="007C370E" w:rsidP="0047490D">
      <w:pPr>
        <w:pStyle w:val="Ttulo1"/>
        <w:rPr>
          <w:bCs w:val="0"/>
          <w:sz w:val="24"/>
          <w:szCs w:val="24"/>
        </w:rPr>
      </w:pPr>
      <w:bookmarkStart w:id="45" w:name="_Toc119493148"/>
      <w:r w:rsidRPr="002005C1">
        <w:rPr>
          <w:bCs w:val="0"/>
          <w:sz w:val="24"/>
          <w:szCs w:val="24"/>
        </w:rPr>
        <w:t>TITULO II</w:t>
      </w:r>
      <w:r w:rsidR="0047490D" w:rsidRPr="002005C1">
        <w:rPr>
          <w:bCs w:val="0"/>
          <w:sz w:val="24"/>
          <w:szCs w:val="24"/>
        </w:rPr>
        <w:t xml:space="preserve">. </w:t>
      </w:r>
      <w:r w:rsidR="003E09F4" w:rsidRPr="002005C1">
        <w:rPr>
          <w:rFonts w:eastAsia="Calibri"/>
          <w:bCs w:val="0"/>
          <w:sz w:val="24"/>
          <w:szCs w:val="24"/>
          <w:lang w:eastAsia="en-US"/>
        </w:rPr>
        <w:t>Responsabilidad ampliada del productor</w:t>
      </w:r>
      <w:bookmarkEnd w:id="45"/>
    </w:p>
    <w:p w14:paraId="7EE008C1" w14:textId="039318DA" w:rsidR="00FB7C23" w:rsidRPr="002005C1" w:rsidRDefault="00FB7C23" w:rsidP="001C6587">
      <w:pPr>
        <w:contextualSpacing/>
        <w:jc w:val="center"/>
        <w:rPr>
          <w:rFonts w:ascii="Arial" w:eastAsia="Calibri" w:hAnsi="Arial" w:cs="Arial"/>
          <w:b/>
          <w:bCs/>
          <w:color w:val="000000"/>
          <w:sz w:val="24"/>
          <w:szCs w:val="24"/>
          <w:lang w:eastAsia="en-US"/>
        </w:rPr>
      </w:pPr>
    </w:p>
    <w:p w14:paraId="73BCC6D3" w14:textId="0D45F687" w:rsidR="000654FA" w:rsidRPr="002005C1" w:rsidRDefault="00822DD7" w:rsidP="0047490D">
      <w:pPr>
        <w:pStyle w:val="Ttulo2"/>
        <w:rPr>
          <w:b/>
          <w:bCs/>
        </w:rPr>
      </w:pPr>
      <w:bookmarkStart w:id="46" w:name="_Toc119493149"/>
      <w:r w:rsidRPr="002005C1">
        <w:rPr>
          <w:b/>
          <w:bCs/>
        </w:rPr>
        <w:t>CAPÍTULO I</w:t>
      </w:r>
      <w:r w:rsidR="0047490D" w:rsidRPr="002005C1">
        <w:rPr>
          <w:b/>
          <w:bCs/>
        </w:rPr>
        <w:t xml:space="preserve">. </w:t>
      </w:r>
      <w:r w:rsidR="000654FA" w:rsidRPr="002005C1">
        <w:rPr>
          <w:rFonts w:eastAsia="Calibri"/>
          <w:b/>
          <w:bCs/>
          <w:color w:val="000000"/>
          <w:lang w:eastAsia="en-US"/>
        </w:rPr>
        <w:t>Obligaciones de diseño y marcado de envases</w:t>
      </w:r>
      <w:bookmarkEnd w:id="46"/>
    </w:p>
    <w:p w14:paraId="2C249074" w14:textId="77777777" w:rsidR="000654FA" w:rsidRPr="002005C1" w:rsidRDefault="000654FA" w:rsidP="000654FA">
      <w:pPr>
        <w:contextualSpacing/>
        <w:jc w:val="both"/>
        <w:rPr>
          <w:rFonts w:ascii="Arial" w:eastAsia="Calibri" w:hAnsi="Arial" w:cs="Arial"/>
          <w:bCs/>
          <w:color w:val="000000"/>
          <w:sz w:val="24"/>
          <w:szCs w:val="24"/>
          <w:lang w:eastAsia="en-US"/>
        </w:rPr>
      </w:pPr>
    </w:p>
    <w:p w14:paraId="11C6791A" w14:textId="77777777" w:rsidR="000654FA" w:rsidRPr="002005C1" w:rsidRDefault="000654FA" w:rsidP="003D763F">
      <w:pPr>
        <w:pStyle w:val="Ttulo4"/>
        <w:rPr>
          <w:rFonts w:ascii="Arial" w:eastAsia="Calibri" w:hAnsi="Arial" w:cs="Arial"/>
          <w:bCs w:val="0"/>
          <w:color w:val="000000"/>
          <w:sz w:val="24"/>
          <w:szCs w:val="24"/>
          <w:lang w:eastAsia="en-US"/>
        </w:rPr>
      </w:pPr>
      <w:bookmarkStart w:id="47" w:name="_Toc119493150"/>
      <w:r w:rsidRPr="002005C1">
        <w:rPr>
          <w:rFonts w:ascii="Arial" w:eastAsia="Calibri" w:hAnsi="Arial" w:cs="Arial"/>
          <w:color w:val="000000"/>
          <w:sz w:val="24"/>
          <w:szCs w:val="24"/>
          <w:lang w:eastAsia="en-US"/>
        </w:rPr>
        <w:t>Artículo 12.</w:t>
      </w:r>
      <w:r w:rsidRPr="002005C1">
        <w:rPr>
          <w:rFonts w:ascii="Arial" w:eastAsia="Calibri" w:hAnsi="Arial" w:cs="Arial"/>
          <w:bCs w:val="0"/>
          <w:color w:val="000000"/>
          <w:sz w:val="24"/>
          <w:szCs w:val="24"/>
          <w:lang w:eastAsia="en-US"/>
        </w:rPr>
        <w:t xml:space="preserve"> </w:t>
      </w:r>
      <w:r w:rsidRPr="002005C1">
        <w:rPr>
          <w:rFonts w:ascii="Arial" w:eastAsia="Calibri" w:hAnsi="Arial" w:cs="Arial"/>
          <w:b w:val="0"/>
          <w:i/>
          <w:color w:val="000000"/>
          <w:sz w:val="24"/>
          <w:szCs w:val="24"/>
          <w:lang w:eastAsia="en-US"/>
        </w:rPr>
        <w:t>Diseño del producto, requisitos y condiciones de seguridad</w:t>
      </w:r>
      <w:r w:rsidRPr="002005C1">
        <w:rPr>
          <w:rFonts w:ascii="Arial" w:eastAsia="Calibri" w:hAnsi="Arial" w:cs="Arial"/>
          <w:b w:val="0"/>
          <w:color w:val="000000"/>
          <w:sz w:val="24"/>
          <w:szCs w:val="24"/>
          <w:lang w:eastAsia="en-US"/>
        </w:rPr>
        <w:t>.</w:t>
      </w:r>
      <w:bookmarkEnd w:id="47"/>
    </w:p>
    <w:p w14:paraId="06208E73" w14:textId="31722FF8" w:rsidR="000654FA" w:rsidRDefault="000654FA" w:rsidP="00A7119B">
      <w:pPr>
        <w:autoSpaceDE/>
        <w:autoSpaceDN/>
        <w:spacing w:before="120" w:after="120"/>
        <w:jc w:val="both"/>
        <w:rPr>
          <w:rFonts w:ascii="Arial" w:eastAsia="Calibri" w:hAnsi="Arial" w:cs="Arial"/>
          <w:bCs/>
          <w:color w:val="000000"/>
          <w:sz w:val="24"/>
          <w:szCs w:val="24"/>
          <w:lang w:eastAsia="en-US"/>
        </w:rPr>
      </w:pPr>
      <w:r w:rsidRPr="002005C1">
        <w:rPr>
          <w:rFonts w:ascii="Arial" w:eastAsia="Calibri" w:hAnsi="Arial" w:cs="Arial"/>
          <w:bCs/>
          <w:color w:val="000000"/>
          <w:sz w:val="24"/>
          <w:szCs w:val="24"/>
          <w:lang w:eastAsia="en-US"/>
        </w:rPr>
        <w:t xml:space="preserve">1. Los envases deberán diseñarse de manera que a lo largo de todo su ciclo de vida se reduzca su impacto ambiental y la generación de residuos, tanto en su fabricación como en su uso posterior, y de manera que se asegure que la valorización y eliminación de los </w:t>
      </w:r>
      <w:r w:rsidR="005B2371">
        <w:rPr>
          <w:rFonts w:ascii="Arial" w:eastAsia="Calibri" w:hAnsi="Arial" w:cs="Arial"/>
          <w:bCs/>
          <w:color w:val="000000"/>
          <w:sz w:val="24"/>
          <w:szCs w:val="24"/>
          <w:lang w:eastAsia="en-US"/>
        </w:rPr>
        <w:t>envases</w:t>
      </w:r>
      <w:r w:rsidR="005B2371" w:rsidRPr="002005C1">
        <w:rPr>
          <w:rFonts w:ascii="Arial" w:eastAsia="Calibri" w:hAnsi="Arial" w:cs="Arial"/>
          <w:bCs/>
          <w:color w:val="000000"/>
          <w:sz w:val="24"/>
          <w:szCs w:val="24"/>
          <w:lang w:eastAsia="en-US"/>
        </w:rPr>
        <w:t xml:space="preserve"> </w:t>
      </w:r>
      <w:r w:rsidRPr="002005C1">
        <w:rPr>
          <w:rFonts w:ascii="Arial" w:eastAsia="Calibri" w:hAnsi="Arial" w:cs="Arial"/>
          <w:bCs/>
          <w:color w:val="000000"/>
          <w:sz w:val="24"/>
          <w:szCs w:val="24"/>
          <w:lang w:eastAsia="en-US"/>
        </w:rPr>
        <w:t>que se han convertido en residuos se desarrolle sin poner en peligro la salud humana y sin dañar al medio ambiente, y de conformidad con el principio de jerarquía de residuos.</w:t>
      </w:r>
    </w:p>
    <w:p w14:paraId="1382F1F0" w14:textId="5CCC38A3" w:rsidR="002005C1" w:rsidRPr="0074793B" w:rsidRDefault="002005C1" w:rsidP="002005C1">
      <w:pPr>
        <w:autoSpaceDE/>
        <w:autoSpaceDN/>
        <w:spacing w:before="120" w:after="120"/>
        <w:jc w:val="both"/>
        <w:rPr>
          <w:rFonts w:ascii="Arial" w:eastAsia="Calibri" w:hAnsi="Arial" w:cs="Arial"/>
          <w:bCs/>
          <w:color w:val="000000"/>
          <w:sz w:val="24"/>
          <w:szCs w:val="24"/>
          <w:lang w:eastAsia="en-US"/>
        </w:rPr>
      </w:pPr>
      <w:r w:rsidRPr="0074793B">
        <w:rPr>
          <w:rFonts w:ascii="Arial" w:eastAsia="Calibri" w:hAnsi="Arial" w:cs="Arial"/>
          <w:bCs/>
          <w:color w:val="000000"/>
          <w:sz w:val="24"/>
          <w:szCs w:val="24"/>
          <w:lang w:eastAsia="en-US"/>
        </w:rPr>
        <w:t>2. Los fabricantes o importadores de envases solo podrán introducir en el mercado los envases que cumplan los siguientes requisitos:</w:t>
      </w:r>
    </w:p>
    <w:p w14:paraId="41EF9BD3" w14:textId="3E1862B2" w:rsidR="004873C1" w:rsidRPr="004873C1" w:rsidRDefault="002005C1" w:rsidP="006D3ECC">
      <w:pPr>
        <w:pStyle w:val="Prrafodelista"/>
        <w:numPr>
          <w:ilvl w:val="0"/>
          <w:numId w:val="64"/>
        </w:numPr>
        <w:spacing w:before="120" w:after="120"/>
        <w:ind w:left="425"/>
        <w:jc w:val="both"/>
        <w:rPr>
          <w:rFonts w:ascii="Arial" w:eastAsia="Calibri" w:hAnsi="Arial" w:cs="Arial"/>
          <w:bCs/>
          <w:color w:val="000000"/>
          <w:lang w:eastAsia="en-US"/>
        </w:rPr>
      </w:pPr>
      <w:r w:rsidRPr="004108A2">
        <w:rPr>
          <w:rFonts w:ascii="Arial" w:eastAsia="Calibri" w:hAnsi="Arial" w:cs="Arial"/>
          <w:bCs/>
          <w:color w:val="000000"/>
          <w:lang w:eastAsia="en-US"/>
        </w:rPr>
        <w:t xml:space="preserve">La suma de los niveles de concentración de plomo, cadmio, mercurio y cromo hexavalente presentes en los envases o sus componentes no será superior a 100 ppm en peso. Estos niveles de concentración no se aplicarán a los envases totalmente fabricados de vidrio transparente con óxido de plomo de </w:t>
      </w:r>
      <w:r w:rsidRPr="004108A2">
        <w:rPr>
          <w:rFonts w:ascii="Arial" w:eastAsia="Calibri" w:hAnsi="Arial" w:cs="Arial"/>
          <w:bCs/>
          <w:lang w:eastAsia="en-US"/>
        </w:rPr>
        <w:t xml:space="preserve">conformidad con la Decisión de la Comisión, de 19 de febrero de 2001, por la que se establecen las condiciones para la no aplicación a los envases de vidrio de los niveles de concentración de metales pesados establecidos en la Directiva 94/62/CE relativa a los envases y residuos de envases (2001/171/CE), ni a las cajas y paletas de plástico de conformidad con la Decisión de la Comisión, de 24 de marzo de 2009, por la que se establecen las condiciones para la no aplicación a las cajas de plástico y a las paletas </w:t>
      </w:r>
      <w:r w:rsidRPr="004108A2">
        <w:rPr>
          <w:rFonts w:ascii="Arial" w:eastAsia="Calibri" w:hAnsi="Arial" w:cs="Arial"/>
          <w:bCs/>
          <w:lang w:eastAsia="en-US"/>
        </w:rPr>
        <w:lastRenderedPageBreak/>
        <w:t>de plástico de los niveles de concentración de metales pesados establecidos en la Directiva 94/62/CE del Parlamento Europeo y del Consejo relativa a los envases y residuos de envases (2009/292/CE).</w:t>
      </w:r>
    </w:p>
    <w:p w14:paraId="2C8EF973" w14:textId="0B7D5D52" w:rsidR="004873C1" w:rsidRDefault="002005C1" w:rsidP="006D3ECC">
      <w:pPr>
        <w:pStyle w:val="Prrafodelista"/>
        <w:numPr>
          <w:ilvl w:val="0"/>
          <w:numId w:val="64"/>
        </w:numPr>
        <w:spacing w:before="120" w:after="120"/>
        <w:ind w:left="425"/>
        <w:jc w:val="both"/>
        <w:rPr>
          <w:rFonts w:ascii="Arial" w:eastAsia="Calibri" w:hAnsi="Arial" w:cs="Arial"/>
          <w:bCs/>
          <w:color w:val="000000"/>
          <w:lang w:eastAsia="en-US"/>
        </w:rPr>
      </w:pPr>
      <w:r w:rsidRPr="004108A2">
        <w:rPr>
          <w:rFonts w:ascii="Arial" w:eastAsia="Calibri" w:hAnsi="Arial" w:cs="Arial"/>
          <w:bCs/>
          <w:color w:val="000000"/>
          <w:lang w:eastAsia="en-US"/>
        </w:rPr>
        <w:t>Los requisitos básicos sobre composición de los envases y sobre la naturaleza de los envases reutilizables y valorizables, incluidos los reciclables, que figuran en el anexo III de este real decreto.</w:t>
      </w:r>
    </w:p>
    <w:p w14:paraId="0455E935" w14:textId="18C0A8D9" w:rsidR="002005C1" w:rsidRDefault="004873C1" w:rsidP="00AB0045">
      <w:pPr>
        <w:pStyle w:val="Prrafodelista"/>
        <w:spacing w:before="120" w:after="120"/>
        <w:ind w:left="425"/>
        <w:jc w:val="both"/>
        <w:rPr>
          <w:rFonts w:ascii="Arial" w:eastAsia="Calibri" w:hAnsi="Arial" w:cs="Arial"/>
          <w:bCs/>
          <w:color w:val="000000"/>
          <w:lang w:eastAsia="en-US"/>
        </w:rPr>
      </w:pPr>
      <w:r w:rsidRPr="004873C1">
        <w:rPr>
          <w:rFonts w:ascii="Arial" w:eastAsia="Calibri" w:hAnsi="Arial" w:cs="Arial"/>
          <w:bCs/>
          <w:color w:val="000000"/>
          <w:lang w:eastAsia="en-US"/>
        </w:rPr>
        <w:t xml:space="preserve">Se presumirá que los envases cumplen los requisitos básicos cuando cumplan con las normas </w:t>
      </w:r>
      <w:r w:rsidR="005B4ABF" w:rsidRPr="005B4ABF">
        <w:rPr>
          <w:rFonts w:ascii="Arial" w:eastAsia="Calibri" w:hAnsi="Arial" w:cs="Arial"/>
          <w:bCs/>
          <w:color w:val="000000"/>
          <w:lang w:eastAsia="en-US"/>
        </w:rPr>
        <w:t>UNE-EN 1342</w:t>
      </w:r>
      <w:r w:rsidR="005B4ABF">
        <w:rPr>
          <w:rFonts w:ascii="Arial" w:eastAsia="Calibri" w:hAnsi="Arial" w:cs="Arial"/>
          <w:bCs/>
          <w:color w:val="000000"/>
          <w:lang w:eastAsia="en-US"/>
        </w:rPr>
        <w:t>7</w:t>
      </w:r>
      <w:r w:rsidR="005B4ABF" w:rsidRPr="005B4ABF">
        <w:rPr>
          <w:rFonts w:ascii="Arial" w:eastAsia="Calibri" w:hAnsi="Arial" w:cs="Arial"/>
          <w:bCs/>
          <w:color w:val="000000"/>
          <w:lang w:eastAsia="en-US"/>
        </w:rPr>
        <w:t>:2005</w:t>
      </w:r>
      <w:r w:rsidR="00096E9D" w:rsidRPr="00096E9D">
        <w:t xml:space="preserve"> </w:t>
      </w:r>
      <w:r w:rsidR="00E30778" w:rsidRPr="00E30778">
        <w:rPr>
          <w:rFonts w:ascii="Arial" w:hAnsi="Arial" w:cs="Arial"/>
        </w:rPr>
        <w:t>«</w:t>
      </w:r>
      <w:r w:rsidR="00096E9D" w:rsidRPr="00096E9D">
        <w:rPr>
          <w:rFonts w:ascii="Arial" w:eastAsia="Calibri" w:hAnsi="Arial" w:cs="Arial"/>
          <w:bCs/>
          <w:color w:val="000000"/>
          <w:lang w:eastAsia="en-US"/>
        </w:rPr>
        <w:t>Envases y embalajes. Requisitos para la utilización de las normas europeas en el campo de los envases y los embalajes y sus residuos</w:t>
      </w:r>
      <w:r w:rsidR="00BF55D9" w:rsidRPr="00BF55D9">
        <w:rPr>
          <w:rFonts w:ascii="Arial" w:eastAsia="Calibri" w:hAnsi="Arial" w:cs="Arial"/>
          <w:bCs/>
          <w:color w:val="000000"/>
          <w:lang w:eastAsia="en-US"/>
        </w:rPr>
        <w:t>»</w:t>
      </w:r>
      <w:r w:rsidR="005B4ABF">
        <w:rPr>
          <w:rFonts w:ascii="Arial" w:eastAsia="Calibri" w:hAnsi="Arial" w:cs="Arial"/>
          <w:bCs/>
          <w:color w:val="000000"/>
          <w:lang w:eastAsia="en-US"/>
        </w:rPr>
        <w:t xml:space="preserve">, </w:t>
      </w:r>
      <w:r w:rsidRPr="004873C1">
        <w:rPr>
          <w:rFonts w:ascii="Arial" w:eastAsia="Calibri" w:hAnsi="Arial" w:cs="Arial"/>
          <w:bCs/>
          <w:color w:val="000000"/>
          <w:lang w:eastAsia="en-US"/>
        </w:rPr>
        <w:t>UNE-EN 13428:2005</w:t>
      </w:r>
      <w:r w:rsidR="00BF55D9">
        <w:rPr>
          <w:rFonts w:ascii="Arial" w:eastAsia="Calibri" w:hAnsi="Arial" w:cs="Arial"/>
          <w:bCs/>
          <w:color w:val="000000"/>
          <w:lang w:eastAsia="en-US"/>
        </w:rPr>
        <w:t xml:space="preserve"> </w:t>
      </w:r>
      <w:bookmarkStart w:id="48" w:name="_Hlk101523910"/>
      <w:r w:rsidR="00BF55D9" w:rsidRPr="00BF55D9">
        <w:rPr>
          <w:rFonts w:ascii="Arial" w:eastAsia="Calibri" w:hAnsi="Arial" w:cs="Arial"/>
          <w:bCs/>
          <w:color w:val="000000"/>
          <w:lang w:eastAsia="en-US"/>
        </w:rPr>
        <w:t>«</w:t>
      </w:r>
      <w:bookmarkEnd w:id="48"/>
      <w:r w:rsidR="00BF55D9" w:rsidRPr="00BF55D9">
        <w:rPr>
          <w:rFonts w:ascii="Arial" w:eastAsia="Calibri" w:hAnsi="Arial" w:cs="Arial"/>
          <w:bCs/>
          <w:color w:val="000000"/>
          <w:lang w:eastAsia="en-US"/>
        </w:rPr>
        <w:t>Envases y embalajes. Requisitos específicos para la fabricación y composición. Prevención por reducción en origen»</w:t>
      </w:r>
      <w:r w:rsidRPr="004873C1">
        <w:rPr>
          <w:rFonts w:ascii="Arial" w:eastAsia="Calibri" w:hAnsi="Arial" w:cs="Arial"/>
          <w:bCs/>
          <w:color w:val="000000"/>
          <w:lang w:eastAsia="en-US"/>
        </w:rPr>
        <w:t>, UNE-EN 13429:2005</w:t>
      </w:r>
      <w:r w:rsidR="00BF55D9" w:rsidRPr="00BF55D9">
        <w:t xml:space="preserve"> «</w:t>
      </w:r>
      <w:r w:rsidR="00BF55D9" w:rsidRPr="00BF55D9">
        <w:rPr>
          <w:rFonts w:ascii="Arial" w:eastAsia="Calibri" w:hAnsi="Arial" w:cs="Arial"/>
          <w:bCs/>
          <w:color w:val="000000"/>
          <w:lang w:eastAsia="en-US"/>
        </w:rPr>
        <w:t>Envases y embalajes. Reutilización»</w:t>
      </w:r>
      <w:r w:rsidRPr="004873C1">
        <w:rPr>
          <w:rFonts w:ascii="Arial" w:eastAsia="Calibri" w:hAnsi="Arial" w:cs="Arial"/>
          <w:bCs/>
          <w:color w:val="000000"/>
          <w:lang w:eastAsia="en-US"/>
        </w:rPr>
        <w:t>, UNE-EN 13430:2005</w:t>
      </w:r>
      <w:r w:rsidR="00BF55D9">
        <w:rPr>
          <w:rFonts w:ascii="Arial" w:eastAsia="Calibri" w:hAnsi="Arial" w:cs="Arial"/>
          <w:bCs/>
          <w:color w:val="000000"/>
          <w:lang w:eastAsia="en-US"/>
        </w:rPr>
        <w:t xml:space="preserve"> </w:t>
      </w:r>
      <w:r w:rsidR="00BF55D9" w:rsidRPr="00BF55D9">
        <w:rPr>
          <w:rFonts w:ascii="Arial" w:eastAsia="Calibri" w:hAnsi="Arial" w:cs="Arial"/>
          <w:bCs/>
          <w:color w:val="000000"/>
          <w:lang w:eastAsia="en-US"/>
        </w:rPr>
        <w:t>«Envases y embalajes. Requisitos para envases y embalajes recuperables mediante reciclado de materiales»</w:t>
      </w:r>
      <w:r w:rsidRPr="004873C1">
        <w:rPr>
          <w:rFonts w:ascii="Arial" w:eastAsia="Calibri" w:hAnsi="Arial" w:cs="Arial"/>
          <w:bCs/>
          <w:color w:val="000000"/>
          <w:lang w:eastAsia="en-US"/>
        </w:rPr>
        <w:t xml:space="preserve">, UNE-EN 13431:2005 </w:t>
      </w:r>
      <w:r w:rsidR="00B121E0" w:rsidRPr="00B121E0">
        <w:rPr>
          <w:rFonts w:ascii="Arial" w:eastAsia="Calibri" w:hAnsi="Arial" w:cs="Arial"/>
          <w:bCs/>
          <w:color w:val="000000"/>
          <w:lang w:eastAsia="en-US"/>
        </w:rPr>
        <w:t>«Envases y embalajes. Requisitos de los envases y embalajes valorizables mediante recuperación de energía, incluyendo la especificación del poder calorífico inferior mínimo»</w:t>
      </w:r>
      <w:r w:rsidR="00B121E0">
        <w:rPr>
          <w:rFonts w:ascii="Arial" w:eastAsia="Calibri" w:hAnsi="Arial" w:cs="Arial"/>
          <w:bCs/>
          <w:color w:val="000000"/>
          <w:lang w:eastAsia="en-US"/>
        </w:rPr>
        <w:t xml:space="preserve"> </w:t>
      </w:r>
      <w:r w:rsidRPr="004873C1">
        <w:rPr>
          <w:rFonts w:ascii="Arial" w:eastAsia="Calibri" w:hAnsi="Arial" w:cs="Arial"/>
          <w:bCs/>
          <w:color w:val="000000"/>
          <w:lang w:eastAsia="en-US"/>
        </w:rPr>
        <w:t xml:space="preserve">y UNE-EN 13432:2001 </w:t>
      </w:r>
      <w:r w:rsidR="00B121E0" w:rsidRPr="00B121E0">
        <w:rPr>
          <w:rFonts w:ascii="Arial" w:eastAsia="Calibri" w:hAnsi="Arial" w:cs="Arial"/>
          <w:bCs/>
          <w:color w:val="000000"/>
          <w:lang w:eastAsia="en-US"/>
        </w:rPr>
        <w:t>«Envases y embalajes. Requisitos de los envases y embalajes valorizables mediante compostaje y biodegradación. Programa de ensayo y criterios de evaluación para la aceptación final del envase o embalaje»</w:t>
      </w:r>
      <w:r w:rsidR="00B121E0">
        <w:rPr>
          <w:rFonts w:ascii="Arial" w:eastAsia="Calibri" w:hAnsi="Arial" w:cs="Arial"/>
          <w:bCs/>
          <w:color w:val="000000"/>
          <w:lang w:eastAsia="en-US"/>
        </w:rPr>
        <w:t xml:space="preserve"> </w:t>
      </w:r>
      <w:r w:rsidRPr="004873C1">
        <w:rPr>
          <w:rFonts w:ascii="Arial" w:eastAsia="Calibri" w:hAnsi="Arial" w:cs="Arial"/>
          <w:bCs/>
          <w:color w:val="000000"/>
          <w:lang w:eastAsia="en-US"/>
        </w:rPr>
        <w:t xml:space="preserve">y sus posteriores revisiones, así como de otras normas armonizadas </w:t>
      </w:r>
      <w:r w:rsidR="0079004D">
        <w:rPr>
          <w:rFonts w:ascii="Arial" w:eastAsia="Calibri" w:hAnsi="Arial" w:cs="Arial"/>
          <w:bCs/>
          <w:color w:val="000000"/>
          <w:lang w:eastAsia="en-US"/>
        </w:rPr>
        <w:t>de la Unión Europea</w:t>
      </w:r>
      <w:r w:rsidRPr="004873C1">
        <w:rPr>
          <w:rFonts w:ascii="Arial" w:eastAsia="Calibri" w:hAnsi="Arial" w:cs="Arial"/>
          <w:bCs/>
          <w:color w:val="000000"/>
          <w:lang w:eastAsia="en-US"/>
        </w:rPr>
        <w:t xml:space="preserve"> y nacionales </w:t>
      </w:r>
      <w:r w:rsidR="00CB1740">
        <w:rPr>
          <w:rFonts w:ascii="Arial" w:eastAsia="Calibri" w:hAnsi="Arial" w:cs="Arial"/>
          <w:bCs/>
          <w:color w:val="000000"/>
          <w:lang w:eastAsia="en-US"/>
        </w:rPr>
        <w:t xml:space="preserve">existentes o </w:t>
      </w:r>
      <w:r w:rsidRPr="004873C1">
        <w:rPr>
          <w:rFonts w:ascii="Arial" w:eastAsia="Calibri" w:hAnsi="Arial" w:cs="Arial"/>
          <w:bCs/>
          <w:color w:val="000000"/>
          <w:lang w:eastAsia="en-US"/>
        </w:rPr>
        <w:t>que puedan ser aprobadas en el futuro.</w:t>
      </w:r>
    </w:p>
    <w:p w14:paraId="11710AF2" w14:textId="10D476E4" w:rsidR="004873C1" w:rsidRDefault="002005C1" w:rsidP="006D3ECC">
      <w:pPr>
        <w:pStyle w:val="Prrafodelista"/>
        <w:numPr>
          <w:ilvl w:val="0"/>
          <w:numId w:val="64"/>
        </w:numPr>
        <w:spacing w:before="120" w:after="120"/>
        <w:ind w:left="425"/>
        <w:jc w:val="both"/>
        <w:rPr>
          <w:rFonts w:ascii="Arial" w:eastAsia="Calibri" w:hAnsi="Arial" w:cs="Arial"/>
          <w:bCs/>
          <w:lang w:eastAsia="en-US"/>
        </w:rPr>
      </w:pPr>
      <w:r w:rsidRPr="004108A2">
        <w:rPr>
          <w:rFonts w:ascii="Arial" w:eastAsia="Calibri" w:hAnsi="Arial" w:cs="Arial"/>
          <w:bCs/>
          <w:lang w:eastAsia="en-US"/>
        </w:rPr>
        <w:t xml:space="preserve">Los envases fabricados con plástico </w:t>
      </w:r>
      <w:r w:rsidR="00A90BA2">
        <w:rPr>
          <w:rFonts w:ascii="Arial" w:eastAsia="Calibri" w:hAnsi="Arial" w:cs="Arial"/>
          <w:bCs/>
          <w:lang w:eastAsia="en-US"/>
        </w:rPr>
        <w:t xml:space="preserve">no compostable </w:t>
      </w:r>
      <w:r w:rsidRPr="004108A2">
        <w:rPr>
          <w:rFonts w:ascii="Arial" w:eastAsia="Calibri" w:hAnsi="Arial" w:cs="Arial"/>
          <w:bCs/>
          <w:lang w:eastAsia="en-US"/>
        </w:rPr>
        <w:t xml:space="preserve">deberán </w:t>
      </w:r>
      <w:r w:rsidR="00FC6E85">
        <w:rPr>
          <w:rFonts w:ascii="Arial" w:eastAsia="Calibri" w:hAnsi="Arial" w:cs="Arial"/>
          <w:bCs/>
          <w:lang w:eastAsia="en-US"/>
        </w:rPr>
        <w:t xml:space="preserve">incorporar </w:t>
      </w:r>
      <w:r w:rsidR="008F58AF">
        <w:rPr>
          <w:rFonts w:ascii="Arial" w:eastAsia="Calibri" w:hAnsi="Arial" w:cs="Arial"/>
          <w:bCs/>
          <w:lang w:eastAsia="en-US"/>
        </w:rPr>
        <w:t xml:space="preserve">la cantidad de </w:t>
      </w:r>
      <w:r w:rsidRPr="004108A2">
        <w:rPr>
          <w:rFonts w:ascii="Arial" w:eastAsia="Calibri" w:hAnsi="Arial" w:cs="Arial"/>
          <w:bCs/>
          <w:lang w:eastAsia="en-US"/>
        </w:rPr>
        <w:t>plástico reciclado</w:t>
      </w:r>
      <w:r w:rsidR="008F58AF">
        <w:rPr>
          <w:rFonts w:ascii="Arial" w:eastAsia="Calibri" w:hAnsi="Arial" w:cs="Arial"/>
          <w:bCs/>
          <w:lang w:eastAsia="en-US"/>
        </w:rPr>
        <w:t xml:space="preserve"> que permita a los envasadores cumplir los objetivos </w:t>
      </w:r>
      <w:r w:rsidRPr="004108A2">
        <w:rPr>
          <w:rFonts w:ascii="Arial" w:eastAsia="Calibri" w:hAnsi="Arial" w:cs="Arial"/>
          <w:bCs/>
          <w:lang w:eastAsia="en-US"/>
        </w:rPr>
        <w:t>establecido</w:t>
      </w:r>
      <w:r w:rsidR="008F58AF">
        <w:rPr>
          <w:rFonts w:ascii="Arial" w:eastAsia="Calibri" w:hAnsi="Arial" w:cs="Arial"/>
          <w:bCs/>
          <w:lang w:eastAsia="en-US"/>
        </w:rPr>
        <w:t>s</w:t>
      </w:r>
      <w:r w:rsidRPr="004108A2">
        <w:rPr>
          <w:rFonts w:ascii="Arial" w:eastAsia="Calibri" w:hAnsi="Arial" w:cs="Arial"/>
          <w:bCs/>
          <w:lang w:eastAsia="en-US"/>
        </w:rPr>
        <w:t xml:space="preserve"> en el artículo 11.3 y 11.4 para cada horizonte temporal, según su tipología.</w:t>
      </w:r>
    </w:p>
    <w:p w14:paraId="528673E5" w14:textId="3F7CCAE3" w:rsidR="004873C1" w:rsidRPr="004873C1" w:rsidRDefault="004873C1" w:rsidP="00AB0045">
      <w:pPr>
        <w:pStyle w:val="Prrafodelista"/>
        <w:spacing w:before="120" w:after="120"/>
        <w:ind w:left="425"/>
        <w:jc w:val="both"/>
        <w:rPr>
          <w:rFonts w:ascii="Arial" w:eastAsia="Calibri" w:hAnsi="Arial" w:cs="Arial"/>
          <w:bCs/>
          <w:lang w:eastAsia="en-US"/>
        </w:rPr>
      </w:pPr>
      <w:r w:rsidRPr="004873C1">
        <w:rPr>
          <w:rFonts w:ascii="Arial" w:eastAsia="Calibri" w:hAnsi="Arial" w:cs="Arial"/>
          <w:bCs/>
          <w:lang w:eastAsia="en-US"/>
        </w:rPr>
        <w:t xml:space="preserve">A efectos de esta disposición, la cantidad de plástico reciclado contenida en los productos deberá ser certificada mediante una entidad acreditada para emitir certificación al amparo de la norma UNE-EN 15343:2008 </w:t>
      </w:r>
      <w:r w:rsidR="00B121E0" w:rsidRPr="00B121E0">
        <w:rPr>
          <w:rFonts w:ascii="Arial" w:eastAsia="Calibri" w:hAnsi="Arial" w:cs="Arial"/>
          <w:bCs/>
          <w:lang w:eastAsia="en-US"/>
        </w:rPr>
        <w:t>«Plásticos. Plásticos reciclados. Trazabilidad y evaluación de conformidad del reciclado de plásticos y contenido en reciclado»</w:t>
      </w:r>
      <w:r w:rsidRPr="004873C1">
        <w:rPr>
          <w:rFonts w:ascii="Arial" w:eastAsia="Calibri" w:hAnsi="Arial" w:cs="Arial"/>
          <w:bCs/>
          <w:lang w:eastAsia="en-US"/>
        </w:rPr>
        <w:t xml:space="preserve"> o las normas que las sustituyan. En el supuesto de plástico reciclado químicamente, dicha cantidad se acreditará mediante el certificado emitido por la correspondiente entidad acreditada o habilitada a tales efectos.</w:t>
      </w:r>
    </w:p>
    <w:p w14:paraId="7DBE9C89" w14:textId="713D3A29" w:rsidR="00B570AD" w:rsidRPr="004108A2" w:rsidRDefault="002005C1" w:rsidP="002005C1">
      <w:pPr>
        <w:autoSpaceDE/>
        <w:autoSpaceDN/>
        <w:spacing w:before="120" w:after="120"/>
        <w:jc w:val="both"/>
        <w:rPr>
          <w:rFonts w:ascii="Arial" w:eastAsia="Calibri" w:hAnsi="Arial" w:cs="Arial"/>
          <w:bCs/>
          <w:color w:val="000000"/>
          <w:sz w:val="24"/>
          <w:szCs w:val="24"/>
          <w:lang w:eastAsia="en-US"/>
        </w:rPr>
      </w:pPr>
      <w:r w:rsidRPr="004108A2">
        <w:rPr>
          <w:rFonts w:ascii="Arial" w:eastAsia="Calibri" w:hAnsi="Arial" w:cs="Arial"/>
          <w:bCs/>
          <w:color w:val="000000"/>
          <w:sz w:val="24"/>
          <w:szCs w:val="24"/>
          <w:lang w:eastAsia="en-US"/>
        </w:rPr>
        <w:t xml:space="preserve">3. A los efectos del cumplimiento de los requisitos mencionados en el apartado </w:t>
      </w:r>
      <w:r w:rsidR="00AB0045">
        <w:rPr>
          <w:rFonts w:ascii="Arial" w:eastAsia="Calibri" w:hAnsi="Arial" w:cs="Arial"/>
          <w:bCs/>
          <w:color w:val="000000"/>
          <w:sz w:val="24"/>
          <w:szCs w:val="24"/>
          <w:lang w:eastAsia="en-US"/>
        </w:rPr>
        <w:t>anterior</w:t>
      </w:r>
      <w:r w:rsidRPr="004108A2">
        <w:rPr>
          <w:rFonts w:ascii="Arial" w:eastAsia="Calibri" w:hAnsi="Arial" w:cs="Arial"/>
          <w:bCs/>
          <w:color w:val="000000"/>
          <w:sz w:val="24"/>
          <w:szCs w:val="24"/>
          <w:lang w:eastAsia="en-US"/>
        </w:rPr>
        <w:t xml:space="preserve">, los fabricantes e importadores o adquirientes </w:t>
      </w:r>
      <w:r w:rsidRPr="004108A2">
        <w:rPr>
          <w:rFonts w:ascii="Arial" w:eastAsia="Calibri" w:hAnsi="Arial" w:cs="Arial"/>
          <w:bCs/>
          <w:sz w:val="24"/>
          <w:szCs w:val="24"/>
          <w:lang w:eastAsia="en-US"/>
        </w:rPr>
        <w:t>intracomunitarios de envases vacíos o, en su caso, los importadores o adquirientes intracomunitarios de productos envasados,</w:t>
      </w:r>
      <w:r w:rsidRPr="004108A2">
        <w:rPr>
          <w:rFonts w:ascii="Arial" w:eastAsia="Calibri" w:hAnsi="Arial" w:cs="Arial"/>
          <w:bCs/>
          <w:color w:val="000000"/>
          <w:sz w:val="24"/>
          <w:szCs w:val="24"/>
          <w:lang w:eastAsia="en-US"/>
        </w:rPr>
        <w:t xml:space="preserve"> deberán disponer de los documentos e información que permitan acreditar </w:t>
      </w:r>
      <w:r w:rsidR="00930EB0">
        <w:rPr>
          <w:rFonts w:ascii="Arial" w:eastAsia="Calibri" w:hAnsi="Arial" w:cs="Arial"/>
          <w:bCs/>
          <w:color w:val="000000"/>
          <w:sz w:val="24"/>
          <w:szCs w:val="24"/>
          <w:lang w:eastAsia="en-US"/>
        </w:rPr>
        <w:t xml:space="preserve">o demostrar la conformidad de </w:t>
      </w:r>
      <w:r w:rsidRPr="004108A2">
        <w:rPr>
          <w:rFonts w:ascii="Arial" w:eastAsia="Calibri" w:hAnsi="Arial" w:cs="Arial"/>
          <w:bCs/>
          <w:color w:val="000000"/>
          <w:sz w:val="24"/>
          <w:szCs w:val="24"/>
          <w:lang w:eastAsia="en-US"/>
        </w:rPr>
        <w:t>que los envases comercializados o que se pretende comercializar cumplen los requisitos básicos sobre la fabricación y composición de los envases y sobre la naturaleza de los envases reutilizables y valorizables, incluidos los reciclables.</w:t>
      </w:r>
      <w:r w:rsidR="00FC6E85">
        <w:rPr>
          <w:rFonts w:ascii="Arial" w:eastAsia="Calibri" w:hAnsi="Arial" w:cs="Arial"/>
          <w:bCs/>
          <w:color w:val="000000"/>
          <w:sz w:val="24"/>
          <w:szCs w:val="24"/>
          <w:lang w:eastAsia="en-US"/>
        </w:rPr>
        <w:t xml:space="preserve"> Esta documentación deberá ser facilitada a los productores de producto.</w:t>
      </w:r>
    </w:p>
    <w:p w14:paraId="3393946D" w14:textId="07498010" w:rsidR="00930EB0" w:rsidRPr="004108A2" w:rsidRDefault="00930EB0" w:rsidP="002005C1">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La</w:t>
      </w:r>
      <w:r w:rsidRPr="00930EB0">
        <w:rPr>
          <w:rFonts w:ascii="Arial" w:eastAsia="Calibri" w:hAnsi="Arial" w:cs="Arial"/>
          <w:bCs/>
          <w:sz w:val="24"/>
          <w:szCs w:val="24"/>
          <w:lang w:eastAsia="en-US"/>
        </w:rPr>
        <w:t>s entidades certificadoras a tal fin deberán estar acreditadas por la Entidad Nacional de Acreditación (</w:t>
      </w:r>
      <w:r w:rsidR="00014200">
        <w:rPr>
          <w:rFonts w:ascii="Arial" w:eastAsia="Calibri" w:hAnsi="Arial" w:cs="Arial"/>
          <w:bCs/>
          <w:sz w:val="24"/>
          <w:szCs w:val="24"/>
          <w:lang w:eastAsia="en-US"/>
        </w:rPr>
        <w:t xml:space="preserve">en adelante </w:t>
      </w:r>
      <w:r w:rsidRPr="00930EB0">
        <w:rPr>
          <w:rFonts w:ascii="Arial" w:eastAsia="Calibri" w:hAnsi="Arial" w:cs="Arial"/>
          <w:bCs/>
          <w:sz w:val="24"/>
          <w:szCs w:val="24"/>
          <w:lang w:eastAsia="en-US"/>
        </w:rPr>
        <w:t xml:space="preserve">ENAC) o por el organismo nacional de acreditación de cualquier otro Estado miembro de la Unión Europea, designado de acuerdo a lo establecido en el Reglamento (CE) </w:t>
      </w:r>
      <w:proofErr w:type="spellStart"/>
      <w:r w:rsidRPr="00930EB0">
        <w:rPr>
          <w:rFonts w:ascii="Arial" w:eastAsia="Calibri" w:hAnsi="Arial" w:cs="Arial"/>
          <w:bCs/>
          <w:sz w:val="24"/>
          <w:szCs w:val="24"/>
          <w:lang w:eastAsia="en-US"/>
        </w:rPr>
        <w:t>nº</w:t>
      </w:r>
      <w:proofErr w:type="spellEnd"/>
      <w:r w:rsidRPr="00930EB0">
        <w:rPr>
          <w:rFonts w:ascii="Arial" w:eastAsia="Calibri" w:hAnsi="Arial" w:cs="Arial"/>
          <w:bCs/>
          <w:sz w:val="24"/>
          <w:szCs w:val="24"/>
          <w:lang w:eastAsia="en-US"/>
        </w:rPr>
        <w:t xml:space="preserve"> 765/2008 del Parlamento Europeo y del Consejo de 9 de julio de 2008 por el que se establecen los requisitos de acreditación y vigilancia del mercado relativos a la comercialización de los productos y por el que se deroga el Reglamento (CEE) </w:t>
      </w:r>
      <w:proofErr w:type="spellStart"/>
      <w:r w:rsidRPr="00930EB0">
        <w:rPr>
          <w:rFonts w:ascii="Arial" w:eastAsia="Calibri" w:hAnsi="Arial" w:cs="Arial"/>
          <w:bCs/>
          <w:sz w:val="24"/>
          <w:szCs w:val="24"/>
          <w:lang w:eastAsia="en-US"/>
        </w:rPr>
        <w:t>nº</w:t>
      </w:r>
      <w:proofErr w:type="spellEnd"/>
      <w:r w:rsidRPr="00930EB0">
        <w:rPr>
          <w:rFonts w:ascii="Arial" w:eastAsia="Calibri" w:hAnsi="Arial" w:cs="Arial"/>
          <w:bCs/>
          <w:sz w:val="24"/>
          <w:szCs w:val="24"/>
          <w:lang w:eastAsia="en-US"/>
        </w:rPr>
        <w:t xml:space="preserve"> 339/93, o en el caso de productos fabricados fuera de la Unión Europea, cualquier otro acreditador con quien la ENAC tenga un acuerdo de reconocimiento internacional</w:t>
      </w:r>
      <w:r w:rsidR="00325827">
        <w:rPr>
          <w:rFonts w:ascii="Arial" w:eastAsia="Calibri" w:hAnsi="Arial" w:cs="Arial"/>
          <w:bCs/>
          <w:sz w:val="24"/>
          <w:szCs w:val="24"/>
          <w:lang w:eastAsia="en-US"/>
        </w:rPr>
        <w:t>.</w:t>
      </w:r>
    </w:p>
    <w:p w14:paraId="4435552A" w14:textId="1A5D0594" w:rsidR="002005C1" w:rsidRPr="004108A2" w:rsidRDefault="002005C1" w:rsidP="002005C1">
      <w:pPr>
        <w:autoSpaceDE/>
        <w:autoSpaceDN/>
        <w:spacing w:before="120" w:after="120"/>
        <w:jc w:val="both"/>
        <w:rPr>
          <w:rFonts w:ascii="Arial" w:eastAsia="Calibri" w:hAnsi="Arial" w:cs="Arial"/>
          <w:bCs/>
          <w:sz w:val="24"/>
          <w:szCs w:val="24"/>
          <w:lang w:eastAsia="en-US"/>
        </w:rPr>
      </w:pPr>
      <w:r w:rsidRPr="004108A2">
        <w:rPr>
          <w:rFonts w:ascii="Arial" w:eastAsia="Calibri" w:hAnsi="Arial" w:cs="Arial"/>
          <w:bCs/>
          <w:sz w:val="24"/>
          <w:szCs w:val="24"/>
          <w:lang w:eastAsia="en-US"/>
        </w:rPr>
        <w:lastRenderedPageBreak/>
        <w:t xml:space="preserve">4. La documentación acreditativa del cumplimiento de los requisitos </w:t>
      </w:r>
      <w:r w:rsidR="00930EB0">
        <w:rPr>
          <w:rFonts w:ascii="Arial" w:eastAsia="Calibri" w:hAnsi="Arial" w:cs="Arial"/>
          <w:bCs/>
          <w:sz w:val="24"/>
          <w:szCs w:val="24"/>
          <w:lang w:eastAsia="en-US"/>
        </w:rPr>
        <w:t xml:space="preserve">regulados en este artículo </w:t>
      </w:r>
      <w:r w:rsidRPr="004108A2">
        <w:rPr>
          <w:rFonts w:ascii="Arial" w:eastAsia="Calibri" w:hAnsi="Arial" w:cs="Arial"/>
          <w:bCs/>
          <w:sz w:val="24"/>
          <w:szCs w:val="24"/>
          <w:lang w:eastAsia="en-US"/>
        </w:rPr>
        <w:t>deberá estar disponible para su evaluación y verificación por parte de las autoridades competentes si éstas la solicitan.</w:t>
      </w:r>
    </w:p>
    <w:p w14:paraId="513BF3AD" w14:textId="77777777" w:rsidR="000654FA" w:rsidRPr="002005C1" w:rsidRDefault="000654FA" w:rsidP="003D763F">
      <w:pPr>
        <w:pStyle w:val="Ttulo4"/>
        <w:rPr>
          <w:rFonts w:ascii="Arial" w:eastAsia="Calibri" w:hAnsi="Arial" w:cs="Arial"/>
          <w:bCs w:val="0"/>
          <w:color w:val="000000"/>
          <w:sz w:val="24"/>
          <w:szCs w:val="24"/>
          <w:lang w:eastAsia="en-US"/>
        </w:rPr>
      </w:pPr>
      <w:bookmarkStart w:id="49" w:name="_Toc119493151"/>
      <w:bookmarkStart w:id="50" w:name="_Hlk82509935"/>
      <w:r w:rsidRPr="002005C1">
        <w:rPr>
          <w:rFonts w:ascii="Arial" w:eastAsia="Calibri" w:hAnsi="Arial" w:cs="Arial"/>
          <w:color w:val="000000"/>
          <w:sz w:val="24"/>
          <w:szCs w:val="24"/>
          <w:lang w:eastAsia="en-US"/>
        </w:rPr>
        <w:t>Artículo 13.</w:t>
      </w:r>
      <w:r w:rsidRPr="002005C1">
        <w:rPr>
          <w:rFonts w:ascii="Arial" w:eastAsia="Calibri" w:hAnsi="Arial" w:cs="Arial"/>
          <w:bCs w:val="0"/>
          <w:color w:val="000000"/>
          <w:sz w:val="24"/>
          <w:szCs w:val="24"/>
          <w:lang w:eastAsia="en-US"/>
        </w:rPr>
        <w:t xml:space="preserve"> </w:t>
      </w:r>
      <w:bookmarkStart w:id="51" w:name="_Hlk82705813"/>
      <w:r w:rsidRPr="002005C1">
        <w:rPr>
          <w:rFonts w:ascii="Arial" w:eastAsia="Calibri" w:hAnsi="Arial" w:cs="Arial"/>
          <w:b w:val="0"/>
          <w:i/>
          <w:color w:val="000000"/>
          <w:sz w:val="24"/>
          <w:szCs w:val="24"/>
          <w:lang w:eastAsia="en-US"/>
        </w:rPr>
        <w:t>Obligaciones de marcado y de información</w:t>
      </w:r>
      <w:bookmarkEnd w:id="51"/>
      <w:r w:rsidRPr="002005C1">
        <w:rPr>
          <w:rFonts w:ascii="Arial" w:eastAsia="Calibri" w:hAnsi="Arial" w:cs="Arial"/>
          <w:b w:val="0"/>
          <w:color w:val="000000"/>
          <w:sz w:val="24"/>
          <w:szCs w:val="24"/>
          <w:lang w:eastAsia="en-US"/>
        </w:rPr>
        <w:t>.</w:t>
      </w:r>
      <w:bookmarkEnd w:id="49"/>
    </w:p>
    <w:p w14:paraId="1892AA60" w14:textId="2655B6B2" w:rsidR="00A34DDB" w:rsidRPr="004108A2" w:rsidRDefault="00A34DDB" w:rsidP="00A34DDB">
      <w:pPr>
        <w:autoSpaceDE/>
        <w:autoSpaceDN/>
        <w:spacing w:before="120" w:after="120"/>
        <w:jc w:val="both"/>
        <w:rPr>
          <w:rFonts w:ascii="Arial" w:eastAsia="Calibri" w:hAnsi="Arial" w:cs="Arial"/>
          <w:bCs/>
          <w:color w:val="000000"/>
          <w:sz w:val="24"/>
          <w:szCs w:val="24"/>
          <w:lang w:eastAsia="en-US"/>
        </w:rPr>
      </w:pPr>
      <w:bookmarkStart w:id="52" w:name="_Hlk76040144"/>
      <w:r w:rsidRPr="004108A2">
        <w:rPr>
          <w:rFonts w:ascii="Arial" w:eastAsia="Calibri" w:hAnsi="Arial" w:cs="Arial"/>
          <w:bCs/>
          <w:color w:val="000000"/>
          <w:sz w:val="24"/>
          <w:szCs w:val="24"/>
          <w:lang w:eastAsia="en-US"/>
        </w:rPr>
        <w:t>1. Sin perjuicio de las normas sobre etiquetado y marcado establecidas en otras disposiciones específicas, los envases podrán marcarse para indicar el material</w:t>
      </w:r>
      <w:r>
        <w:rPr>
          <w:rFonts w:ascii="Arial" w:eastAsia="Calibri" w:hAnsi="Arial" w:cs="Arial"/>
          <w:bCs/>
          <w:color w:val="000000"/>
          <w:sz w:val="24"/>
          <w:szCs w:val="24"/>
          <w:lang w:eastAsia="en-US"/>
        </w:rPr>
        <w:t xml:space="preserve"> del que está compuesto</w:t>
      </w:r>
      <w:r w:rsidRPr="004108A2">
        <w:rPr>
          <w:rFonts w:ascii="Arial" w:eastAsia="Calibri" w:hAnsi="Arial" w:cs="Arial"/>
          <w:bCs/>
          <w:color w:val="000000"/>
          <w:sz w:val="24"/>
          <w:szCs w:val="24"/>
          <w:lang w:eastAsia="en-US"/>
        </w:rPr>
        <w:t>, de conformidad con las abreviaturas o números regulados en la Decisión 97/129/CE, de la Comisión, de 28 de enero</w:t>
      </w:r>
      <w:r w:rsidR="00014200">
        <w:rPr>
          <w:rFonts w:ascii="Arial" w:eastAsia="Calibri" w:hAnsi="Arial" w:cs="Arial"/>
          <w:bCs/>
          <w:color w:val="000000"/>
          <w:sz w:val="24"/>
          <w:szCs w:val="24"/>
          <w:lang w:eastAsia="en-US"/>
        </w:rPr>
        <w:t xml:space="preserve"> </w:t>
      </w:r>
      <w:r w:rsidR="00014200" w:rsidRPr="00014200">
        <w:rPr>
          <w:rFonts w:ascii="Arial" w:eastAsia="Calibri" w:hAnsi="Arial" w:cs="Arial"/>
          <w:bCs/>
          <w:color w:val="000000"/>
          <w:sz w:val="24"/>
          <w:szCs w:val="24"/>
          <w:lang w:eastAsia="en-US"/>
        </w:rPr>
        <w:t>de 1997 por la que se establece el sistema de identificación de materiales de envase de conformidad con la Directiva 94/62/CE del Parlamento Europeo y del Consejo, relativa a los envases y residuos de envases</w:t>
      </w:r>
      <w:r w:rsidRPr="004108A2">
        <w:rPr>
          <w:rFonts w:ascii="Arial" w:eastAsia="Calibri" w:hAnsi="Arial" w:cs="Arial"/>
          <w:bCs/>
          <w:color w:val="000000"/>
          <w:sz w:val="24"/>
          <w:szCs w:val="24"/>
          <w:lang w:eastAsia="en-US"/>
        </w:rPr>
        <w:t xml:space="preserve">. Dicho marcado </w:t>
      </w:r>
      <w:bookmarkStart w:id="53" w:name="_Hlk97197840"/>
      <w:r w:rsidRPr="004108A2">
        <w:rPr>
          <w:rFonts w:ascii="Arial" w:eastAsia="Calibri" w:hAnsi="Arial" w:cs="Arial"/>
          <w:bCs/>
          <w:color w:val="000000"/>
          <w:sz w:val="24"/>
          <w:szCs w:val="24"/>
          <w:lang w:eastAsia="en-US"/>
        </w:rPr>
        <w:t xml:space="preserve">será voluntario en tanto no se establezca lo contrario en la normativa </w:t>
      </w:r>
      <w:r w:rsidR="0079004D" w:rsidRPr="0079004D">
        <w:rPr>
          <w:rFonts w:ascii="Arial" w:eastAsia="Calibri" w:hAnsi="Arial" w:cs="Arial"/>
          <w:bCs/>
          <w:color w:val="000000"/>
          <w:sz w:val="24"/>
          <w:szCs w:val="24"/>
          <w:lang w:eastAsia="en-US"/>
        </w:rPr>
        <w:t>de la Unión Europea</w:t>
      </w:r>
      <w:bookmarkEnd w:id="53"/>
      <w:r w:rsidRPr="004108A2">
        <w:rPr>
          <w:rFonts w:ascii="Arial" w:eastAsia="Calibri" w:hAnsi="Arial" w:cs="Arial"/>
          <w:bCs/>
          <w:color w:val="000000"/>
          <w:sz w:val="24"/>
          <w:szCs w:val="24"/>
          <w:lang w:eastAsia="en-US"/>
        </w:rPr>
        <w:t>.</w:t>
      </w:r>
    </w:p>
    <w:p w14:paraId="72AEA1D5" w14:textId="50EF7C66" w:rsidR="00CE26F4" w:rsidRDefault="00CE26F4" w:rsidP="00CE26F4">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2</w:t>
      </w:r>
      <w:r w:rsidRPr="002005C1">
        <w:rPr>
          <w:rFonts w:ascii="Arial" w:eastAsia="Calibri" w:hAnsi="Arial" w:cs="Arial"/>
          <w:bCs/>
          <w:sz w:val="24"/>
          <w:szCs w:val="24"/>
          <w:lang w:eastAsia="en-US"/>
        </w:rPr>
        <w:t xml:space="preserve">. </w:t>
      </w:r>
      <w:r>
        <w:rPr>
          <w:rFonts w:ascii="Arial" w:eastAsia="Calibri" w:hAnsi="Arial" w:cs="Arial"/>
          <w:bCs/>
          <w:sz w:val="24"/>
          <w:szCs w:val="24"/>
          <w:lang w:eastAsia="en-US"/>
        </w:rPr>
        <w:t>L</w:t>
      </w:r>
      <w:r w:rsidRPr="002005C1">
        <w:rPr>
          <w:rFonts w:ascii="Arial" w:eastAsia="Calibri" w:hAnsi="Arial" w:cs="Arial"/>
          <w:bCs/>
          <w:sz w:val="24"/>
          <w:szCs w:val="24"/>
          <w:lang w:eastAsia="en-US"/>
        </w:rPr>
        <w:t>os envases indicar</w:t>
      </w:r>
      <w:r>
        <w:rPr>
          <w:rFonts w:ascii="Arial" w:eastAsia="Calibri" w:hAnsi="Arial" w:cs="Arial"/>
          <w:bCs/>
          <w:sz w:val="24"/>
          <w:szCs w:val="24"/>
          <w:lang w:eastAsia="en-US"/>
        </w:rPr>
        <w:t>án</w:t>
      </w:r>
      <w:r w:rsidRPr="002005C1">
        <w:rPr>
          <w:rFonts w:ascii="Arial" w:eastAsia="Calibri" w:hAnsi="Arial" w:cs="Arial"/>
          <w:bCs/>
          <w:sz w:val="24"/>
          <w:szCs w:val="24"/>
          <w:lang w:eastAsia="en-US"/>
        </w:rPr>
        <w:t xml:space="preserve"> su condición de reutilizable</w:t>
      </w:r>
      <w:r>
        <w:rPr>
          <w:rFonts w:ascii="Arial" w:eastAsia="Calibri" w:hAnsi="Arial" w:cs="Arial"/>
          <w:bCs/>
          <w:sz w:val="24"/>
          <w:szCs w:val="24"/>
          <w:lang w:eastAsia="en-US"/>
        </w:rPr>
        <w:t>,</w:t>
      </w:r>
      <w:r w:rsidRPr="002005C1">
        <w:rPr>
          <w:rFonts w:ascii="Arial" w:eastAsia="Calibri" w:hAnsi="Arial" w:cs="Arial"/>
          <w:bCs/>
          <w:sz w:val="24"/>
          <w:szCs w:val="24"/>
          <w:lang w:eastAsia="en-US"/>
        </w:rPr>
        <w:t xml:space="preserve"> </w:t>
      </w:r>
      <w:r>
        <w:rPr>
          <w:rFonts w:ascii="Arial" w:eastAsia="Calibri" w:hAnsi="Arial" w:cs="Arial"/>
          <w:bCs/>
          <w:sz w:val="24"/>
          <w:szCs w:val="24"/>
          <w:lang w:eastAsia="en-US"/>
        </w:rPr>
        <w:t xml:space="preserve">y </w:t>
      </w:r>
      <w:r w:rsidRPr="002005C1">
        <w:rPr>
          <w:rFonts w:ascii="Arial" w:eastAsia="Calibri" w:hAnsi="Arial" w:cs="Arial"/>
          <w:bCs/>
          <w:sz w:val="24"/>
          <w:szCs w:val="24"/>
          <w:lang w:eastAsia="en-US"/>
        </w:rPr>
        <w:t>el símbolo asociado al sistema de depósito, devolución y retorno</w:t>
      </w:r>
      <w:r w:rsidR="00AB0045">
        <w:rPr>
          <w:rFonts w:ascii="Arial" w:eastAsia="Calibri" w:hAnsi="Arial" w:cs="Arial"/>
          <w:bCs/>
          <w:sz w:val="24"/>
          <w:szCs w:val="24"/>
          <w:lang w:eastAsia="en-US"/>
        </w:rPr>
        <w:t xml:space="preserve"> conforme a lo establecido en los artículos 46.8 y 47.7</w:t>
      </w:r>
      <w:r>
        <w:rPr>
          <w:rFonts w:ascii="Arial" w:eastAsia="Calibri" w:hAnsi="Arial" w:cs="Arial"/>
          <w:bCs/>
          <w:sz w:val="24"/>
          <w:szCs w:val="24"/>
          <w:lang w:eastAsia="en-US"/>
        </w:rPr>
        <w:t xml:space="preserve">. Asimismo, los envases podrán estar identificados </w:t>
      </w:r>
      <w:r w:rsidRPr="007F3F4A">
        <w:rPr>
          <w:rFonts w:ascii="Arial" w:eastAsia="Calibri" w:hAnsi="Arial" w:cs="Arial"/>
          <w:bCs/>
          <w:sz w:val="24"/>
          <w:szCs w:val="24"/>
          <w:lang w:eastAsia="en-US"/>
        </w:rPr>
        <w:t xml:space="preserve">mediante símbolos acreditativos </w:t>
      </w:r>
      <w:r w:rsidRPr="00B01C20">
        <w:rPr>
          <w:rFonts w:ascii="Arial" w:eastAsia="Calibri" w:hAnsi="Arial" w:cs="Arial"/>
          <w:bCs/>
          <w:sz w:val="24"/>
          <w:szCs w:val="24"/>
          <w:lang w:eastAsia="en-US"/>
        </w:rPr>
        <w:t>d</w:t>
      </w:r>
      <w:r>
        <w:rPr>
          <w:rFonts w:ascii="Arial" w:eastAsia="Calibri" w:hAnsi="Arial" w:cs="Arial"/>
          <w:bCs/>
          <w:sz w:val="24"/>
          <w:szCs w:val="24"/>
          <w:lang w:eastAsia="en-US"/>
        </w:rPr>
        <w:t>e pertenencia al</w:t>
      </w:r>
      <w:r w:rsidRPr="00B01C20">
        <w:rPr>
          <w:rFonts w:ascii="Arial" w:eastAsia="Calibri" w:hAnsi="Arial" w:cs="Arial"/>
          <w:bCs/>
          <w:sz w:val="24"/>
          <w:szCs w:val="24"/>
          <w:lang w:eastAsia="en-US"/>
        </w:rPr>
        <w:t xml:space="preserve"> sistema de responsabilidad ampliada del productor </w:t>
      </w:r>
      <w:r>
        <w:rPr>
          <w:rFonts w:ascii="Arial" w:eastAsia="Calibri" w:hAnsi="Arial" w:cs="Arial"/>
          <w:bCs/>
          <w:sz w:val="24"/>
          <w:szCs w:val="24"/>
          <w:lang w:eastAsia="en-US"/>
        </w:rPr>
        <w:t>conforme a lo establecido en el artículo 21.</w:t>
      </w:r>
      <w:r w:rsidR="00BB3762">
        <w:rPr>
          <w:rFonts w:ascii="Arial" w:eastAsia="Calibri" w:hAnsi="Arial" w:cs="Arial"/>
          <w:bCs/>
          <w:sz w:val="24"/>
          <w:szCs w:val="24"/>
          <w:lang w:eastAsia="en-US"/>
        </w:rPr>
        <w:t>4</w:t>
      </w:r>
      <w:r w:rsidRPr="002005C1">
        <w:rPr>
          <w:rFonts w:ascii="Arial" w:eastAsia="Calibri" w:hAnsi="Arial" w:cs="Arial"/>
          <w:bCs/>
          <w:sz w:val="24"/>
          <w:szCs w:val="24"/>
          <w:lang w:eastAsia="en-US"/>
        </w:rPr>
        <w:t>.</w:t>
      </w:r>
    </w:p>
    <w:p w14:paraId="30834E0F" w14:textId="53435ED6" w:rsidR="00CE26F4" w:rsidRDefault="00CE26F4" w:rsidP="00CE26F4">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Los envases domésticos indicarán</w:t>
      </w:r>
      <w:r w:rsidRPr="00D0467C">
        <w:rPr>
          <w:rFonts w:ascii="Arial" w:eastAsia="Calibri" w:hAnsi="Arial" w:cs="Arial"/>
          <w:bCs/>
          <w:sz w:val="24"/>
          <w:szCs w:val="24"/>
          <w:lang w:eastAsia="en-US"/>
        </w:rPr>
        <w:t xml:space="preserve"> la fracción o contenedor en la que deben depositarse dichos residuos de envases</w:t>
      </w:r>
      <w:r>
        <w:rPr>
          <w:rFonts w:ascii="Arial" w:eastAsia="Calibri" w:hAnsi="Arial" w:cs="Arial"/>
          <w:bCs/>
          <w:sz w:val="24"/>
          <w:szCs w:val="24"/>
          <w:lang w:eastAsia="en-US"/>
        </w:rPr>
        <w:t xml:space="preserve">. </w:t>
      </w:r>
      <w:r w:rsidRPr="002005C1">
        <w:rPr>
          <w:rFonts w:ascii="Arial" w:eastAsia="Calibri" w:hAnsi="Arial" w:cs="Arial"/>
          <w:bCs/>
          <w:sz w:val="24"/>
          <w:szCs w:val="24"/>
          <w:lang w:eastAsia="en-US"/>
        </w:rPr>
        <w:t xml:space="preserve">En el caso de envases </w:t>
      </w:r>
      <w:r w:rsidR="005D4DC5">
        <w:rPr>
          <w:rFonts w:ascii="Arial" w:eastAsia="Calibri" w:hAnsi="Arial" w:cs="Arial"/>
          <w:bCs/>
          <w:sz w:val="24"/>
          <w:szCs w:val="24"/>
          <w:lang w:eastAsia="en-US"/>
        </w:rPr>
        <w:t>fabricados</w:t>
      </w:r>
      <w:r w:rsidRPr="002005C1">
        <w:rPr>
          <w:rFonts w:ascii="Arial" w:eastAsia="Calibri" w:hAnsi="Arial" w:cs="Arial"/>
          <w:bCs/>
          <w:sz w:val="24"/>
          <w:szCs w:val="24"/>
          <w:lang w:eastAsia="en-US"/>
        </w:rPr>
        <w:t xml:space="preserve"> por diferentes materiales, si </w:t>
      </w:r>
      <w:r w:rsidR="005D4DC5">
        <w:rPr>
          <w:rFonts w:ascii="Arial" w:eastAsia="Calibri" w:hAnsi="Arial" w:cs="Arial"/>
          <w:bCs/>
          <w:sz w:val="24"/>
          <w:szCs w:val="24"/>
          <w:lang w:eastAsia="en-US"/>
        </w:rPr>
        <w:t>éstos</w:t>
      </w:r>
      <w:r w:rsidRPr="002005C1">
        <w:rPr>
          <w:rFonts w:ascii="Arial" w:eastAsia="Calibri" w:hAnsi="Arial" w:cs="Arial"/>
          <w:bCs/>
          <w:sz w:val="24"/>
          <w:szCs w:val="24"/>
          <w:lang w:eastAsia="en-US"/>
        </w:rPr>
        <w:t xml:space="preserve"> pudieran separarse fácilmente, se indicará la fracción o contenedor donde deberán ser depositados. Cuando no puedan separarse los materiales fácilmente, </w:t>
      </w:r>
      <w:r w:rsidR="005D4DC5">
        <w:rPr>
          <w:rFonts w:ascii="Arial" w:eastAsia="Calibri" w:hAnsi="Arial" w:cs="Arial"/>
          <w:bCs/>
          <w:sz w:val="24"/>
          <w:szCs w:val="24"/>
          <w:lang w:eastAsia="en-US"/>
        </w:rPr>
        <w:t xml:space="preserve">o en el caso de envases compuestos, </w:t>
      </w:r>
      <w:r w:rsidRPr="002005C1">
        <w:rPr>
          <w:rFonts w:ascii="Arial" w:eastAsia="Calibri" w:hAnsi="Arial" w:cs="Arial"/>
          <w:bCs/>
          <w:sz w:val="24"/>
          <w:szCs w:val="24"/>
          <w:lang w:eastAsia="en-US"/>
        </w:rPr>
        <w:t>se indicará la fracción o contenedor correspondiente al material predominante en peso, salvo que se demuestre que existe una mejor alternativa de recogida que evitase posibles incidencias en el posterior proceso de reciclado</w:t>
      </w:r>
      <w:r w:rsidR="005D4DC5">
        <w:rPr>
          <w:rFonts w:ascii="Arial" w:eastAsia="Calibri" w:hAnsi="Arial" w:cs="Arial"/>
          <w:bCs/>
          <w:sz w:val="24"/>
          <w:szCs w:val="24"/>
          <w:lang w:eastAsia="en-US"/>
        </w:rPr>
        <w:t>, indicándose en este caso el contenedor en que debe depositarse</w:t>
      </w:r>
      <w:r w:rsidRPr="002005C1">
        <w:rPr>
          <w:rFonts w:ascii="Arial" w:eastAsia="Calibri" w:hAnsi="Arial" w:cs="Arial"/>
          <w:bCs/>
          <w:sz w:val="24"/>
          <w:szCs w:val="24"/>
          <w:lang w:eastAsia="en-US"/>
        </w:rPr>
        <w:t>.</w:t>
      </w:r>
    </w:p>
    <w:p w14:paraId="56C1C198" w14:textId="08D57976" w:rsidR="00E93B5F" w:rsidRDefault="00E93B5F" w:rsidP="00A34DDB">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3</w:t>
      </w:r>
      <w:r w:rsidRPr="00E93B5F">
        <w:rPr>
          <w:rFonts w:ascii="Arial" w:eastAsia="Calibri" w:hAnsi="Arial" w:cs="Arial"/>
          <w:bCs/>
          <w:sz w:val="24"/>
          <w:szCs w:val="24"/>
          <w:lang w:eastAsia="en-US"/>
        </w:rPr>
        <w:t xml:space="preserve">. Se prohíbe el marcado de los envases con las palabras «respetuoso con el medio ambiente», o cualquier otro equivalente que </w:t>
      </w:r>
      <w:r w:rsidR="00FD2CDB">
        <w:rPr>
          <w:rFonts w:ascii="Arial" w:eastAsia="Calibri" w:hAnsi="Arial" w:cs="Arial"/>
          <w:bCs/>
          <w:sz w:val="24"/>
          <w:szCs w:val="24"/>
          <w:lang w:eastAsia="en-US"/>
        </w:rPr>
        <w:t>pueda inducir</w:t>
      </w:r>
      <w:r w:rsidRPr="00E93B5F">
        <w:rPr>
          <w:rFonts w:ascii="Arial" w:eastAsia="Calibri" w:hAnsi="Arial" w:cs="Arial"/>
          <w:bCs/>
          <w:sz w:val="24"/>
          <w:szCs w:val="24"/>
          <w:lang w:eastAsia="en-US"/>
        </w:rPr>
        <w:t xml:space="preserve"> a su abandono en el entorno.</w:t>
      </w:r>
    </w:p>
    <w:p w14:paraId="65945D92" w14:textId="0E8426CE" w:rsidR="00A34DDB" w:rsidRDefault="00E93B5F" w:rsidP="00A34DDB">
      <w:pPr>
        <w:autoSpaceDE/>
        <w:autoSpaceDN/>
        <w:spacing w:before="120" w:after="120"/>
        <w:jc w:val="both"/>
        <w:rPr>
          <w:rFonts w:ascii="Arial" w:eastAsia="Calibri" w:hAnsi="Arial" w:cs="Arial"/>
          <w:bCs/>
          <w:sz w:val="24"/>
          <w:szCs w:val="24"/>
          <w:lang w:val="es-ES_tradnl" w:eastAsia="en-US"/>
        </w:rPr>
      </w:pPr>
      <w:r>
        <w:rPr>
          <w:rFonts w:ascii="Arial" w:eastAsia="Calibri" w:hAnsi="Arial" w:cs="Arial"/>
          <w:bCs/>
          <w:sz w:val="24"/>
          <w:szCs w:val="24"/>
          <w:lang w:eastAsia="en-US"/>
        </w:rPr>
        <w:t>4</w:t>
      </w:r>
      <w:r w:rsidR="00A34DDB" w:rsidRPr="00F2245E">
        <w:rPr>
          <w:rFonts w:ascii="Arial" w:eastAsia="Calibri" w:hAnsi="Arial" w:cs="Arial"/>
          <w:bCs/>
          <w:sz w:val="24"/>
          <w:szCs w:val="24"/>
          <w:lang w:eastAsia="en-US"/>
        </w:rPr>
        <w:t xml:space="preserve">. Con objeto de mejorar la transparencia y ayudar a la toma </w:t>
      </w:r>
      <w:r w:rsidR="00A34DDB" w:rsidRPr="00F2245E">
        <w:rPr>
          <w:rFonts w:ascii="Arial" w:eastAsia="Calibri" w:hAnsi="Arial" w:cs="Arial"/>
          <w:bCs/>
          <w:sz w:val="24"/>
          <w:szCs w:val="24"/>
          <w:lang w:val="es-ES_tradnl" w:eastAsia="en-US"/>
        </w:rPr>
        <w:t>de decisiones informadas</w:t>
      </w:r>
      <w:r w:rsidR="00A34DDB" w:rsidRPr="00F2245E">
        <w:rPr>
          <w:rFonts w:ascii="Arial" w:eastAsia="Calibri" w:hAnsi="Arial" w:cs="Arial"/>
          <w:bCs/>
          <w:sz w:val="24"/>
          <w:szCs w:val="24"/>
          <w:lang w:eastAsia="en-US"/>
        </w:rPr>
        <w:t xml:space="preserve"> por parte de los consumidores en relación con la reciclabilidad de los envases, éstos podrán ir marcados con el porcentaje de material del envase, incluido sus componentes, disponible para un reciclado de calidad</w:t>
      </w:r>
      <w:r w:rsidR="00D90239">
        <w:rPr>
          <w:rFonts w:ascii="Arial" w:eastAsia="Calibri" w:hAnsi="Arial" w:cs="Arial"/>
          <w:bCs/>
          <w:sz w:val="24"/>
          <w:szCs w:val="24"/>
          <w:lang w:eastAsia="en-US"/>
        </w:rPr>
        <w:t xml:space="preserve">, siempre que </w:t>
      </w:r>
      <w:r w:rsidR="005D4690">
        <w:rPr>
          <w:rFonts w:ascii="Arial" w:eastAsia="Calibri" w:hAnsi="Arial" w:cs="Arial"/>
          <w:bCs/>
          <w:sz w:val="24"/>
          <w:szCs w:val="24"/>
          <w:lang w:eastAsia="en-US"/>
        </w:rPr>
        <w:t>se cumplan los criterios de</w:t>
      </w:r>
      <w:r w:rsidR="00D90239">
        <w:rPr>
          <w:rFonts w:ascii="Arial" w:eastAsia="Calibri" w:hAnsi="Arial" w:cs="Arial"/>
          <w:bCs/>
          <w:sz w:val="24"/>
          <w:szCs w:val="24"/>
          <w:lang w:eastAsia="en-US"/>
        </w:rPr>
        <w:t xml:space="preserve"> la definición del artículo </w:t>
      </w:r>
      <w:r w:rsidR="003A76D1">
        <w:rPr>
          <w:rFonts w:ascii="Arial" w:eastAsia="Calibri" w:hAnsi="Arial" w:cs="Arial"/>
          <w:bCs/>
          <w:sz w:val="24"/>
          <w:szCs w:val="24"/>
          <w:lang w:eastAsia="en-US"/>
        </w:rPr>
        <w:t>2</w:t>
      </w:r>
      <w:r w:rsidR="005D4690">
        <w:rPr>
          <w:rFonts w:ascii="Arial" w:eastAsia="Calibri" w:hAnsi="Arial" w:cs="Arial"/>
          <w:bCs/>
          <w:sz w:val="24"/>
          <w:szCs w:val="24"/>
          <w:lang w:eastAsia="en-US"/>
        </w:rPr>
        <w:t>.</w:t>
      </w:r>
      <w:r w:rsidR="00CE2ADE">
        <w:rPr>
          <w:rFonts w:ascii="Arial" w:eastAsia="Calibri" w:hAnsi="Arial" w:cs="Arial"/>
          <w:bCs/>
          <w:sz w:val="24"/>
          <w:szCs w:val="24"/>
          <w:lang w:eastAsia="en-US"/>
        </w:rPr>
        <w:t>v</w:t>
      </w:r>
      <w:r w:rsidR="005D4690">
        <w:rPr>
          <w:rFonts w:ascii="Arial" w:eastAsia="Calibri" w:hAnsi="Arial" w:cs="Arial"/>
          <w:bCs/>
          <w:sz w:val="24"/>
          <w:szCs w:val="24"/>
          <w:lang w:eastAsia="en-US"/>
        </w:rPr>
        <w:t>)</w:t>
      </w:r>
      <w:r w:rsidR="00A34DDB" w:rsidRPr="00F2245E">
        <w:rPr>
          <w:rFonts w:ascii="Arial" w:eastAsia="Calibri" w:hAnsi="Arial" w:cs="Arial"/>
          <w:bCs/>
          <w:sz w:val="24"/>
          <w:szCs w:val="24"/>
          <w:lang w:eastAsia="en-US"/>
        </w:rPr>
        <w:t>. La información sobre dicho porcentaje solo podrá indicarse si ha sido obtenida a través de una evaluación auditable y certificable por entidades ajenas a los fabricantes del envase y a los propios productores</w:t>
      </w:r>
      <w:r w:rsidR="00A34DDB">
        <w:rPr>
          <w:rFonts w:ascii="Arial" w:eastAsia="Calibri" w:hAnsi="Arial" w:cs="Arial"/>
          <w:bCs/>
          <w:sz w:val="24"/>
          <w:szCs w:val="24"/>
          <w:lang w:eastAsia="en-US"/>
        </w:rPr>
        <w:t xml:space="preserve"> de producto</w:t>
      </w:r>
      <w:r w:rsidR="00A34DDB" w:rsidRPr="00F2245E">
        <w:rPr>
          <w:rFonts w:ascii="Arial" w:eastAsia="Calibri" w:hAnsi="Arial" w:cs="Arial"/>
          <w:bCs/>
          <w:sz w:val="24"/>
          <w:szCs w:val="24"/>
          <w:lang w:eastAsia="en-US"/>
        </w:rPr>
        <w:t xml:space="preserve">, </w:t>
      </w:r>
      <w:r w:rsidR="00A34DDB" w:rsidRPr="00F2245E">
        <w:rPr>
          <w:rFonts w:ascii="Arial" w:eastAsia="Calibri" w:hAnsi="Arial" w:cs="Arial"/>
          <w:bCs/>
          <w:sz w:val="24"/>
          <w:szCs w:val="24"/>
          <w:lang w:val="es-ES_tradnl" w:eastAsia="en-US"/>
        </w:rPr>
        <w:t xml:space="preserve">teniendo en cuenta las características y las tecnologías de recogida, selección y reciclado existentes a escala industrial y con cobertura geográfica suficiente en todo el territorio </w:t>
      </w:r>
      <w:r w:rsidR="009D2FAA">
        <w:rPr>
          <w:rFonts w:ascii="Arial" w:eastAsia="Calibri" w:hAnsi="Arial" w:cs="Arial"/>
          <w:bCs/>
          <w:sz w:val="24"/>
          <w:szCs w:val="24"/>
          <w:lang w:val="es-ES_tradnl" w:eastAsia="en-US"/>
        </w:rPr>
        <w:t>del Estado</w:t>
      </w:r>
      <w:r w:rsidR="009D2FAA" w:rsidRPr="00F2245E">
        <w:rPr>
          <w:rFonts w:ascii="Arial" w:eastAsia="Calibri" w:hAnsi="Arial" w:cs="Arial"/>
          <w:bCs/>
          <w:sz w:val="24"/>
          <w:szCs w:val="24"/>
          <w:lang w:val="es-ES_tradnl" w:eastAsia="en-US"/>
        </w:rPr>
        <w:t xml:space="preserve"> </w:t>
      </w:r>
      <w:r w:rsidR="00A34DDB" w:rsidRPr="00F2245E">
        <w:rPr>
          <w:rFonts w:ascii="Arial" w:eastAsia="Calibri" w:hAnsi="Arial" w:cs="Arial"/>
          <w:bCs/>
          <w:sz w:val="24"/>
          <w:szCs w:val="24"/>
          <w:lang w:val="es-ES_tradnl" w:eastAsia="en-US"/>
        </w:rPr>
        <w:t>para tal fin</w:t>
      </w:r>
      <w:r w:rsidR="00A34DDB" w:rsidRPr="00F2245E">
        <w:rPr>
          <w:rFonts w:ascii="Arial" w:eastAsia="Calibri" w:hAnsi="Arial" w:cs="Arial"/>
          <w:bCs/>
          <w:sz w:val="24"/>
          <w:szCs w:val="24"/>
          <w:lang w:eastAsia="en-US"/>
        </w:rPr>
        <w:t>, en el momento de su puesta en el mercado</w:t>
      </w:r>
      <w:r w:rsidR="00A34DDB" w:rsidRPr="00F2245E">
        <w:rPr>
          <w:rFonts w:ascii="Arial" w:eastAsia="Calibri" w:hAnsi="Arial" w:cs="Arial"/>
          <w:bCs/>
          <w:sz w:val="24"/>
          <w:szCs w:val="24"/>
          <w:lang w:val="es-ES_tradnl" w:eastAsia="en-US"/>
        </w:rPr>
        <w:t>. Dicho porcentaje</w:t>
      </w:r>
      <w:r w:rsidR="00A34DDB" w:rsidRPr="00F2245E">
        <w:rPr>
          <w:rFonts w:ascii="Arial" w:eastAsia="Calibri" w:hAnsi="Arial" w:cs="Arial"/>
          <w:bCs/>
          <w:sz w:val="24"/>
          <w:szCs w:val="24"/>
          <w:lang w:eastAsia="en-US"/>
        </w:rPr>
        <w:t xml:space="preserve"> deberá ser revisado, al menos, cada </w:t>
      </w:r>
      <w:r w:rsidR="00A06945">
        <w:rPr>
          <w:rFonts w:ascii="Arial" w:eastAsia="Calibri" w:hAnsi="Arial" w:cs="Arial"/>
          <w:bCs/>
          <w:sz w:val="24"/>
          <w:szCs w:val="24"/>
          <w:lang w:eastAsia="en-US"/>
        </w:rPr>
        <w:t>cinco</w:t>
      </w:r>
      <w:r w:rsidR="00A34DDB" w:rsidRPr="00F2245E">
        <w:rPr>
          <w:rFonts w:ascii="Arial" w:eastAsia="Calibri" w:hAnsi="Arial" w:cs="Arial"/>
          <w:bCs/>
          <w:sz w:val="24"/>
          <w:szCs w:val="24"/>
          <w:lang w:eastAsia="en-US"/>
        </w:rPr>
        <w:t xml:space="preserve"> años</w:t>
      </w:r>
      <w:r w:rsidR="00A34DDB" w:rsidRPr="00F2245E">
        <w:rPr>
          <w:rFonts w:ascii="Arial" w:eastAsia="Calibri" w:hAnsi="Arial" w:cs="Arial"/>
          <w:bCs/>
          <w:sz w:val="24"/>
          <w:szCs w:val="24"/>
          <w:lang w:val="es-ES_tradnl" w:eastAsia="en-US"/>
        </w:rPr>
        <w:t>.</w:t>
      </w:r>
    </w:p>
    <w:p w14:paraId="07D69C62" w14:textId="77777777" w:rsidR="00A34DDB" w:rsidRPr="00F2245E" w:rsidRDefault="00A34DDB" w:rsidP="00A34DDB">
      <w:pPr>
        <w:autoSpaceDE/>
        <w:autoSpaceDN/>
        <w:spacing w:before="120" w:after="120"/>
        <w:jc w:val="both"/>
        <w:rPr>
          <w:rFonts w:ascii="Arial" w:eastAsia="Calibri" w:hAnsi="Arial" w:cs="Arial"/>
          <w:bCs/>
          <w:sz w:val="24"/>
          <w:szCs w:val="24"/>
          <w:lang w:eastAsia="en-US"/>
        </w:rPr>
      </w:pPr>
      <w:r w:rsidRPr="00F2245E">
        <w:rPr>
          <w:rFonts w:ascii="Arial" w:eastAsia="Calibri" w:hAnsi="Arial" w:cs="Arial"/>
          <w:bCs/>
          <w:sz w:val="24"/>
          <w:szCs w:val="24"/>
          <w:lang w:eastAsia="en-US"/>
        </w:rPr>
        <w:t>Los fabricantes e importadores o adquirientes intracomunitarios de envases vacíos o, en su caso, los importadores o adquirientes intracomunitarios de productos envasados, deberán disponer de los documentos e información que permitan acreditar la información reflejada en los envases en relación con el porcentaje de su reciclabilidad.</w:t>
      </w:r>
    </w:p>
    <w:p w14:paraId="0A8969D6" w14:textId="0051A51D" w:rsidR="00A07CB7" w:rsidRDefault="00A34DDB" w:rsidP="00A34DDB">
      <w:pPr>
        <w:autoSpaceDE/>
        <w:autoSpaceDN/>
        <w:spacing w:before="120" w:after="120"/>
        <w:jc w:val="both"/>
        <w:rPr>
          <w:rFonts w:ascii="Arial" w:eastAsia="Calibri" w:hAnsi="Arial" w:cs="Arial"/>
          <w:bCs/>
          <w:sz w:val="24"/>
          <w:szCs w:val="24"/>
          <w:lang w:eastAsia="en-US"/>
        </w:rPr>
      </w:pPr>
      <w:r w:rsidRPr="004108A2">
        <w:rPr>
          <w:rFonts w:ascii="Arial" w:eastAsia="Calibri" w:hAnsi="Arial" w:cs="Arial"/>
          <w:bCs/>
          <w:sz w:val="24"/>
          <w:szCs w:val="24"/>
          <w:lang w:eastAsia="en-US"/>
        </w:rPr>
        <w:t xml:space="preserve">5. </w:t>
      </w:r>
      <w:bookmarkStart w:id="54" w:name="_Hlk96427277"/>
      <w:r w:rsidRPr="004108A2">
        <w:rPr>
          <w:rFonts w:ascii="Arial" w:eastAsia="Calibri" w:hAnsi="Arial" w:cs="Arial"/>
          <w:bCs/>
          <w:sz w:val="24"/>
          <w:szCs w:val="24"/>
          <w:lang w:eastAsia="en-US"/>
        </w:rPr>
        <w:t>En el caso de envases</w:t>
      </w:r>
      <w:r w:rsidR="00E95894">
        <w:rPr>
          <w:rFonts w:ascii="Arial" w:eastAsia="Calibri" w:hAnsi="Arial" w:cs="Arial"/>
          <w:bCs/>
          <w:sz w:val="24"/>
          <w:szCs w:val="24"/>
          <w:lang w:eastAsia="en-US"/>
        </w:rPr>
        <w:t xml:space="preserve"> de plástico</w:t>
      </w:r>
      <w:r w:rsidRPr="004108A2">
        <w:rPr>
          <w:rFonts w:ascii="Arial" w:eastAsia="Calibri" w:hAnsi="Arial" w:cs="Arial"/>
          <w:bCs/>
          <w:sz w:val="24"/>
          <w:szCs w:val="24"/>
          <w:lang w:eastAsia="en-US"/>
        </w:rPr>
        <w:t xml:space="preserve"> compostable, el etiquetado informar</w:t>
      </w:r>
      <w:r w:rsidR="00591314">
        <w:rPr>
          <w:rFonts w:ascii="Arial" w:eastAsia="Calibri" w:hAnsi="Arial" w:cs="Arial"/>
          <w:bCs/>
          <w:sz w:val="24"/>
          <w:szCs w:val="24"/>
          <w:lang w:eastAsia="en-US"/>
        </w:rPr>
        <w:t>á</w:t>
      </w:r>
      <w:r w:rsidRPr="004108A2">
        <w:rPr>
          <w:rFonts w:ascii="Arial" w:eastAsia="Calibri" w:hAnsi="Arial" w:cs="Arial"/>
          <w:bCs/>
          <w:sz w:val="24"/>
          <w:szCs w:val="24"/>
          <w:lang w:eastAsia="en-US"/>
        </w:rPr>
        <w:t xml:space="preserve"> </w:t>
      </w:r>
      <w:r w:rsidR="00E95894">
        <w:rPr>
          <w:rFonts w:ascii="Arial" w:eastAsia="Calibri" w:hAnsi="Arial" w:cs="Arial"/>
          <w:bCs/>
          <w:sz w:val="24"/>
          <w:szCs w:val="24"/>
          <w:lang w:eastAsia="en-US"/>
        </w:rPr>
        <w:t>que</w:t>
      </w:r>
      <w:r w:rsidRPr="004108A2">
        <w:rPr>
          <w:rFonts w:ascii="Arial" w:eastAsia="Calibri" w:hAnsi="Arial" w:cs="Arial"/>
          <w:bCs/>
          <w:sz w:val="24"/>
          <w:szCs w:val="24"/>
          <w:lang w:eastAsia="en-US"/>
        </w:rPr>
        <w:t xml:space="preserve"> </w:t>
      </w:r>
      <w:r w:rsidR="00E95894">
        <w:rPr>
          <w:rFonts w:ascii="Arial" w:eastAsia="Calibri" w:hAnsi="Arial" w:cs="Arial"/>
          <w:bCs/>
          <w:sz w:val="24"/>
          <w:szCs w:val="24"/>
          <w:lang w:eastAsia="en-US"/>
        </w:rPr>
        <w:t>el envase</w:t>
      </w:r>
      <w:r w:rsidRPr="004108A2">
        <w:rPr>
          <w:rFonts w:ascii="Arial" w:eastAsia="Calibri" w:hAnsi="Arial" w:cs="Arial"/>
          <w:bCs/>
          <w:sz w:val="24"/>
          <w:szCs w:val="24"/>
          <w:lang w:eastAsia="en-US"/>
        </w:rPr>
        <w:t xml:space="preserve"> </w:t>
      </w:r>
      <w:r w:rsidR="00E95894">
        <w:rPr>
          <w:rFonts w:ascii="Arial" w:eastAsia="Calibri" w:hAnsi="Arial" w:cs="Arial"/>
          <w:bCs/>
          <w:sz w:val="24"/>
          <w:szCs w:val="24"/>
          <w:lang w:eastAsia="en-US"/>
        </w:rPr>
        <w:t xml:space="preserve">está certificado según </w:t>
      </w:r>
      <w:r w:rsidRPr="004108A2">
        <w:rPr>
          <w:rFonts w:ascii="Arial" w:eastAsia="Calibri" w:hAnsi="Arial" w:cs="Arial"/>
          <w:bCs/>
          <w:sz w:val="24"/>
          <w:szCs w:val="24"/>
          <w:lang w:eastAsia="en-US"/>
        </w:rPr>
        <w:t xml:space="preserve">la norma europea </w:t>
      </w:r>
      <w:r w:rsidR="00E06EE4">
        <w:rPr>
          <w:rFonts w:ascii="Arial" w:eastAsia="Calibri" w:hAnsi="Arial" w:cs="Arial"/>
          <w:bCs/>
          <w:sz w:val="24"/>
          <w:szCs w:val="24"/>
          <w:lang w:eastAsia="en-US"/>
        </w:rPr>
        <w:t>UNE</w:t>
      </w:r>
      <w:r w:rsidR="004A0C12">
        <w:rPr>
          <w:rFonts w:ascii="Arial" w:eastAsia="Calibri" w:hAnsi="Arial" w:cs="Arial"/>
          <w:bCs/>
          <w:sz w:val="24"/>
          <w:szCs w:val="24"/>
          <w:lang w:eastAsia="en-US"/>
        </w:rPr>
        <w:t xml:space="preserve"> </w:t>
      </w:r>
      <w:r w:rsidRPr="004108A2">
        <w:rPr>
          <w:rFonts w:ascii="Arial" w:eastAsia="Calibri" w:hAnsi="Arial" w:cs="Arial"/>
          <w:bCs/>
          <w:sz w:val="24"/>
          <w:szCs w:val="24"/>
          <w:lang w:eastAsia="en-US"/>
        </w:rPr>
        <w:t>EN 13432:200</w:t>
      </w:r>
      <w:r w:rsidR="004A0C12">
        <w:rPr>
          <w:rFonts w:ascii="Arial" w:eastAsia="Calibri" w:hAnsi="Arial" w:cs="Arial"/>
          <w:bCs/>
          <w:sz w:val="24"/>
          <w:szCs w:val="24"/>
          <w:lang w:eastAsia="en-US"/>
        </w:rPr>
        <w:t>1</w:t>
      </w:r>
      <w:r w:rsidRPr="004108A2">
        <w:rPr>
          <w:rFonts w:ascii="Arial" w:eastAsia="Calibri" w:hAnsi="Arial" w:cs="Arial"/>
          <w:bCs/>
          <w:sz w:val="24"/>
          <w:szCs w:val="24"/>
          <w:lang w:eastAsia="en-US"/>
        </w:rPr>
        <w:t xml:space="preserve"> «Envases y embalajes. Requisitos de los envases y embalajes valorizables mediante compostaje y biodegradación. Programa de ensayo y criterios de evaluación para la aceptación final del envase o embalaje», así como otros estándares europeos y nacionales sobre </w:t>
      </w:r>
      <w:r w:rsidRPr="004108A2">
        <w:rPr>
          <w:rFonts w:ascii="Arial" w:eastAsia="Calibri" w:hAnsi="Arial" w:cs="Arial"/>
          <w:bCs/>
          <w:sz w:val="24"/>
          <w:szCs w:val="24"/>
          <w:lang w:eastAsia="en-US"/>
        </w:rPr>
        <w:lastRenderedPageBreak/>
        <w:t>compostabilidad de plásticos en condiciones industriales o de biodegradación a través de compostaje doméstico y comunitario, según corresponda</w:t>
      </w:r>
      <w:bookmarkEnd w:id="54"/>
      <w:r w:rsidRPr="004108A2">
        <w:rPr>
          <w:rFonts w:ascii="Arial" w:eastAsia="Calibri" w:hAnsi="Arial" w:cs="Arial"/>
          <w:bCs/>
          <w:sz w:val="24"/>
          <w:szCs w:val="24"/>
          <w:lang w:eastAsia="en-US"/>
        </w:rPr>
        <w:t>.</w:t>
      </w:r>
    </w:p>
    <w:p w14:paraId="048DE754" w14:textId="0E9A3B66" w:rsidR="00D90239" w:rsidRDefault="00D90239" w:rsidP="00D90239">
      <w:pPr>
        <w:autoSpaceDE/>
        <w:autoSpaceDN/>
        <w:spacing w:before="120" w:after="120"/>
        <w:jc w:val="both"/>
        <w:rPr>
          <w:rFonts w:ascii="Arial" w:eastAsia="Calibri" w:hAnsi="Arial" w:cs="Arial"/>
          <w:bCs/>
          <w:sz w:val="24"/>
          <w:szCs w:val="24"/>
          <w:lang w:eastAsia="en-US"/>
        </w:rPr>
      </w:pPr>
      <w:r w:rsidRPr="00D90239">
        <w:rPr>
          <w:rFonts w:ascii="Arial" w:eastAsia="Calibri" w:hAnsi="Arial" w:cs="Arial"/>
          <w:bCs/>
          <w:sz w:val="24"/>
          <w:szCs w:val="24"/>
          <w:lang w:eastAsia="en-US"/>
        </w:rPr>
        <w:t xml:space="preserve">Aquellos </w:t>
      </w:r>
      <w:r>
        <w:rPr>
          <w:rFonts w:ascii="Arial" w:eastAsia="Calibri" w:hAnsi="Arial" w:cs="Arial"/>
          <w:bCs/>
          <w:sz w:val="24"/>
          <w:szCs w:val="24"/>
          <w:lang w:eastAsia="en-US"/>
        </w:rPr>
        <w:t xml:space="preserve">envases </w:t>
      </w:r>
      <w:r w:rsidRPr="00D90239">
        <w:rPr>
          <w:rFonts w:ascii="Arial" w:eastAsia="Calibri" w:hAnsi="Arial" w:cs="Arial"/>
          <w:bCs/>
          <w:sz w:val="24"/>
          <w:szCs w:val="24"/>
          <w:lang w:eastAsia="en-US"/>
        </w:rPr>
        <w:t xml:space="preserve">que sean compostables en compostaje doméstico o industrial llevarán la indicación «no </w:t>
      </w:r>
      <w:r w:rsidR="001B0803">
        <w:rPr>
          <w:rFonts w:ascii="Arial" w:eastAsia="Calibri" w:hAnsi="Arial" w:cs="Arial"/>
          <w:bCs/>
          <w:sz w:val="24"/>
          <w:szCs w:val="24"/>
          <w:lang w:eastAsia="en-US"/>
        </w:rPr>
        <w:t>abandonar en</w:t>
      </w:r>
      <w:r w:rsidRPr="00D90239">
        <w:rPr>
          <w:rFonts w:ascii="Arial" w:eastAsia="Calibri" w:hAnsi="Arial" w:cs="Arial"/>
          <w:bCs/>
          <w:sz w:val="24"/>
          <w:szCs w:val="24"/>
          <w:lang w:eastAsia="en-US"/>
        </w:rPr>
        <w:t xml:space="preserve"> </w:t>
      </w:r>
      <w:r w:rsidR="001B0803">
        <w:rPr>
          <w:rFonts w:ascii="Arial" w:eastAsia="Calibri" w:hAnsi="Arial" w:cs="Arial"/>
          <w:bCs/>
          <w:sz w:val="24"/>
          <w:szCs w:val="24"/>
          <w:lang w:eastAsia="en-US"/>
        </w:rPr>
        <w:t>el entorno</w:t>
      </w:r>
      <w:r w:rsidRPr="00D90239">
        <w:rPr>
          <w:rFonts w:ascii="Arial" w:eastAsia="Calibri" w:hAnsi="Arial" w:cs="Arial"/>
          <w:bCs/>
          <w:sz w:val="24"/>
          <w:szCs w:val="24"/>
          <w:lang w:eastAsia="en-US"/>
        </w:rPr>
        <w:t>».</w:t>
      </w:r>
    </w:p>
    <w:p w14:paraId="0C53B8DB" w14:textId="13DB6277" w:rsidR="00A34DDB" w:rsidRPr="004108A2" w:rsidRDefault="00A34DDB" w:rsidP="00A34DDB">
      <w:pPr>
        <w:autoSpaceDE/>
        <w:autoSpaceDN/>
        <w:spacing w:before="120" w:after="120"/>
        <w:jc w:val="both"/>
        <w:rPr>
          <w:rFonts w:ascii="Arial" w:eastAsia="Calibri" w:hAnsi="Arial" w:cs="Arial"/>
          <w:bCs/>
          <w:color w:val="000000"/>
          <w:sz w:val="24"/>
          <w:szCs w:val="24"/>
          <w:lang w:eastAsia="en-US"/>
        </w:rPr>
      </w:pPr>
      <w:r w:rsidRPr="004108A2">
        <w:rPr>
          <w:rFonts w:ascii="Arial" w:eastAsia="Calibri" w:hAnsi="Arial" w:cs="Arial"/>
          <w:bCs/>
          <w:color w:val="000000"/>
          <w:sz w:val="24"/>
          <w:szCs w:val="24"/>
          <w:lang w:eastAsia="en-US"/>
        </w:rPr>
        <w:t>6. En relación con el contenido del material reciclado, los envases podrán ir marcados indicando el porcentaje de material reciclado que contienen.</w:t>
      </w:r>
      <w:r w:rsidR="00A66BDF">
        <w:rPr>
          <w:rFonts w:ascii="Arial" w:eastAsia="Calibri" w:hAnsi="Arial" w:cs="Arial"/>
          <w:bCs/>
          <w:color w:val="000000"/>
          <w:sz w:val="24"/>
          <w:szCs w:val="24"/>
          <w:lang w:eastAsia="en-US"/>
        </w:rPr>
        <w:t xml:space="preserve"> Se deberá disponer de la documentación que acredite tal porcentaje </w:t>
      </w:r>
      <w:r w:rsidR="00E93B5F">
        <w:rPr>
          <w:rFonts w:ascii="Arial" w:eastAsia="Calibri" w:hAnsi="Arial" w:cs="Arial"/>
          <w:bCs/>
          <w:color w:val="000000"/>
          <w:sz w:val="24"/>
          <w:szCs w:val="24"/>
          <w:lang w:eastAsia="en-US"/>
        </w:rPr>
        <w:t>de acuerdo con el</w:t>
      </w:r>
      <w:r w:rsidR="00A66BDF">
        <w:rPr>
          <w:rFonts w:ascii="Arial" w:eastAsia="Calibri" w:hAnsi="Arial" w:cs="Arial"/>
          <w:bCs/>
          <w:color w:val="000000"/>
          <w:sz w:val="24"/>
          <w:szCs w:val="24"/>
          <w:lang w:eastAsia="en-US"/>
        </w:rPr>
        <w:t xml:space="preserve"> procedimiento establecido en el artículo 12.3.</w:t>
      </w:r>
    </w:p>
    <w:p w14:paraId="3F333804" w14:textId="01927123" w:rsidR="004542B8" w:rsidRDefault="004542B8" w:rsidP="004542B8">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7. </w:t>
      </w:r>
      <w:bookmarkStart w:id="55" w:name="_Hlk83284587"/>
      <w:r>
        <w:rPr>
          <w:rFonts w:ascii="Arial" w:eastAsia="Calibri" w:hAnsi="Arial" w:cs="Arial"/>
          <w:bCs/>
          <w:color w:val="000000"/>
          <w:sz w:val="24"/>
          <w:szCs w:val="24"/>
          <w:lang w:eastAsia="en-US"/>
        </w:rPr>
        <w:t xml:space="preserve">Asimismo, </w:t>
      </w:r>
      <w:r w:rsidR="004305D4">
        <w:rPr>
          <w:rFonts w:ascii="Arial" w:eastAsia="Calibri" w:hAnsi="Arial" w:cs="Arial"/>
          <w:bCs/>
          <w:color w:val="000000"/>
          <w:sz w:val="24"/>
          <w:szCs w:val="24"/>
          <w:lang w:eastAsia="en-US"/>
        </w:rPr>
        <w:t xml:space="preserve">los envases </w:t>
      </w:r>
      <w:r w:rsidR="0081532E" w:rsidRPr="0081532E">
        <w:rPr>
          <w:rFonts w:ascii="Arial" w:eastAsia="Calibri" w:hAnsi="Arial" w:cs="Arial"/>
          <w:bCs/>
          <w:color w:val="000000"/>
          <w:sz w:val="24"/>
          <w:szCs w:val="24"/>
          <w:lang w:eastAsia="en-US"/>
        </w:rPr>
        <w:t xml:space="preserve">de plástico que están incluidos en </w:t>
      </w:r>
      <w:r w:rsidR="004305D4">
        <w:rPr>
          <w:rFonts w:ascii="Arial" w:eastAsia="Calibri" w:hAnsi="Arial" w:cs="Arial"/>
          <w:bCs/>
          <w:color w:val="000000"/>
          <w:sz w:val="24"/>
          <w:szCs w:val="24"/>
          <w:lang w:eastAsia="en-US"/>
        </w:rPr>
        <w:t xml:space="preserve">la parte D </w:t>
      </w:r>
      <w:r w:rsidR="004305D4" w:rsidRPr="004305D4">
        <w:rPr>
          <w:rFonts w:ascii="Arial" w:eastAsia="Calibri" w:hAnsi="Arial" w:cs="Arial"/>
          <w:bCs/>
          <w:color w:val="000000"/>
          <w:sz w:val="24"/>
          <w:szCs w:val="24"/>
          <w:lang w:eastAsia="en-US"/>
        </w:rPr>
        <w:t xml:space="preserve">del anexo </w:t>
      </w:r>
      <w:r w:rsidR="00F15B30">
        <w:rPr>
          <w:rFonts w:ascii="Arial" w:eastAsia="Calibri" w:hAnsi="Arial" w:cs="Arial"/>
          <w:bCs/>
          <w:color w:val="000000"/>
          <w:sz w:val="24"/>
          <w:szCs w:val="24"/>
          <w:lang w:eastAsia="en-US"/>
        </w:rPr>
        <w:t xml:space="preserve">IV de la </w:t>
      </w:r>
      <w:r w:rsidR="00F15B30" w:rsidRPr="00F15B30">
        <w:rPr>
          <w:rFonts w:ascii="Arial" w:eastAsia="Calibri" w:hAnsi="Arial" w:cs="Arial"/>
          <w:bCs/>
          <w:color w:val="000000"/>
          <w:sz w:val="24"/>
          <w:szCs w:val="24"/>
          <w:lang w:eastAsia="en-US"/>
        </w:rPr>
        <w:t>Ley 7/2022, de 8 de abril</w:t>
      </w:r>
      <w:bookmarkEnd w:id="55"/>
      <w:r w:rsidR="004305D4">
        <w:rPr>
          <w:rFonts w:ascii="Arial" w:eastAsia="Calibri" w:hAnsi="Arial" w:cs="Arial"/>
          <w:bCs/>
          <w:color w:val="000000"/>
          <w:sz w:val="24"/>
          <w:szCs w:val="24"/>
          <w:lang w:eastAsia="en-US"/>
        </w:rPr>
        <w:t xml:space="preserve">, </w:t>
      </w:r>
      <w:r>
        <w:rPr>
          <w:rFonts w:ascii="Arial" w:eastAsia="Calibri" w:hAnsi="Arial" w:cs="Arial"/>
          <w:bCs/>
          <w:color w:val="000000"/>
          <w:sz w:val="24"/>
          <w:szCs w:val="24"/>
          <w:lang w:eastAsia="en-US"/>
        </w:rPr>
        <w:t>deberán estar marcados según l</w:t>
      </w:r>
      <w:r w:rsidRPr="004542B8">
        <w:rPr>
          <w:rFonts w:ascii="Arial" w:eastAsia="Calibri" w:hAnsi="Arial" w:cs="Arial"/>
          <w:bCs/>
          <w:color w:val="000000"/>
          <w:sz w:val="24"/>
          <w:szCs w:val="24"/>
          <w:lang w:eastAsia="en-US"/>
        </w:rPr>
        <w:t xml:space="preserve">as especificaciones </w:t>
      </w:r>
      <w:r>
        <w:rPr>
          <w:rFonts w:ascii="Arial" w:eastAsia="Calibri" w:hAnsi="Arial" w:cs="Arial"/>
          <w:bCs/>
          <w:color w:val="000000"/>
          <w:sz w:val="24"/>
          <w:szCs w:val="24"/>
          <w:lang w:eastAsia="en-US"/>
        </w:rPr>
        <w:t>armonizadas del R</w:t>
      </w:r>
      <w:r w:rsidRPr="004542B8">
        <w:rPr>
          <w:rFonts w:ascii="Arial" w:eastAsia="Calibri" w:hAnsi="Arial" w:cs="Arial"/>
          <w:bCs/>
          <w:color w:val="000000"/>
          <w:sz w:val="24"/>
          <w:szCs w:val="24"/>
          <w:lang w:eastAsia="en-US"/>
        </w:rPr>
        <w:t>eglamento de Ejecución (UE) 2020/2151 de la Comisión de 17 de diciembre de 2020 por el que se establecen normas sobre las especificaciones armonizadas del marcado de los productos de plástico de un solo uso enumerados en la parte D del anexo de la Directiva (UE) 2019/904 del Parlamento Europeo y del Consejo, relativa a la reducción del impacto de determinados productos de plástico en el medio ambiente</w:t>
      </w:r>
      <w:r>
        <w:rPr>
          <w:rFonts w:ascii="Arial" w:eastAsia="Calibri" w:hAnsi="Arial" w:cs="Arial"/>
          <w:bCs/>
          <w:color w:val="000000"/>
          <w:sz w:val="24"/>
          <w:szCs w:val="24"/>
          <w:lang w:eastAsia="en-US"/>
        </w:rPr>
        <w:t>.</w:t>
      </w:r>
    </w:p>
    <w:p w14:paraId="23B06CCE" w14:textId="454977C1" w:rsidR="00A34DDB" w:rsidRPr="004108A2" w:rsidRDefault="004542B8" w:rsidP="00A34DDB">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8</w:t>
      </w:r>
      <w:r w:rsidR="00A34DDB" w:rsidRPr="004108A2">
        <w:rPr>
          <w:rFonts w:ascii="Arial" w:eastAsia="Calibri" w:hAnsi="Arial" w:cs="Arial"/>
          <w:bCs/>
          <w:color w:val="000000"/>
          <w:sz w:val="24"/>
          <w:szCs w:val="24"/>
          <w:lang w:eastAsia="en-US"/>
        </w:rPr>
        <w:t xml:space="preserve">. En cualquier caso, los envases deberán ostentar los </w:t>
      </w:r>
      <w:proofErr w:type="spellStart"/>
      <w:r w:rsidR="00A34DDB" w:rsidRPr="004108A2">
        <w:rPr>
          <w:rFonts w:ascii="Arial" w:eastAsia="Calibri" w:hAnsi="Arial" w:cs="Arial"/>
          <w:bCs/>
          <w:color w:val="000000"/>
          <w:sz w:val="24"/>
          <w:szCs w:val="24"/>
          <w:lang w:eastAsia="en-US"/>
        </w:rPr>
        <w:t>marcados</w:t>
      </w:r>
      <w:proofErr w:type="spellEnd"/>
      <w:r w:rsidR="00A34DDB" w:rsidRPr="004108A2">
        <w:rPr>
          <w:rFonts w:ascii="Arial" w:eastAsia="Calibri" w:hAnsi="Arial" w:cs="Arial"/>
          <w:bCs/>
          <w:color w:val="000000"/>
          <w:sz w:val="24"/>
          <w:szCs w:val="24"/>
          <w:lang w:eastAsia="en-US"/>
        </w:rPr>
        <w:t xml:space="preserve"> regulados en este artículo, bien sobre el propio envase o bien en la etiqueta. Dicho marcado deberá ser claramente visible y fácilmente legible y deberá tener una persistencia y durabilidad adecuadas, incluso después de abierto el envase.</w:t>
      </w:r>
    </w:p>
    <w:p w14:paraId="424AE970" w14:textId="5CC76144" w:rsidR="00A34DDB" w:rsidRDefault="00A34DDB" w:rsidP="00A34DDB">
      <w:pPr>
        <w:autoSpaceDE/>
        <w:autoSpaceDN/>
        <w:spacing w:before="120" w:after="120"/>
        <w:jc w:val="both"/>
        <w:rPr>
          <w:rFonts w:ascii="Arial" w:eastAsia="Calibri" w:hAnsi="Arial" w:cs="Arial"/>
          <w:bCs/>
          <w:color w:val="000000"/>
          <w:sz w:val="24"/>
          <w:szCs w:val="24"/>
          <w:lang w:eastAsia="en-US"/>
        </w:rPr>
      </w:pPr>
      <w:r w:rsidRPr="004108A2">
        <w:rPr>
          <w:rFonts w:ascii="Arial" w:eastAsia="Calibri" w:hAnsi="Arial" w:cs="Arial"/>
          <w:bCs/>
          <w:color w:val="000000"/>
          <w:sz w:val="24"/>
          <w:szCs w:val="24"/>
          <w:lang w:eastAsia="en-US"/>
        </w:rPr>
        <w:t>Los símbolos identificativos en ningún caso impedirán la correcta identificación de las leyendas y siglas específicas que deban aparecer en el etiquetado de medicamentos de uso humano.</w:t>
      </w:r>
    </w:p>
    <w:p w14:paraId="06096070" w14:textId="17974160" w:rsidR="00CE26F4" w:rsidRDefault="00E93B5F" w:rsidP="00CE26F4">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9</w:t>
      </w:r>
      <w:r w:rsidR="00CE26F4" w:rsidRPr="004108A2">
        <w:rPr>
          <w:rFonts w:ascii="Arial" w:eastAsia="Calibri" w:hAnsi="Arial" w:cs="Arial"/>
          <w:bCs/>
          <w:sz w:val="24"/>
          <w:szCs w:val="24"/>
          <w:lang w:eastAsia="en-US"/>
        </w:rPr>
        <w:t xml:space="preserve">. </w:t>
      </w:r>
      <w:r w:rsidR="00F642CC">
        <w:rPr>
          <w:rFonts w:ascii="Arial" w:eastAsia="Calibri" w:hAnsi="Arial" w:cs="Arial"/>
          <w:bCs/>
          <w:sz w:val="24"/>
          <w:szCs w:val="24"/>
          <w:lang w:eastAsia="en-US"/>
        </w:rPr>
        <w:t>Los productores de producto recabarán de l</w:t>
      </w:r>
      <w:r w:rsidR="00CE26F4" w:rsidRPr="004108A2">
        <w:rPr>
          <w:rFonts w:ascii="Arial" w:eastAsia="Calibri" w:hAnsi="Arial" w:cs="Arial"/>
          <w:bCs/>
          <w:sz w:val="24"/>
          <w:szCs w:val="24"/>
          <w:lang w:eastAsia="en-US"/>
        </w:rPr>
        <w:t xml:space="preserve">os fabricantes e importadores o adquirientes intracomunitarios de envases vacíos la información </w:t>
      </w:r>
      <w:r w:rsidR="00F642CC" w:rsidRPr="00F642CC">
        <w:rPr>
          <w:rFonts w:ascii="Arial" w:eastAsia="Calibri" w:hAnsi="Arial" w:cs="Arial"/>
          <w:bCs/>
          <w:sz w:val="24"/>
          <w:szCs w:val="24"/>
          <w:lang w:eastAsia="en-US"/>
        </w:rPr>
        <w:t xml:space="preserve">relativa a </w:t>
      </w:r>
      <w:r w:rsidR="00ED6490">
        <w:rPr>
          <w:rFonts w:ascii="Arial" w:eastAsia="Calibri" w:hAnsi="Arial" w:cs="Arial"/>
          <w:bCs/>
          <w:sz w:val="24"/>
          <w:szCs w:val="24"/>
          <w:lang w:eastAsia="en-US"/>
        </w:rPr>
        <w:t>su</w:t>
      </w:r>
      <w:r w:rsidR="00F642CC" w:rsidRPr="00F642CC">
        <w:rPr>
          <w:rFonts w:ascii="Arial" w:eastAsia="Calibri" w:hAnsi="Arial" w:cs="Arial"/>
          <w:bCs/>
          <w:sz w:val="24"/>
          <w:szCs w:val="24"/>
          <w:lang w:eastAsia="en-US"/>
        </w:rPr>
        <w:t xml:space="preserve"> composición, y cuando proceda, la presencia de sustancias peligrosas o que puedan afectar </w:t>
      </w:r>
      <w:r w:rsidR="00F642CC">
        <w:rPr>
          <w:rFonts w:ascii="Arial" w:eastAsia="Calibri" w:hAnsi="Arial" w:cs="Arial"/>
          <w:bCs/>
          <w:sz w:val="24"/>
          <w:szCs w:val="24"/>
          <w:lang w:eastAsia="en-US"/>
        </w:rPr>
        <w:t>a su</w:t>
      </w:r>
      <w:r w:rsidR="00F642CC" w:rsidRPr="00F642CC">
        <w:rPr>
          <w:rFonts w:ascii="Arial" w:eastAsia="Calibri" w:hAnsi="Arial" w:cs="Arial"/>
          <w:bCs/>
          <w:sz w:val="24"/>
          <w:szCs w:val="24"/>
          <w:lang w:eastAsia="en-US"/>
        </w:rPr>
        <w:t xml:space="preserve"> correcta gestión</w:t>
      </w:r>
      <w:r w:rsidR="00F642CC">
        <w:rPr>
          <w:rFonts w:ascii="Arial" w:eastAsia="Calibri" w:hAnsi="Arial" w:cs="Arial"/>
          <w:bCs/>
          <w:sz w:val="24"/>
          <w:szCs w:val="24"/>
          <w:lang w:eastAsia="en-US"/>
        </w:rPr>
        <w:t xml:space="preserve">, y </w:t>
      </w:r>
      <w:r w:rsidR="00ED6490" w:rsidRPr="004108A2">
        <w:rPr>
          <w:rFonts w:ascii="Arial" w:eastAsia="Calibri" w:hAnsi="Arial" w:cs="Arial"/>
          <w:bCs/>
          <w:sz w:val="24"/>
          <w:szCs w:val="24"/>
          <w:lang w:eastAsia="en-US"/>
        </w:rPr>
        <w:t>antes de la primera puesta en el mercado del envase</w:t>
      </w:r>
      <w:r w:rsidR="00ED6490">
        <w:rPr>
          <w:rFonts w:ascii="Arial" w:eastAsia="Calibri" w:hAnsi="Arial" w:cs="Arial"/>
          <w:bCs/>
          <w:sz w:val="24"/>
          <w:szCs w:val="24"/>
          <w:lang w:eastAsia="en-US"/>
        </w:rPr>
        <w:t xml:space="preserve">, </w:t>
      </w:r>
      <w:r w:rsidR="00F642CC">
        <w:rPr>
          <w:rFonts w:ascii="Arial" w:eastAsia="Calibri" w:hAnsi="Arial" w:cs="Arial"/>
          <w:bCs/>
          <w:sz w:val="24"/>
          <w:szCs w:val="24"/>
          <w:lang w:eastAsia="en-US"/>
        </w:rPr>
        <w:t>la pondrán a disposición de</w:t>
      </w:r>
      <w:r w:rsidR="00CE26F4" w:rsidRPr="004108A2">
        <w:rPr>
          <w:rFonts w:ascii="Arial" w:eastAsia="Calibri" w:hAnsi="Arial" w:cs="Arial"/>
          <w:bCs/>
          <w:sz w:val="24"/>
          <w:szCs w:val="24"/>
          <w:lang w:eastAsia="en-US"/>
        </w:rPr>
        <w:t xml:space="preserve"> los gestores de residuos de envases </w:t>
      </w:r>
      <w:r w:rsidR="00F642CC" w:rsidRPr="00F642CC">
        <w:rPr>
          <w:rFonts w:ascii="Arial" w:eastAsia="Calibri" w:hAnsi="Arial" w:cs="Arial"/>
          <w:bCs/>
          <w:sz w:val="24"/>
          <w:szCs w:val="24"/>
          <w:lang w:eastAsia="en-US"/>
        </w:rPr>
        <w:t>de forma gratuita</w:t>
      </w:r>
      <w:r w:rsidR="00ED6490">
        <w:rPr>
          <w:rFonts w:ascii="Arial" w:eastAsia="Calibri" w:hAnsi="Arial" w:cs="Arial"/>
          <w:bCs/>
          <w:sz w:val="24"/>
          <w:szCs w:val="24"/>
          <w:lang w:eastAsia="en-US"/>
        </w:rPr>
        <w:t>,</w:t>
      </w:r>
      <w:r w:rsidR="00ED6490" w:rsidRPr="00ED6490">
        <w:rPr>
          <w:rFonts w:ascii="Arial" w:eastAsia="Calibri" w:hAnsi="Arial" w:cs="Arial"/>
          <w:bCs/>
          <w:sz w:val="24"/>
          <w:szCs w:val="24"/>
          <w:lang w:eastAsia="en-US"/>
        </w:rPr>
        <w:t xml:space="preserve"> a través de los sistemas de responsabilidad ampliada del productor</w:t>
      </w:r>
      <w:r w:rsidR="00CE26F4" w:rsidRPr="004108A2">
        <w:rPr>
          <w:rFonts w:ascii="Arial" w:eastAsia="Calibri" w:hAnsi="Arial" w:cs="Arial"/>
          <w:bCs/>
          <w:sz w:val="24"/>
          <w:szCs w:val="24"/>
          <w:lang w:eastAsia="en-US"/>
        </w:rPr>
        <w:t>.</w:t>
      </w:r>
    </w:p>
    <w:bookmarkEnd w:id="50"/>
    <w:bookmarkEnd w:id="52"/>
    <w:p w14:paraId="2CD7AFF1" w14:textId="0E761F2F" w:rsidR="00BE3474" w:rsidRPr="002005C1" w:rsidRDefault="00BE3474" w:rsidP="000654FA">
      <w:pPr>
        <w:contextualSpacing/>
        <w:jc w:val="both"/>
        <w:rPr>
          <w:rFonts w:ascii="Arial" w:eastAsia="Calibri" w:hAnsi="Arial" w:cs="Arial"/>
          <w:bCs/>
          <w:color w:val="000000"/>
          <w:sz w:val="24"/>
          <w:szCs w:val="24"/>
          <w:lang w:eastAsia="en-US"/>
        </w:rPr>
      </w:pPr>
    </w:p>
    <w:p w14:paraId="698569A5" w14:textId="7207A1B9" w:rsidR="003E09F4" w:rsidRPr="002005C1" w:rsidRDefault="00822DD7" w:rsidP="0047490D">
      <w:pPr>
        <w:pStyle w:val="Ttulo2"/>
        <w:rPr>
          <w:b/>
          <w:bCs/>
        </w:rPr>
      </w:pPr>
      <w:bookmarkStart w:id="56" w:name="_Toc119493152"/>
      <w:r w:rsidRPr="002005C1">
        <w:rPr>
          <w:b/>
          <w:bCs/>
        </w:rPr>
        <w:t>CAPITULO II</w:t>
      </w:r>
      <w:r w:rsidR="0047490D" w:rsidRPr="002005C1">
        <w:rPr>
          <w:b/>
          <w:bCs/>
        </w:rPr>
        <w:t xml:space="preserve">. </w:t>
      </w:r>
      <w:bookmarkStart w:id="57" w:name="_Hlk82705860"/>
      <w:r w:rsidR="000654FA" w:rsidRPr="002005C1">
        <w:rPr>
          <w:b/>
          <w:bCs/>
        </w:rPr>
        <w:t>Obligaciones de información sobre puesta en el mercado de envases</w:t>
      </w:r>
      <w:bookmarkEnd w:id="56"/>
      <w:bookmarkEnd w:id="57"/>
    </w:p>
    <w:p w14:paraId="3D43472C" w14:textId="77777777" w:rsidR="006E19CE" w:rsidRPr="002005C1" w:rsidRDefault="00C60D5B" w:rsidP="003D763F">
      <w:pPr>
        <w:pStyle w:val="Ttulo4"/>
        <w:rPr>
          <w:rFonts w:ascii="Arial" w:eastAsia="Calibri" w:hAnsi="Arial" w:cs="Arial"/>
          <w:bCs w:val="0"/>
          <w:color w:val="000000"/>
          <w:sz w:val="24"/>
          <w:szCs w:val="24"/>
          <w:lang w:eastAsia="en-US"/>
        </w:rPr>
      </w:pPr>
      <w:bookmarkStart w:id="58" w:name="_Toc119493153"/>
      <w:r w:rsidRPr="002005C1">
        <w:rPr>
          <w:rFonts w:ascii="Arial" w:eastAsia="Calibri" w:hAnsi="Arial" w:cs="Arial"/>
          <w:color w:val="000000"/>
          <w:sz w:val="24"/>
          <w:szCs w:val="24"/>
          <w:lang w:eastAsia="en-US"/>
        </w:rPr>
        <w:t>Artículo 14</w:t>
      </w:r>
      <w:r w:rsidR="006E19CE" w:rsidRPr="002005C1">
        <w:rPr>
          <w:rFonts w:ascii="Arial" w:eastAsia="Calibri" w:hAnsi="Arial" w:cs="Arial"/>
          <w:color w:val="000000"/>
          <w:sz w:val="24"/>
          <w:szCs w:val="24"/>
          <w:lang w:eastAsia="en-US"/>
        </w:rPr>
        <w:t>.</w:t>
      </w:r>
      <w:r w:rsidR="006E19CE" w:rsidRPr="002005C1">
        <w:rPr>
          <w:rFonts w:ascii="Arial" w:eastAsia="Calibri" w:hAnsi="Arial" w:cs="Arial"/>
          <w:bCs w:val="0"/>
          <w:color w:val="000000"/>
          <w:sz w:val="24"/>
          <w:szCs w:val="24"/>
          <w:lang w:eastAsia="en-US"/>
        </w:rPr>
        <w:t xml:space="preserve"> </w:t>
      </w:r>
      <w:bookmarkStart w:id="59" w:name="_Hlk82511172"/>
      <w:r w:rsidR="006E19CE" w:rsidRPr="002005C1">
        <w:rPr>
          <w:rFonts w:ascii="Arial" w:eastAsia="Calibri" w:hAnsi="Arial" w:cs="Arial"/>
          <w:b w:val="0"/>
          <w:i/>
          <w:color w:val="000000"/>
          <w:sz w:val="24"/>
          <w:szCs w:val="24"/>
          <w:lang w:eastAsia="en-US"/>
        </w:rPr>
        <w:t>Creación de la sección de envases en el Registro de Productores de Productos</w:t>
      </w:r>
      <w:r w:rsidR="006E19CE" w:rsidRPr="002005C1">
        <w:rPr>
          <w:rFonts w:ascii="Arial" w:eastAsia="Calibri" w:hAnsi="Arial" w:cs="Arial"/>
          <w:b w:val="0"/>
          <w:color w:val="000000"/>
          <w:sz w:val="24"/>
          <w:szCs w:val="24"/>
          <w:lang w:eastAsia="en-US"/>
        </w:rPr>
        <w:t>.</w:t>
      </w:r>
      <w:bookmarkEnd w:id="58"/>
    </w:p>
    <w:p w14:paraId="1563B5EA" w14:textId="77777777" w:rsidR="00A34DDB" w:rsidRPr="004108A2" w:rsidRDefault="00A34DDB" w:rsidP="00A34DDB">
      <w:pPr>
        <w:autoSpaceDE/>
        <w:autoSpaceDN/>
        <w:spacing w:before="120" w:after="120"/>
        <w:jc w:val="both"/>
        <w:rPr>
          <w:rFonts w:ascii="Arial" w:eastAsia="Calibri" w:hAnsi="Arial" w:cs="Arial"/>
          <w:bCs/>
          <w:color w:val="000000"/>
          <w:sz w:val="24"/>
          <w:szCs w:val="24"/>
          <w:lang w:eastAsia="en-US"/>
        </w:rPr>
      </w:pPr>
      <w:r w:rsidRPr="004108A2">
        <w:rPr>
          <w:rFonts w:ascii="Arial" w:eastAsia="Calibri" w:hAnsi="Arial" w:cs="Arial"/>
          <w:bCs/>
          <w:color w:val="000000"/>
          <w:sz w:val="24"/>
          <w:szCs w:val="24"/>
          <w:lang w:eastAsia="en-US"/>
        </w:rPr>
        <w:t>Con objeto de cumplir con las obligaciones de información en materia de gestión de residuos, y en particular para recopilar la información sobre la puesta en el mercado de envases, se crea la sección de envases en el Registro de Productores de Productos, de conformidad con el artículo 7.2 del Real Decreto 293/2018, de 18 de mayo, sobre reducción del consumo de bolsas de plástico y por el que se crea el Registro de Productores.</w:t>
      </w:r>
    </w:p>
    <w:p w14:paraId="7D064D77" w14:textId="77777777" w:rsidR="006E19CE" w:rsidRPr="002005C1" w:rsidRDefault="006E19CE" w:rsidP="003D763F">
      <w:pPr>
        <w:pStyle w:val="Ttulo4"/>
        <w:rPr>
          <w:rFonts w:ascii="Arial" w:eastAsia="Calibri" w:hAnsi="Arial" w:cs="Arial"/>
          <w:bCs w:val="0"/>
          <w:color w:val="000000"/>
          <w:sz w:val="24"/>
          <w:szCs w:val="24"/>
          <w:lang w:eastAsia="en-US"/>
        </w:rPr>
      </w:pPr>
      <w:bookmarkStart w:id="60" w:name="_Toc119493154"/>
      <w:bookmarkStart w:id="61" w:name="_Hlk82511267"/>
      <w:bookmarkEnd w:id="59"/>
      <w:r w:rsidRPr="002005C1">
        <w:rPr>
          <w:rFonts w:ascii="Arial" w:eastAsia="Calibri" w:hAnsi="Arial" w:cs="Arial"/>
          <w:color w:val="000000"/>
          <w:sz w:val="24"/>
          <w:szCs w:val="24"/>
          <w:lang w:eastAsia="en-US"/>
        </w:rPr>
        <w:t>A</w:t>
      </w:r>
      <w:r w:rsidR="00C60D5B" w:rsidRPr="002005C1">
        <w:rPr>
          <w:rFonts w:ascii="Arial" w:eastAsia="Calibri" w:hAnsi="Arial" w:cs="Arial"/>
          <w:color w:val="000000"/>
          <w:sz w:val="24"/>
          <w:szCs w:val="24"/>
          <w:lang w:eastAsia="en-US"/>
        </w:rPr>
        <w:t>rtículo 15</w:t>
      </w:r>
      <w:r w:rsidRPr="002005C1">
        <w:rPr>
          <w:rFonts w:ascii="Arial" w:eastAsia="Calibri" w:hAnsi="Arial" w:cs="Arial"/>
          <w:color w:val="000000"/>
          <w:sz w:val="24"/>
          <w:szCs w:val="24"/>
          <w:lang w:eastAsia="en-US"/>
        </w:rPr>
        <w:t>.</w:t>
      </w:r>
      <w:r w:rsidRPr="002005C1">
        <w:rPr>
          <w:rFonts w:ascii="Arial" w:eastAsia="Calibri" w:hAnsi="Arial" w:cs="Arial"/>
          <w:bCs w:val="0"/>
          <w:color w:val="000000"/>
          <w:sz w:val="24"/>
          <w:szCs w:val="24"/>
          <w:lang w:eastAsia="en-US"/>
        </w:rPr>
        <w:t xml:space="preserve"> </w:t>
      </w:r>
      <w:r w:rsidRPr="002005C1">
        <w:rPr>
          <w:rFonts w:ascii="Arial" w:eastAsia="Calibri" w:hAnsi="Arial" w:cs="Arial"/>
          <w:b w:val="0"/>
          <w:i/>
          <w:color w:val="000000"/>
          <w:sz w:val="24"/>
          <w:szCs w:val="24"/>
          <w:lang w:eastAsia="en-US"/>
        </w:rPr>
        <w:t>Inscripción en el Registro de Productores de Productos</w:t>
      </w:r>
      <w:r w:rsidRPr="002005C1">
        <w:rPr>
          <w:rFonts w:ascii="Arial" w:eastAsia="Calibri" w:hAnsi="Arial" w:cs="Arial"/>
          <w:b w:val="0"/>
          <w:color w:val="000000"/>
          <w:sz w:val="24"/>
          <w:szCs w:val="24"/>
          <w:lang w:eastAsia="en-US"/>
        </w:rPr>
        <w:t>.</w:t>
      </w:r>
      <w:bookmarkEnd w:id="60"/>
    </w:p>
    <w:p w14:paraId="58E09F11" w14:textId="0925ECB0" w:rsidR="00A34DDB" w:rsidRDefault="00A34DDB" w:rsidP="00A34DDB">
      <w:pPr>
        <w:autoSpaceDE/>
        <w:autoSpaceDN/>
        <w:spacing w:before="120" w:after="120"/>
        <w:jc w:val="both"/>
        <w:rPr>
          <w:rFonts w:ascii="Arial" w:eastAsia="Calibri" w:hAnsi="Arial" w:cs="Arial"/>
          <w:bCs/>
          <w:sz w:val="24"/>
          <w:szCs w:val="24"/>
          <w:lang w:eastAsia="en-US"/>
        </w:rPr>
      </w:pPr>
      <w:r w:rsidRPr="004108A2">
        <w:rPr>
          <w:rFonts w:ascii="Arial" w:eastAsia="Calibri" w:hAnsi="Arial" w:cs="Arial"/>
          <w:bCs/>
          <w:sz w:val="24"/>
          <w:szCs w:val="24"/>
          <w:lang w:eastAsia="en-US"/>
        </w:rPr>
        <w:t>1. Los productores de producto o</w:t>
      </w:r>
      <w:r w:rsidR="007964BD">
        <w:rPr>
          <w:rFonts w:ascii="Arial" w:eastAsia="Calibri" w:hAnsi="Arial" w:cs="Arial"/>
          <w:bCs/>
          <w:sz w:val="24"/>
          <w:szCs w:val="24"/>
          <w:lang w:eastAsia="en-US"/>
        </w:rPr>
        <w:t xml:space="preserve"> </w:t>
      </w:r>
      <w:r w:rsidR="000F7FAF">
        <w:rPr>
          <w:rFonts w:ascii="Arial" w:eastAsia="Calibri" w:hAnsi="Arial" w:cs="Arial"/>
          <w:bCs/>
          <w:sz w:val="24"/>
          <w:szCs w:val="24"/>
          <w:lang w:eastAsia="en-US"/>
        </w:rPr>
        <w:t>los</w:t>
      </w:r>
      <w:r w:rsidR="000F7FAF" w:rsidRPr="004108A2">
        <w:rPr>
          <w:rFonts w:ascii="Arial" w:eastAsia="Calibri" w:hAnsi="Arial" w:cs="Arial"/>
          <w:bCs/>
          <w:sz w:val="24"/>
          <w:szCs w:val="24"/>
          <w:lang w:eastAsia="en-US"/>
        </w:rPr>
        <w:t xml:space="preserve"> representantes autorizados</w:t>
      </w:r>
      <w:r w:rsidR="000F7FAF">
        <w:rPr>
          <w:rFonts w:ascii="Arial" w:eastAsia="Calibri" w:hAnsi="Arial" w:cs="Arial"/>
          <w:bCs/>
          <w:sz w:val="24"/>
          <w:szCs w:val="24"/>
          <w:lang w:eastAsia="en-US"/>
        </w:rPr>
        <w:t xml:space="preserve"> </w:t>
      </w:r>
      <w:r w:rsidR="007964BD">
        <w:rPr>
          <w:rFonts w:ascii="Arial" w:eastAsia="Calibri" w:hAnsi="Arial" w:cs="Arial"/>
          <w:bCs/>
          <w:sz w:val="24"/>
          <w:szCs w:val="24"/>
          <w:lang w:eastAsia="en-US"/>
        </w:rPr>
        <w:t xml:space="preserve">en el supuesto regulado en el artículo 17.2 </w:t>
      </w:r>
      <w:r w:rsidRPr="004108A2">
        <w:rPr>
          <w:rFonts w:ascii="Arial" w:eastAsia="Calibri" w:hAnsi="Arial" w:cs="Arial"/>
          <w:bCs/>
          <w:sz w:val="24"/>
          <w:szCs w:val="24"/>
          <w:lang w:eastAsia="en-US"/>
        </w:rPr>
        <w:t>se inscribirán en la sección de envases del Registro de Productores de Productos</w:t>
      </w:r>
      <w:r w:rsidR="00922133">
        <w:rPr>
          <w:rFonts w:ascii="Arial" w:eastAsia="Calibri" w:hAnsi="Arial" w:cs="Arial"/>
          <w:bCs/>
          <w:sz w:val="24"/>
          <w:szCs w:val="24"/>
          <w:lang w:eastAsia="en-US"/>
        </w:rPr>
        <w:t>, creado por el Real Decreto 293/2018, de 18 de mayo</w:t>
      </w:r>
      <w:r w:rsidRPr="004108A2">
        <w:rPr>
          <w:rFonts w:ascii="Arial" w:eastAsia="Calibri" w:hAnsi="Arial" w:cs="Arial"/>
          <w:bCs/>
          <w:sz w:val="24"/>
          <w:szCs w:val="24"/>
          <w:lang w:eastAsia="en-US"/>
        </w:rPr>
        <w:t>, en el plazo de tres meses desde la fecha de entrada en vigor de este real decreto.</w:t>
      </w:r>
    </w:p>
    <w:p w14:paraId="15B53E69" w14:textId="50C494DD" w:rsidR="000F7FAF" w:rsidRPr="004108A2" w:rsidRDefault="00C85EF6" w:rsidP="00A34DDB">
      <w:pPr>
        <w:autoSpaceDE/>
        <w:autoSpaceDN/>
        <w:spacing w:before="120" w:after="120"/>
        <w:jc w:val="both"/>
        <w:rPr>
          <w:rFonts w:ascii="Arial" w:eastAsia="Calibri" w:hAnsi="Arial" w:cs="Arial"/>
          <w:bCs/>
          <w:sz w:val="24"/>
          <w:szCs w:val="24"/>
          <w:lang w:eastAsia="en-US"/>
        </w:rPr>
      </w:pPr>
      <w:r w:rsidRPr="00C85EF6">
        <w:rPr>
          <w:rFonts w:ascii="Arial" w:eastAsia="Calibri" w:hAnsi="Arial" w:cs="Arial"/>
          <w:bCs/>
          <w:sz w:val="24"/>
          <w:szCs w:val="24"/>
          <w:lang w:eastAsia="en-US"/>
        </w:rPr>
        <w:lastRenderedPageBreak/>
        <w:t xml:space="preserve">No obstante, para los casos previstos en el artículo 28.1 en lo que respecta a los envases de servicio y en </w:t>
      </w:r>
      <w:r>
        <w:rPr>
          <w:rFonts w:ascii="Arial" w:eastAsia="Calibri" w:hAnsi="Arial" w:cs="Arial"/>
          <w:bCs/>
          <w:sz w:val="24"/>
          <w:szCs w:val="24"/>
          <w:lang w:eastAsia="en-US"/>
        </w:rPr>
        <w:t>los</w:t>
      </w:r>
      <w:r w:rsidRPr="00C85EF6">
        <w:rPr>
          <w:rFonts w:ascii="Arial" w:eastAsia="Calibri" w:hAnsi="Arial" w:cs="Arial"/>
          <w:bCs/>
          <w:sz w:val="24"/>
          <w:szCs w:val="24"/>
          <w:lang w:eastAsia="en-US"/>
        </w:rPr>
        <w:t xml:space="preserve"> artículo</w:t>
      </w:r>
      <w:r>
        <w:rPr>
          <w:rFonts w:ascii="Arial" w:eastAsia="Calibri" w:hAnsi="Arial" w:cs="Arial"/>
          <w:bCs/>
          <w:sz w:val="24"/>
          <w:szCs w:val="24"/>
          <w:lang w:eastAsia="en-US"/>
        </w:rPr>
        <w:t>s 35.3 y</w:t>
      </w:r>
      <w:r w:rsidRPr="00C85EF6">
        <w:rPr>
          <w:rFonts w:ascii="Arial" w:eastAsia="Calibri" w:hAnsi="Arial" w:cs="Arial"/>
          <w:bCs/>
          <w:sz w:val="24"/>
          <w:szCs w:val="24"/>
          <w:lang w:eastAsia="en-US"/>
        </w:rPr>
        <w:t xml:space="preserve"> 41.3, cuando los productores introduzcan en el mercado envases de servicio y </w:t>
      </w:r>
      <w:r w:rsidR="00CC49A5">
        <w:rPr>
          <w:rFonts w:ascii="Arial" w:eastAsia="Calibri" w:hAnsi="Arial" w:cs="Arial"/>
          <w:bCs/>
          <w:sz w:val="24"/>
          <w:szCs w:val="24"/>
          <w:lang w:eastAsia="en-US"/>
        </w:rPr>
        <w:t xml:space="preserve">menos </w:t>
      </w:r>
      <w:r w:rsidRPr="00C85EF6">
        <w:rPr>
          <w:rFonts w:ascii="Arial" w:eastAsia="Calibri" w:hAnsi="Arial" w:cs="Arial"/>
          <w:bCs/>
          <w:sz w:val="24"/>
          <w:szCs w:val="24"/>
          <w:lang w:eastAsia="en-US"/>
        </w:rPr>
        <w:t xml:space="preserve">de </w:t>
      </w:r>
      <w:r>
        <w:rPr>
          <w:rFonts w:ascii="Arial" w:eastAsia="Calibri" w:hAnsi="Arial" w:cs="Arial"/>
          <w:bCs/>
          <w:sz w:val="24"/>
          <w:szCs w:val="24"/>
          <w:lang w:eastAsia="en-US"/>
        </w:rPr>
        <w:t>5</w:t>
      </w:r>
      <w:r w:rsidRPr="00C85EF6">
        <w:rPr>
          <w:rFonts w:ascii="Arial" w:eastAsia="Calibri" w:hAnsi="Arial" w:cs="Arial"/>
          <w:bCs/>
          <w:sz w:val="24"/>
          <w:szCs w:val="24"/>
          <w:lang w:eastAsia="en-US"/>
        </w:rPr>
        <w:t xml:space="preserve">0.000 kg </w:t>
      </w:r>
      <w:r w:rsidR="00CC49A5">
        <w:rPr>
          <w:rFonts w:ascii="Arial" w:eastAsia="Calibri" w:hAnsi="Arial" w:cs="Arial"/>
          <w:bCs/>
          <w:sz w:val="24"/>
          <w:szCs w:val="24"/>
          <w:lang w:eastAsia="en-US"/>
        </w:rPr>
        <w:t>de</w:t>
      </w:r>
      <w:r w:rsidRPr="00C85EF6">
        <w:rPr>
          <w:rFonts w:ascii="Arial" w:eastAsia="Calibri" w:hAnsi="Arial" w:cs="Arial"/>
          <w:bCs/>
          <w:sz w:val="24"/>
          <w:szCs w:val="24"/>
          <w:lang w:eastAsia="en-US"/>
        </w:rPr>
        <w:t xml:space="preserve"> envases </w:t>
      </w:r>
      <w:r>
        <w:rPr>
          <w:rFonts w:ascii="Arial" w:eastAsia="Calibri" w:hAnsi="Arial" w:cs="Arial"/>
          <w:bCs/>
          <w:sz w:val="24"/>
          <w:szCs w:val="24"/>
          <w:lang w:eastAsia="en-US"/>
        </w:rPr>
        <w:t xml:space="preserve">comerciales e </w:t>
      </w:r>
      <w:r w:rsidRPr="00C85EF6">
        <w:rPr>
          <w:rFonts w:ascii="Arial" w:eastAsia="Calibri" w:hAnsi="Arial" w:cs="Arial"/>
          <w:bCs/>
          <w:sz w:val="24"/>
          <w:szCs w:val="24"/>
          <w:lang w:eastAsia="en-US"/>
        </w:rPr>
        <w:t>industriales, serán los fabricantes, importadores o adquirientes de estos envases</w:t>
      </w:r>
      <w:r w:rsidR="00A21756">
        <w:rPr>
          <w:rFonts w:ascii="Arial" w:eastAsia="Calibri" w:hAnsi="Arial" w:cs="Arial"/>
          <w:bCs/>
          <w:sz w:val="24"/>
          <w:szCs w:val="24"/>
          <w:lang w:eastAsia="en-US"/>
        </w:rPr>
        <w:t>, o las empresas de distribución de los envases de servicio,</w:t>
      </w:r>
      <w:r w:rsidRPr="00C85EF6">
        <w:rPr>
          <w:rFonts w:ascii="Arial" w:eastAsia="Calibri" w:hAnsi="Arial" w:cs="Arial"/>
          <w:bCs/>
          <w:sz w:val="24"/>
          <w:szCs w:val="24"/>
          <w:lang w:eastAsia="en-US"/>
        </w:rPr>
        <w:t xml:space="preserve"> los obligados a la inscripción de manera única para todos ellos.</w:t>
      </w:r>
      <w:r w:rsidR="00A21756">
        <w:rPr>
          <w:rFonts w:ascii="Arial" w:eastAsia="Calibri" w:hAnsi="Arial" w:cs="Arial"/>
          <w:bCs/>
          <w:sz w:val="24"/>
          <w:szCs w:val="24"/>
          <w:lang w:eastAsia="en-US"/>
        </w:rPr>
        <w:t xml:space="preserve"> </w:t>
      </w:r>
    </w:p>
    <w:p w14:paraId="3C4330E2" w14:textId="007CED4C" w:rsidR="00A34DDB" w:rsidRPr="004108A2" w:rsidRDefault="00A34DDB" w:rsidP="00A34DDB">
      <w:pPr>
        <w:autoSpaceDE/>
        <w:autoSpaceDN/>
        <w:spacing w:before="120" w:after="120"/>
        <w:jc w:val="both"/>
        <w:rPr>
          <w:rFonts w:ascii="Arial" w:eastAsia="Calibri" w:hAnsi="Arial" w:cs="Arial"/>
          <w:bCs/>
          <w:color w:val="000000"/>
          <w:sz w:val="24"/>
          <w:szCs w:val="24"/>
          <w:lang w:eastAsia="en-US"/>
        </w:rPr>
      </w:pPr>
      <w:r w:rsidRPr="004108A2">
        <w:rPr>
          <w:rFonts w:ascii="Arial" w:eastAsia="Calibri" w:hAnsi="Arial" w:cs="Arial"/>
          <w:bCs/>
          <w:color w:val="000000"/>
          <w:sz w:val="24"/>
          <w:szCs w:val="24"/>
          <w:lang w:eastAsia="en-US"/>
        </w:rPr>
        <w:t xml:space="preserve">2. En el momento de la inscripción, proporcionarán la información establecida en el apartado </w:t>
      </w:r>
      <w:r>
        <w:rPr>
          <w:rFonts w:ascii="Arial" w:eastAsia="Calibri" w:hAnsi="Arial" w:cs="Arial"/>
          <w:bCs/>
          <w:sz w:val="24"/>
          <w:szCs w:val="24"/>
          <w:lang w:eastAsia="en-US"/>
        </w:rPr>
        <w:t>1</w:t>
      </w:r>
      <w:r w:rsidRPr="004108A2">
        <w:rPr>
          <w:rFonts w:ascii="Arial" w:eastAsia="Calibri" w:hAnsi="Arial" w:cs="Arial"/>
          <w:bCs/>
          <w:sz w:val="24"/>
          <w:szCs w:val="24"/>
          <w:lang w:eastAsia="en-US"/>
        </w:rPr>
        <w:t xml:space="preserve"> del anexo </w:t>
      </w:r>
      <w:r w:rsidR="000677AA">
        <w:rPr>
          <w:rFonts w:ascii="Arial" w:eastAsia="Calibri" w:hAnsi="Arial" w:cs="Arial"/>
          <w:bCs/>
          <w:sz w:val="24"/>
          <w:szCs w:val="24"/>
          <w:lang w:eastAsia="en-US"/>
        </w:rPr>
        <w:t>IV</w:t>
      </w:r>
      <w:r w:rsidRPr="004108A2">
        <w:rPr>
          <w:rFonts w:ascii="Arial" w:eastAsia="Calibri" w:hAnsi="Arial" w:cs="Arial"/>
          <w:bCs/>
          <w:sz w:val="24"/>
          <w:szCs w:val="24"/>
          <w:lang w:eastAsia="en-US"/>
        </w:rPr>
        <w:t xml:space="preserve">, que tendrá carácter público. Los </w:t>
      </w:r>
      <w:r w:rsidRPr="004108A2">
        <w:rPr>
          <w:rFonts w:ascii="Arial" w:eastAsia="Calibri" w:hAnsi="Arial" w:cs="Arial"/>
          <w:bCs/>
          <w:color w:val="000000"/>
          <w:sz w:val="24"/>
          <w:szCs w:val="24"/>
          <w:lang w:eastAsia="en-US"/>
        </w:rPr>
        <w:t xml:space="preserve">datos de carácter personal estarán protegidos por la normativa estatal vigente sobre protección de datos de carácter personal. </w:t>
      </w:r>
    </w:p>
    <w:p w14:paraId="78B7228B" w14:textId="514B3E05" w:rsidR="00A34DDB" w:rsidRPr="004108A2" w:rsidRDefault="00A34DDB" w:rsidP="00A34DDB">
      <w:pPr>
        <w:autoSpaceDE/>
        <w:autoSpaceDN/>
        <w:spacing w:before="120" w:after="120"/>
        <w:jc w:val="both"/>
        <w:rPr>
          <w:rFonts w:ascii="Arial" w:eastAsia="Calibri" w:hAnsi="Arial" w:cs="Arial"/>
          <w:bCs/>
          <w:color w:val="000000"/>
          <w:sz w:val="24"/>
          <w:szCs w:val="24"/>
          <w:lang w:eastAsia="en-US"/>
        </w:rPr>
      </w:pPr>
      <w:r w:rsidRPr="004108A2">
        <w:rPr>
          <w:rFonts w:ascii="Arial" w:eastAsia="Calibri" w:hAnsi="Arial" w:cs="Arial"/>
          <w:bCs/>
          <w:color w:val="000000"/>
          <w:sz w:val="24"/>
          <w:szCs w:val="24"/>
          <w:lang w:eastAsia="en-US"/>
        </w:rPr>
        <w:t>Asimismo, se deberá aportar en el momento de la inscripción, un certificado de pertenencia a un sistema individual o colectivo de responsabilidad ampliada del productor.</w:t>
      </w:r>
      <w:r w:rsidR="00351522">
        <w:rPr>
          <w:rFonts w:ascii="Arial" w:eastAsia="Calibri" w:hAnsi="Arial" w:cs="Arial"/>
          <w:bCs/>
          <w:color w:val="000000"/>
          <w:sz w:val="24"/>
          <w:szCs w:val="24"/>
          <w:lang w:eastAsia="en-US"/>
        </w:rPr>
        <w:t xml:space="preserve"> Para los envases comerciales e industriales este certificado se aportará en el plazo de un mes, una vez se hayan constituido dichos sistemas</w:t>
      </w:r>
      <w:r w:rsidR="00A87E55">
        <w:rPr>
          <w:rFonts w:ascii="Arial" w:eastAsia="Calibri" w:hAnsi="Arial" w:cs="Arial"/>
          <w:bCs/>
          <w:color w:val="000000"/>
          <w:sz w:val="24"/>
          <w:szCs w:val="24"/>
          <w:lang w:eastAsia="en-US"/>
        </w:rPr>
        <w:t>.</w:t>
      </w:r>
    </w:p>
    <w:p w14:paraId="24B52389" w14:textId="6C2BF6D1" w:rsidR="00A34DDB" w:rsidRPr="004108A2" w:rsidRDefault="00A34DDB" w:rsidP="00A34DDB">
      <w:pPr>
        <w:autoSpaceDE/>
        <w:autoSpaceDN/>
        <w:spacing w:before="120" w:after="120"/>
        <w:jc w:val="both"/>
        <w:rPr>
          <w:rFonts w:ascii="Arial" w:eastAsia="Calibri" w:hAnsi="Arial" w:cs="Arial"/>
          <w:bCs/>
          <w:sz w:val="24"/>
          <w:szCs w:val="24"/>
          <w:lang w:eastAsia="en-US"/>
        </w:rPr>
      </w:pPr>
      <w:r w:rsidRPr="004108A2">
        <w:rPr>
          <w:rFonts w:ascii="Arial" w:eastAsia="Calibri" w:hAnsi="Arial" w:cs="Arial"/>
          <w:bCs/>
          <w:sz w:val="24"/>
          <w:szCs w:val="24"/>
          <w:lang w:eastAsia="en-US"/>
        </w:rPr>
        <w:t xml:space="preserve">3. En el momento de la inscripción, se asignará un número de registro que deberá figurar en las facturas y cualquier otra documentación que acompañe a las transacciones comerciales de productos envasados desde su puesta en el mercado hasta los puntos de venta de bienes o productos a los consumidores para los envases domésticos, o hasta el usuario final para los envases </w:t>
      </w:r>
      <w:r w:rsidR="00255368">
        <w:rPr>
          <w:rFonts w:ascii="Arial" w:eastAsia="Calibri" w:hAnsi="Arial" w:cs="Arial"/>
          <w:bCs/>
          <w:sz w:val="24"/>
          <w:szCs w:val="24"/>
          <w:lang w:eastAsia="en-US"/>
        </w:rPr>
        <w:t xml:space="preserve">comerciales e </w:t>
      </w:r>
      <w:r w:rsidRPr="004108A2">
        <w:rPr>
          <w:rFonts w:ascii="Arial" w:eastAsia="Calibri" w:hAnsi="Arial" w:cs="Arial"/>
          <w:bCs/>
          <w:sz w:val="24"/>
          <w:szCs w:val="24"/>
          <w:lang w:eastAsia="en-US"/>
        </w:rPr>
        <w:t>industriales.</w:t>
      </w:r>
    </w:p>
    <w:p w14:paraId="54210E1E" w14:textId="77777777" w:rsidR="00A34DDB" w:rsidRPr="004108A2" w:rsidRDefault="00A34DDB" w:rsidP="00A34DDB">
      <w:pPr>
        <w:autoSpaceDE/>
        <w:autoSpaceDN/>
        <w:spacing w:before="120" w:after="120"/>
        <w:jc w:val="both"/>
        <w:rPr>
          <w:rFonts w:ascii="Arial" w:eastAsia="Calibri" w:hAnsi="Arial" w:cs="Arial"/>
          <w:bCs/>
          <w:sz w:val="24"/>
          <w:szCs w:val="24"/>
          <w:lang w:eastAsia="en-US"/>
        </w:rPr>
      </w:pPr>
      <w:r w:rsidRPr="004108A2">
        <w:rPr>
          <w:rFonts w:ascii="Arial" w:eastAsia="Calibri" w:hAnsi="Arial" w:cs="Arial"/>
          <w:bCs/>
          <w:sz w:val="24"/>
          <w:szCs w:val="24"/>
          <w:lang w:eastAsia="en-US"/>
        </w:rPr>
        <w:t>En caso de cese definitivo de la actividad, el productor de producto o su representante autorizado comunicarán la baja al Registro de Productores de Productos en el plazo de un mes desde que se produzca el cese y acreditará el mismo, remitiendo el correspondiente documento de cese de actividad de la empresa.</w:t>
      </w:r>
    </w:p>
    <w:p w14:paraId="746BEC40" w14:textId="77777777" w:rsidR="000654FA" w:rsidRPr="002005C1" w:rsidRDefault="00C60D5B" w:rsidP="003D763F">
      <w:pPr>
        <w:pStyle w:val="Ttulo4"/>
        <w:rPr>
          <w:rFonts w:ascii="Arial" w:eastAsia="Calibri" w:hAnsi="Arial" w:cs="Arial"/>
          <w:bCs w:val="0"/>
          <w:color w:val="000000"/>
          <w:sz w:val="24"/>
          <w:szCs w:val="24"/>
          <w:lang w:eastAsia="en-US"/>
        </w:rPr>
      </w:pPr>
      <w:bookmarkStart w:id="62" w:name="_Toc119493155"/>
      <w:bookmarkStart w:id="63" w:name="_Hlk82512184"/>
      <w:bookmarkEnd w:id="61"/>
      <w:r w:rsidRPr="002005C1">
        <w:rPr>
          <w:rFonts w:ascii="Arial" w:eastAsia="Calibri" w:hAnsi="Arial" w:cs="Arial"/>
          <w:color w:val="000000"/>
          <w:sz w:val="24"/>
          <w:szCs w:val="24"/>
          <w:lang w:eastAsia="en-US"/>
        </w:rPr>
        <w:t>Artículo 16</w:t>
      </w:r>
      <w:r w:rsidR="000654FA" w:rsidRPr="002005C1">
        <w:rPr>
          <w:rFonts w:ascii="Arial" w:eastAsia="Calibri" w:hAnsi="Arial" w:cs="Arial"/>
          <w:color w:val="000000"/>
          <w:sz w:val="24"/>
          <w:szCs w:val="24"/>
          <w:lang w:eastAsia="en-US"/>
        </w:rPr>
        <w:t>.</w:t>
      </w:r>
      <w:r w:rsidR="000654FA" w:rsidRPr="002005C1">
        <w:rPr>
          <w:rFonts w:ascii="Arial" w:eastAsia="Calibri" w:hAnsi="Arial" w:cs="Arial"/>
          <w:bCs w:val="0"/>
          <w:color w:val="000000"/>
          <w:sz w:val="24"/>
          <w:szCs w:val="24"/>
          <w:lang w:eastAsia="en-US"/>
        </w:rPr>
        <w:t xml:space="preserve"> </w:t>
      </w:r>
      <w:r w:rsidR="000654FA" w:rsidRPr="002005C1">
        <w:rPr>
          <w:rFonts w:ascii="Arial" w:eastAsia="Calibri" w:hAnsi="Arial" w:cs="Arial"/>
          <w:b w:val="0"/>
          <w:i/>
          <w:color w:val="000000"/>
          <w:sz w:val="24"/>
          <w:szCs w:val="24"/>
          <w:lang w:eastAsia="en-US"/>
        </w:rPr>
        <w:t>Obligaciones de información en materia de envases</w:t>
      </w:r>
      <w:r w:rsidR="000654FA" w:rsidRPr="002005C1">
        <w:rPr>
          <w:rFonts w:ascii="Arial" w:eastAsia="Calibri" w:hAnsi="Arial" w:cs="Arial"/>
          <w:b w:val="0"/>
          <w:color w:val="000000"/>
          <w:sz w:val="24"/>
          <w:szCs w:val="24"/>
          <w:lang w:eastAsia="en-US"/>
        </w:rPr>
        <w:t>.</w:t>
      </w:r>
      <w:bookmarkEnd w:id="62"/>
    </w:p>
    <w:p w14:paraId="41861335" w14:textId="7F8ED04D" w:rsidR="00BF34AC" w:rsidRDefault="00BF34AC" w:rsidP="00BF34AC">
      <w:pPr>
        <w:autoSpaceDE/>
        <w:autoSpaceDN/>
        <w:spacing w:before="120" w:after="120"/>
        <w:jc w:val="both"/>
        <w:rPr>
          <w:rFonts w:ascii="Arial" w:eastAsia="Calibri" w:hAnsi="Arial" w:cs="Arial"/>
          <w:bCs/>
          <w:color w:val="000000"/>
          <w:sz w:val="24"/>
          <w:szCs w:val="24"/>
          <w:lang w:eastAsia="en-US"/>
        </w:rPr>
      </w:pPr>
      <w:r w:rsidRPr="004108A2">
        <w:rPr>
          <w:rFonts w:ascii="Arial" w:eastAsia="Calibri" w:hAnsi="Arial" w:cs="Arial"/>
          <w:bCs/>
          <w:color w:val="000000"/>
          <w:sz w:val="24"/>
          <w:szCs w:val="24"/>
          <w:lang w:eastAsia="en-US"/>
        </w:rPr>
        <w:t>1. Los productores de producto inscritos en la sección de envases del Registro</w:t>
      </w:r>
      <w:r w:rsidR="00505356">
        <w:rPr>
          <w:rFonts w:ascii="Arial" w:eastAsia="Calibri" w:hAnsi="Arial" w:cs="Arial"/>
          <w:bCs/>
          <w:color w:val="000000"/>
          <w:sz w:val="24"/>
          <w:szCs w:val="24"/>
          <w:lang w:eastAsia="en-US"/>
        </w:rPr>
        <w:t>, o sus representantes autorizados,</w:t>
      </w:r>
      <w:r w:rsidRPr="004108A2">
        <w:rPr>
          <w:rFonts w:ascii="Arial" w:eastAsia="Calibri" w:hAnsi="Arial" w:cs="Arial"/>
          <w:bCs/>
          <w:color w:val="000000"/>
          <w:sz w:val="24"/>
          <w:szCs w:val="24"/>
          <w:lang w:eastAsia="en-US"/>
        </w:rPr>
        <w:t xml:space="preserve"> recopilarán la información contenida </w:t>
      </w:r>
      <w:r w:rsidRPr="004108A2">
        <w:rPr>
          <w:rFonts w:ascii="Arial" w:eastAsia="Calibri" w:hAnsi="Arial" w:cs="Arial"/>
          <w:bCs/>
          <w:sz w:val="24"/>
          <w:szCs w:val="24"/>
          <w:lang w:eastAsia="en-US"/>
        </w:rPr>
        <w:t xml:space="preserve">en el apartado 2 del anexo </w:t>
      </w:r>
      <w:r w:rsidR="000677AA">
        <w:rPr>
          <w:rFonts w:ascii="Arial" w:eastAsia="Calibri" w:hAnsi="Arial" w:cs="Arial"/>
          <w:bCs/>
          <w:sz w:val="24"/>
          <w:szCs w:val="24"/>
          <w:lang w:eastAsia="en-US"/>
        </w:rPr>
        <w:t>IV</w:t>
      </w:r>
      <w:r w:rsidRPr="004108A2">
        <w:rPr>
          <w:rFonts w:ascii="Arial" w:eastAsia="Calibri" w:hAnsi="Arial" w:cs="Arial"/>
          <w:bCs/>
          <w:color w:val="000000"/>
          <w:sz w:val="24"/>
          <w:szCs w:val="24"/>
          <w:lang w:eastAsia="en-US"/>
        </w:rPr>
        <w:t xml:space="preserve">, correspondiente a los envases que hayan </w:t>
      </w:r>
      <w:r w:rsidR="009D2FAA">
        <w:rPr>
          <w:rFonts w:ascii="Arial" w:eastAsia="Calibri" w:hAnsi="Arial" w:cs="Arial"/>
          <w:bCs/>
          <w:color w:val="000000"/>
          <w:sz w:val="24"/>
          <w:szCs w:val="24"/>
          <w:lang w:eastAsia="en-US"/>
        </w:rPr>
        <w:t>introducido</w:t>
      </w:r>
      <w:r w:rsidR="009D2FAA" w:rsidRPr="004108A2">
        <w:rPr>
          <w:rFonts w:ascii="Arial" w:eastAsia="Calibri" w:hAnsi="Arial" w:cs="Arial"/>
          <w:bCs/>
          <w:color w:val="000000"/>
          <w:sz w:val="24"/>
          <w:szCs w:val="24"/>
          <w:lang w:eastAsia="en-US"/>
        </w:rPr>
        <w:t xml:space="preserve"> </w:t>
      </w:r>
      <w:r w:rsidRPr="004108A2">
        <w:rPr>
          <w:rFonts w:ascii="Arial" w:eastAsia="Calibri" w:hAnsi="Arial" w:cs="Arial"/>
          <w:bCs/>
          <w:color w:val="000000"/>
          <w:sz w:val="24"/>
          <w:szCs w:val="24"/>
          <w:lang w:eastAsia="en-US"/>
        </w:rPr>
        <w:t>en el mercado en cada año natural.</w:t>
      </w:r>
    </w:p>
    <w:p w14:paraId="24DA2019" w14:textId="19933171" w:rsidR="00336888" w:rsidRDefault="00336888" w:rsidP="00BF34AC">
      <w:pPr>
        <w:autoSpaceDE/>
        <w:autoSpaceDN/>
        <w:spacing w:before="120" w:after="120"/>
        <w:jc w:val="both"/>
        <w:rPr>
          <w:rFonts w:ascii="Arial" w:eastAsia="Calibri" w:hAnsi="Arial" w:cs="Arial"/>
          <w:bCs/>
          <w:color w:val="000000"/>
          <w:sz w:val="24"/>
          <w:szCs w:val="24"/>
          <w:lang w:eastAsia="en-US"/>
        </w:rPr>
      </w:pPr>
      <w:r w:rsidRPr="00336888">
        <w:rPr>
          <w:rFonts w:ascii="Arial" w:eastAsia="Calibri" w:hAnsi="Arial" w:cs="Arial"/>
          <w:bCs/>
          <w:color w:val="000000"/>
          <w:sz w:val="24"/>
          <w:szCs w:val="24"/>
          <w:lang w:eastAsia="en-US"/>
        </w:rPr>
        <w:t>No obstante, los productores de producto que introduzcan en el mercado menos de 15 toneladas de envases</w:t>
      </w:r>
      <w:r>
        <w:rPr>
          <w:rFonts w:ascii="Arial" w:eastAsia="Calibri" w:hAnsi="Arial" w:cs="Arial"/>
          <w:bCs/>
          <w:color w:val="000000"/>
          <w:sz w:val="24"/>
          <w:szCs w:val="24"/>
          <w:lang w:eastAsia="en-US"/>
        </w:rPr>
        <w:t xml:space="preserve"> al año,</w:t>
      </w:r>
      <w:r w:rsidRPr="00336888">
        <w:rPr>
          <w:rFonts w:ascii="Arial" w:eastAsia="Calibri" w:hAnsi="Arial" w:cs="Arial"/>
          <w:bCs/>
          <w:color w:val="000000"/>
          <w:sz w:val="24"/>
          <w:szCs w:val="24"/>
          <w:lang w:eastAsia="en-US"/>
        </w:rPr>
        <w:t xml:space="preserve"> las plataformas de comercio electrónico en el caso previsto en el último párrafo de la definición de</w:t>
      </w:r>
      <w:r w:rsidR="00855219">
        <w:rPr>
          <w:rFonts w:ascii="Arial" w:eastAsia="Calibri" w:hAnsi="Arial" w:cs="Arial"/>
          <w:bCs/>
          <w:color w:val="000000"/>
          <w:sz w:val="24"/>
          <w:szCs w:val="24"/>
          <w:lang w:eastAsia="en-US"/>
        </w:rPr>
        <w:t>l</w:t>
      </w:r>
      <w:r w:rsidRPr="00336888">
        <w:rPr>
          <w:rFonts w:ascii="Arial" w:eastAsia="Calibri" w:hAnsi="Arial" w:cs="Arial"/>
          <w:bCs/>
          <w:color w:val="000000"/>
          <w:sz w:val="24"/>
          <w:szCs w:val="24"/>
          <w:lang w:eastAsia="en-US"/>
        </w:rPr>
        <w:t xml:space="preserve"> artículo 2.u), y el primer distribuidor o comerciante del producto envasado con sede en España para los casos previstos en el tercer párrafo del artículo 17.2,</w:t>
      </w:r>
      <w:r>
        <w:rPr>
          <w:rFonts w:ascii="Arial" w:eastAsia="Calibri" w:hAnsi="Arial" w:cs="Arial"/>
          <w:bCs/>
          <w:color w:val="000000"/>
          <w:sz w:val="24"/>
          <w:szCs w:val="24"/>
          <w:lang w:eastAsia="en-US"/>
        </w:rPr>
        <w:t xml:space="preserve"> </w:t>
      </w:r>
      <w:r w:rsidRPr="00336888">
        <w:rPr>
          <w:rFonts w:ascii="Arial" w:eastAsia="Calibri" w:hAnsi="Arial" w:cs="Arial"/>
          <w:bCs/>
          <w:color w:val="000000"/>
          <w:sz w:val="24"/>
          <w:szCs w:val="24"/>
          <w:lang w:eastAsia="en-US"/>
        </w:rPr>
        <w:t>proporcionarán dicha información de forma simplificada</w:t>
      </w:r>
      <w:r>
        <w:rPr>
          <w:rFonts w:ascii="Arial" w:eastAsia="Calibri" w:hAnsi="Arial" w:cs="Arial"/>
          <w:bCs/>
          <w:color w:val="000000"/>
          <w:sz w:val="24"/>
          <w:szCs w:val="24"/>
          <w:lang w:eastAsia="en-US"/>
        </w:rPr>
        <w:t>.</w:t>
      </w:r>
    </w:p>
    <w:p w14:paraId="4A55C7E0" w14:textId="77777777" w:rsidR="00096E9D" w:rsidRDefault="00BF34AC" w:rsidP="00BF34AC">
      <w:pPr>
        <w:autoSpaceDE/>
        <w:autoSpaceDN/>
        <w:spacing w:before="120" w:after="120"/>
        <w:jc w:val="both"/>
        <w:rPr>
          <w:rFonts w:ascii="Arial" w:eastAsia="Calibri" w:hAnsi="Arial" w:cs="Arial"/>
          <w:bCs/>
          <w:color w:val="000000"/>
          <w:sz w:val="24"/>
          <w:szCs w:val="24"/>
          <w:lang w:eastAsia="en-US"/>
        </w:rPr>
      </w:pPr>
      <w:r w:rsidRPr="004108A2">
        <w:rPr>
          <w:rFonts w:ascii="Arial" w:eastAsia="Calibri" w:hAnsi="Arial" w:cs="Arial"/>
          <w:bCs/>
          <w:color w:val="000000"/>
          <w:sz w:val="24"/>
          <w:szCs w:val="24"/>
          <w:lang w:eastAsia="en-US"/>
        </w:rPr>
        <w:t>2. Dicha información se remitirá a</w:t>
      </w:r>
      <w:r w:rsidR="00D020E9">
        <w:rPr>
          <w:rFonts w:ascii="Arial" w:eastAsia="Calibri" w:hAnsi="Arial" w:cs="Arial"/>
          <w:bCs/>
          <w:color w:val="000000"/>
          <w:sz w:val="24"/>
          <w:szCs w:val="24"/>
          <w:lang w:eastAsia="en-US"/>
        </w:rPr>
        <w:t xml:space="preserve"> </w:t>
      </w:r>
      <w:r w:rsidRPr="004108A2">
        <w:rPr>
          <w:rFonts w:ascii="Arial" w:eastAsia="Calibri" w:hAnsi="Arial" w:cs="Arial"/>
          <w:bCs/>
          <w:color w:val="000000"/>
          <w:sz w:val="24"/>
          <w:szCs w:val="24"/>
          <w:lang w:eastAsia="en-US"/>
        </w:rPr>
        <w:t>l</w:t>
      </w:r>
      <w:r w:rsidR="00D020E9">
        <w:rPr>
          <w:rFonts w:ascii="Arial" w:eastAsia="Calibri" w:hAnsi="Arial" w:cs="Arial"/>
          <w:bCs/>
          <w:color w:val="000000"/>
          <w:sz w:val="24"/>
          <w:szCs w:val="24"/>
          <w:lang w:eastAsia="en-US"/>
        </w:rPr>
        <w:t xml:space="preserve">a </w:t>
      </w:r>
      <w:bookmarkStart w:id="64" w:name="_Hlk94085075"/>
      <w:r w:rsidR="00D020E9">
        <w:rPr>
          <w:rFonts w:ascii="Arial" w:eastAsia="Calibri" w:hAnsi="Arial" w:cs="Arial"/>
          <w:bCs/>
          <w:color w:val="000000"/>
          <w:sz w:val="24"/>
          <w:szCs w:val="24"/>
          <w:lang w:eastAsia="en-US"/>
        </w:rPr>
        <w:t>Dirección General de Calidad y Evaluación Ambiental del</w:t>
      </w:r>
      <w:bookmarkEnd w:id="64"/>
      <w:r w:rsidRPr="004108A2">
        <w:rPr>
          <w:rFonts w:ascii="Arial" w:eastAsia="Calibri" w:hAnsi="Arial" w:cs="Arial"/>
          <w:bCs/>
          <w:color w:val="000000"/>
          <w:sz w:val="24"/>
          <w:szCs w:val="24"/>
          <w:lang w:eastAsia="en-US"/>
        </w:rPr>
        <w:t xml:space="preserve"> Ministerio para la Transición Ecológica y el Reto Demográfico antes del </w:t>
      </w:r>
      <w:r w:rsidRPr="004108A2">
        <w:rPr>
          <w:rFonts w:ascii="Arial" w:eastAsia="Calibri" w:hAnsi="Arial" w:cs="Arial"/>
          <w:bCs/>
          <w:sz w:val="24"/>
          <w:szCs w:val="24"/>
          <w:lang w:eastAsia="en-US"/>
        </w:rPr>
        <w:t>31 de marzo d</w:t>
      </w:r>
      <w:r w:rsidRPr="004108A2">
        <w:rPr>
          <w:rFonts w:ascii="Arial" w:eastAsia="Calibri" w:hAnsi="Arial" w:cs="Arial"/>
          <w:bCs/>
          <w:color w:val="000000"/>
          <w:sz w:val="24"/>
          <w:szCs w:val="24"/>
          <w:lang w:eastAsia="en-US"/>
        </w:rPr>
        <w:t>el año siguiente al que se refiera, a los efectos de conocer las cantidades de envases puestos en el mercado, de controlar el cumplimiento de las obligaciones establecidas en este real decreto</w:t>
      </w:r>
      <w:r>
        <w:rPr>
          <w:rFonts w:ascii="Arial" w:eastAsia="Calibri" w:hAnsi="Arial" w:cs="Arial"/>
          <w:bCs/>
          <w:color w:val="000000"/>
          <w:sz w:val="24"/>
          <w:szCs w:val="24"/>
          <w:lang w:eastAsia="en-US"/>
        </w:rPr>
        <w:t>,</w:t>
      </w:r>
      <w:r w:rsidRPr="004108A2">
        <w:rPr>
          <w:rFonts w:ascii="Arial" w:eastAsia="Calibri" w:hAnsi="Arial" w:cs="Arial"/>
          <w:bCs/>
          <w:color w:val="000000"/>
          <w:sz w:val="24"/>
          <w:szCs w:val="24"/>
          <w:lang w:eastAsia="en-US"/>
        </w:rPr>
        <w:t xml:space="preserve"> el funcionamiento de la responsabilidad ampliada del productor, y de elaborar la información en materia de gestión de residuos de envases que se debe suministrar a la Comisión Europea de conformidad con lo establecido en el artículo 49.4.</w:t>
      </w:r>
      <w:r w:rsidR="006339BE">
        <w:rPr>
          <w:rFonts w:ascii="Arial" w:eastAsia="Calibri" w:hAnsi="Arial" w:cs="Arial"/>
          <w:bCs/>
          <w:color w:val="000000"/>
          <w:sz w:val="24"/>
          <w:szCs w:val="24"/>
          <w:lang w:eastAsia="en-US"/>
        </w:rPr>
        <w:t xml:space="preserve"> </w:t>
      </w:r>
    </w:p>
    <w:p w14:paraId="713537FA" w14:textId="2CA0B49F" w:rsidR="006804B9" w:rsidRDefault="007519F6" w:rsidP="00BF34AC">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3. </w:t>
      </w:r>
      <w:r w:rsidRPr="007519F6">
        <w:rPr>
          <w:rFonts w:ascii="Arial" w:eastAsia="Calibri" w:hAnsi="Arial" w:cs="Arial"/>
          <w:bCs/>
          <w:color w:val="000000"/>
          <w:sz w:val="24"/>
          <w:szCs w:val="24"/>
          <w:lang w:eastAsia="en-US"/>
        </w:rPr>
        <w:t>No obstante, en los casos previstos en el segundo párrafo del artículo 15.1, los fabricantes, importadores o adquirientes de estos envases</w:t>
      </w:r>
      <w:r>
        <w:rPr>
          <w:rFonts w:ascii="Arial" w:eastAsia="Calibri" w:hAnsi="Arial" w:cs="Arial"/>
          <w:bCs/>
          <w:color w:val="000000"/>
          <w:sz w:val="24"/>
          <w:szCs w:val="24"/>
          <w:lang w:eastAsia="en-US"/>
        </w:rPr>
        <w:t xml:space="preserve"> recopilarán y </w:t>
      </w:r>
      <w:r w:rsidRPr="007519F6">
        <w:rPr>
          <w:rFonts w:ascii="Arial" w:eastAsia="Calibri" w:hAnsi="Arial" w:cs="Arial"/>
          <w:bCs/>
          <w:color w:val="000000"/>
          <w:sz w:val="24"/>
          <w:szCs w:val="24"/>
          <w:lang w:eastAsia="en-US"/>
        </w:rPr>
        <w:t>facilitarán de manera agregada</w:t>
      </w:r>
      <w:r>
        <w:rPr>
          <w:rFonts w:ascii="Arial" w:eastAsia="Calibri" w:hAnsi="Arial" w:cs="Arial"/>
          <w:bCs/>
          <w:color w:val="000000"/>
          <w:sz w:val="24"/>
          <w:szCs w:val="24"/>
          <w:lang w:eastAsia="en-US"/>
        </w:rPr>
        <w:t xml:space="preserve"> los datos correspondientes a todos los productores de producto que </w:t>
      </w:r>
      <w:r w:rsidR="009D2FAA">
        <w:rPr>
          <w:rFonts w:ascii="Arial" w:eastAsia="Calibri" w:hAnsi="Arial" w:cs="Arial"/>
          <w:bCs/>
          <w:color w:val="000000"/>
          <w:sz w:val="24"/>
          <w:szCs w:val="24"/>
          <w:lang w:eastAsia="en-US"/>
        </w:rPr>
        <w:t>introduzcan</w:t>
      </w:r>
      <w:r>
        <w:rPr>
          <w:rFonts w:ascii="Arial" w:eastAsia="Calibri" w:hAnsi="Arial" w:cs="Arial"/>
          <w:bCs/>
          <w:color w:val="000000"/>
          <w:sz w:val="24"/>
          <w:szCs w:val="24"/>
          <w:lang w:eastAsia="en-US"/>
        </w:rPr>
        <w:t xml:space="preserve"> en el mercado envases por debajo de estos límites.</w:t>
      </w:r>
    </w:p>
    <w:p w14:paraId="2484A373" w14:textId="1F8F8C87" w:rsidR="00BF34AC" w:rsidRPr="004108A2" w:rsidRDefault="007519F6" w:rsidP="00BF34AC">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4</w:t>
      </w:r>
      <w:r w:rsidR="00BF34AC" w:rsidRPr="004108A2">
        <w:rPr>
          <w:rFonts w:ascii="Arial" w:eastAsia="Calibri" w:hAnsi="Arial" w:cs="Arial"/>
          <w:bCs/>
          <w:color w:val="000000"/>
          <w:sz w:val="24"/>
          <w:szCs w:val="24"/>
          <w:lang w:eastAsia="en-US"/>
        </w:rPr>
        <w:t>. La información suministrada no será pública y solo estará accesible a las autoridades competentes a los efectos de inspección y control.</w:t>
      </w:r>
    </w:p>
    <w:p w14:paraId="5EAD7567" w14:textId="59C535A9" w:rsidR="000654FA" w:rsidRPr="002005C1" w:rsidRDefault="000654FA" w:rsidP="00FB7C23">
      <w:pPr>
        <w:contextualSpacing/>
        <w:jc w:val="both"/>
        <w:rPr>
          <w:rFonts w:ascii="Arial" w:eastAsia="Calibri" w:hAnsi="Arial" w:cs="Arial"/>
          <w:bCs/>
          <w:color w:val="000000"/>
          <w:sz w:val="24"/>
          <w:szCs w:val="24"/>
          <w:lang w:eastAsia="en-US"/>
        </w:rPr>
      </w:pPr>
      <w:bookmarkStart w:id="65" w:name="_Hlk70330791"/>
      <w:bookmarkStart w:id="66" w:name="_Hlk82512301"/>
      <w:bookmarkEnd w:id="63"/>
    </w:p>
    <w:p w14:paraId="3F7DD4F9" w14:textId="6DAF060B" w:rsidR="00AF497C" w:rsidRPr="002005C1" w:rsidRDefault="00822DD7" w:rsidP="0047490D">
      <w:pPr>
        <w:pStyle w:val="Ttulo2"/>
        <w:rPr>
          <w:b/>
          <w:bCs/>
        </w:rPr>
      </w:pPr>
      <w:bookmarkStart w:id="67" w:name="_Toc119493156"/>
      <w:r w:rsidRPr="002005C1">
        <w:rPr>
          <w:b/>
          <w:bCs/>
        </w:rPr>
        <w:t>CAPITULO III</w:t>
      </w:r>
      <w:r w:rsidR="0047490D" w:rsidRPr="002005C1">
        <w:rPr>
          <w:b/>
          <w:bCs/>
        </w:rPr>
        <w:t xml:space="preserve">. </w:t>
      </w:r>
      <w:r w:rsidR="00C60D5B" w:rsidRPr="002005C1">
        <w:rPr>
          <w:b/>
          <w:bCs/>
        </w:rPr>
        <w:t>Régimen de responsabilidad ampliada del productor</w:t>
      </w:r>
      <w:bookmarkEnd w:id="67"/>
    </w:p>
    <w:p w14:paraId="59602527" w14:textId="0E144E9E" w:rsidR="0008261B" w:rsidRPr="002005C1" w:rsidRDefault="0008261B" w:rsidP="009F1733">
      <w:pPr>
        <w:contextualSpacing/>
        <w:jc w:val="both"/>
        <w:rPr>
          <w:rFonts w:ascii="Arial" w:eastAsia="Calibri" w:hAnsi="Arial" w:cs="Arial"/>
          <w:bCs/>
          <w:color w:val="000000"/>
          <w:sz w:val="24"/>
          <w:szCs w:val="24"/>
          <w:lang w:eastAsia="en-US"/>
        </w:rPr>
      </w:pPr>
    </w:p>
    <w:p w14:paraId="3C18C363" w14:textId="796AB53B" w:rsidR="00FB432E" w:rsidRPr="002005C1" w:rsidRDefault="00FB432E" w:rsidP="0047490D">
      <w:pPr>
        <w:pStyle w:val="Ttulo3"/>
        <w:jc w:val="center"/>
        <w:rPr>
          <w:rFonts w:ascii="Arial" w:eastAsia="Calibri" w:hAnsi="Arial" w:cs="Arial"/>
          <w:b/>
          <w:bCs/>
          <w:color w:val="auto"/>
          <w:lang w:eastAsia="en-US"/>
        </w:rPr>
      </w:pPr>
      <w:bookmarkStart w:id="68" w:name="_Toc119493157"/>
      <w:r w:rsidRPr="002005C1">
        <w:rPr>
          <w:rFonts w:ascii="Arial" w:eastAsia="Calibri" w:hAnsi="Arial" w:cs="Arial"/>
          <w:b/>
          <w:bCs/>
          <w:color w:val="auto"/>
          <w:lang w:eastAsia="en-US"/>
        </w:rPr>
        <w:t>Sección 1ª. Obligaciones generales</w:t>
      </w:r>
      <w:r w:rsidR="005013CB" w:rsidRPr="002005C1">
        <w:rPr>
          <w:rFonts w:ascii="Arial" w:eastAsia="Calibri" w:hAnsi="Arial" w:cs="Arial"/>
          <w:b/>
          <w:bCs/>
          <w:color w:val="auto"/>
          <w:lang w:eastAsia="en-US"/>
        </w:rPr>
        <w:t xml:space="preserve"> del productor</w:t>
      </w:r>
      <w:bookmarkEnd w:id="68"/>
    </w:p>
    <w:p w14:paraId="587E3B0F" w14:textId="77777777" w:rsidR="009F1733" w:rsidRPr="002005C1" w:rsidRDefault="009F1733" w:rsidP="003D763F">
      <w:pPr>
        <w:pStyle w:val="Ttulo4"/>
        <w:rPr>
          <w:rFonts w:ascii="Arial" w:eastAsia="Calibri" w:hAnsi="Arial" w:cs="Arial"/>
          <w:bCs w:val="0"/>
          <w:color w:val="000000"/>
          <w:sz w:val="24"/>
          <w:szCs w:val="24"/>
          <w:lang w:eastAsia="en-US"/>
        </w:rPr>
      </w:pPr>
      <w:bookmarkStart w:id="69" w:name="_Toc119493158"/>
      <w:r w:rsidRPr="002005C1">
        <w:rPr>
          <w:rFonts w:ascii="Arial" w:eastAsia="Calibri" w:hAnsi="Arial" w:cs="Arial"/>
          <w:color w:val="000000"/>
          <w:sz w:val="24"/>
          <w:szCs w:val="24"/>
          <w:lang w:eastAsia="en-US"/>
        </w:rPr>
        <w:t>Artículo 17.</w:t>
      </w:r>
      <w:r w:rsidRPr="002005C1">
        <w:rPr>
          <w:rFonts w:ascii="Arial" w:eastAsia="Calibri" w:hAnsi="Arial" w:cs="Arial"/>
          <w:bCs w:val="0"/>
          <w:color w:val="000000"/>
          <w:sz w:val="24"/>
          <w:szCs w:val="24"/>
          <w:lang w:eastAsia="en-US"/>
        </w:rPr>
        <w:t xml:space="preserve"> </w:t>
      </w:r>
      <w:r w:rsidRPr="002005C1">
        <w:rPr>
          <w:rFonts w:ascii="Arial" w:eastAsia="Calibri" w:hAnsi="Arial" w:cs="Arial"/>
          <w:b w:val="0"/>
          <w:i/>
          <w:color w:val="000000"/>
          <w:sz w:val="24"/>
          <w:szCs w:val="24"/>
          <w:lang w:eastAsia="en-US"/>
        </w:rPr>
        <w:t xml:space="preserve">Obligaciones </w:t>
      </w:r>
      <w:r w:rsidR="00BE3474" w:rsidRPr="002005C1">
        <w:rPr>
          <w:rFonts w:ascii="Arial" w:eastAsia="Calibri" w:hAnsi="Arial" w:cs="Arial"/>
          <w:b w:val="0"/>
          <w:i/>
          <w:color w:val="000000"/>
          <w:sz w:val="24"/>
          <w:szCs w:val="24"/>
          <w:lang w:eastAsia="en-US"/>
        </w:rPr>
        <w:t xml:space="preserve">generales </w:t>
      </w:r>
      <w:r w:rsidRPr="002005C1">
        <w:rPr>
          <w:rFonts w:ascii="Arial" w:eastAsia="Calibri" w:hAnsi="Arial" w:cs="Arial"/>
          <w:b w:val="0"/>
          <w:i/>
          <w:color w:val="000000"/>
          <w:sz w:val="24"/>
          <w:szCs w:val="24"/>
          <w:lang w:eastAsia="en-US"/>
        </w:rPr>
        <w:t>del productor</w:t>
      </w:r>
      <w:r w:rsidR="00904DD9" w:rsidRPr="002005C1">
        <w:rPr>
          <w:rFonts w:ascii="Arial" w:eastAsia="Calibri" w:hAnsi="Arial" w:cs="Arial"/>
          <w:b w:val="0"/>
          <w:i/>
          <w:color w:val="000000"/>
          <w:sz w:val="24"/>
          <w:szCs w:val="24"/>
          <w:lang w:eastAsia="en-US"/>
        </w:rPr>
        <w:t xml:space="preserve"> del producto</w:t>
      </w:r>
      <w:r w:rsidRPr="002005C1">
        <w:rPr>
          <w:rFonts w:ascii="Arial" w:eastAsia="Calibri" w:hAnsi="Arial" w:cs="Arial"/>
          <w:b w:val="0"/>
          <w:color w:val="000000"/>
          <w:sz w:val="24"/>
          <w:szCs w:val="24"/>
          <w:lang w:eastAsia="en-US"/>
        </w:rPr>
        <w:t>.</w:t>
      </w:r>
      <w:bookmarkEnd w:id="69"/>
    </w:p>
    <w:bookmarkEnd w:id="65"/>
    <w:p w14:paraId="2563993E" w14:textId="77777777" w:rsidR="00BF34AC" w:rsidRPr="004108A2" w:rsidRDefault="00BF34AC" w:rsidP="00BF34AC">
      <w:pPr>
        <w:autoSpaceDE/>
        <w:autoSpaceDN/>
        <w:spacing w:before="120" w:after="120"/>
        <w:jc w:val="both"/>
        <w:rPr>
          <w:rFonts w:ascii="Arial" w:eastAsia="Calibri" w:hAnsi="Arial" w:cs="Arial"/>
          <w:bCs/>
          <w:color w:val="000000"/>
          <w:sz w:val="24"/>
          <w:szCs w:val="24"/>
          <w:lang w:eastAsia="en-US"/>
        </w:rPr>
      </w:pPr>
      <w:r w:rsidRPr="004108A2">
        <w:rPr>
          <w:rFonts w:ascii="Arial" w:eastAsia="Calibri" w:hAnsi="Arial" w:cs="Arial"/>
          <w:bCs/>
          <w:color w:val="000000"/>
          <w:sz w:val="24"/>
          <w:szCs w:val="24"/>
          <w:lang w:eastAsia="en-US"/>
        </w:rPr>
        <w:t>1. Además de las obligaciones recogidas en los artículos anteriores que le pudieran corresponder, el productor del producto estará obligado a:</w:t>
      </w:r>
    </w:p>
    <w:p w14:paraId="78FAB577" w14:textId="77777777" w:rsidR="00BF34AC" w:rsidRPr="004108A2" w:rsidRDefault="00BF34AC" w:rsidP="006D3ECC">
      <w:pPr>
        <w:pStyle w:val="Prrafodelista"/>
        <w:numPr>
          <w:ilvl w:val="0"/>
          <w:numId w:val="65"/>
        </w:numPr>
        <w:spacing w:before="120" w:after="120"/>
        <w:ind w:left="567"/>
        <w:jc w:val="both"/>
        <w:rPr>
          <w:rFonts w:ascii="Arial" w:eastAsia="Calibri" w:hAnsi="Arial" w:cs="Arial"/>
          <w:bCs/>
          <w:lang w:eastAsia="en-US"/>
        </w:rPr>
      </w:pPr>
      <w:r w:rsidRPr="004108A2">
        <w:rPr>
          <w:rFonts w:ascii="Arial" w:eastAsia="Calibri" w:hAnsi="Arial" w:cs="Arial"/>
          <w:bCs/>
          <w:lang w:eastAsia="en-US"/>
        </w:rPr>
        <w:t>Elaborar y aplicar planes empresariales de prevención y ecodiseño de conformidad con el artículo 18, con el objetivo de reducir el uso de recursos no renovables, aumentar el uso de materiales reciclados y la reciclabilidad de sus productos.</w:t>
      </w:r>
    </w:p>
    <w:p w14:paraId="0F324581" w14:textId="36E1B66A" w:rsidR="00D53ADD" w:rsidRDefault="00BF34AC" w:rsidP="006D3ECC">
      <w:pPr>
        <w:pStyle w:val="Prrafodelista"/>
        <w:numPr>
          <w:ilvl w:val="0"/>
          <w:numId w:val="65"/>
        </w:numPr>
        <w:spacing w:before="120" w:after="120"/>
        <w:ind w:left="567"/>
        <w:jc w:val="both"/>
        <w:rPr>
          <w:rFonts w:ascii="Arial" w:eastAsia="Calibri" w:hAnsi="Arial" w:cs="Arial"/>
          <w:bCs/>
          <w:lang w:eastAsia="en-US"/>
        </w:rPr>
      </w:pPr>
      <w:r w:rsidRPr="004108A2">
        <w:rPr>
          <w:rFonts w:ascii="Arial" w:eastAsia="Calibri" w:hAnsi="Arial" w:cs="Arial"/>
          <w:bCs/>
          <w:lang w:eastAsia="en-US"/>
        </w:rPr>
        <w:t>Poner en el mercado los envases o, en su caso, los productos envasados cumpliendo los requisitos de fabricación, diseño, marcado e información, previstos en este real decreto y en las restantes normas que les resulten de aplicación.</w:t>
      </w:r>
    </w:p>
    <w:p w14:paraId="29E66260" w14:textId="244D2B59" w:rsidR="00AB5CF5" w:rsidRPr="00007496" w:rsidRDefault="00AB5CF5" w:rsidP="006D3ECC">
      <w:pPr>
        <w:pStyle w:val="Prrafodelista"/>
        <w:numPr>
          <w:ilvl w:val="0"/>
          <w:numId w:val="65"/>
        </w:numPr>
        <w:spacing w:before="120" w:after="120"/>
        <w:ind w:left="567"/>
        <w:jc w:val="both"/>
        <w:rPr>
          <w:rFonts w:ascii="Arial" w:eastAsia="Calibri" w:hAnsi="Arial" w:cs="Arial"/>
          <w:bCs/>
          <w:lang w:eastAsia="en-US"/>
        </w:rPr>
      </w:pPr>
      <w:r w:rsidRPr="00007496">
        <w:rPr>
          <w:rFonts w:ascii="Arial" w:eastAsia="Calibri" w:hAnsi="Arial" w:cs="Arial"/>
          <w:bCs/>
          <w:lang w:eastAsia="en-US"/>
        </w:rPr>
        <w:t xml:space="preserve">Recabar de los fabricantes e importadores o adquirientes intracomunitarios de envases vacíos la información </w:t>
      </w:r>
      <w:r w:rsidR="00D53ADD" w:rsidRPr="00007496">
        <w:rPr>
          <w:rFonts w:ascii="Arial" w:eastAsia="Calibri" w:hAnsi="Arial" w:cs="Arial"/>
          <w:bCs/>
          <w:lang w:eastAsia="en-US"/>
        </w:rPr>
        <w:t>prevista en el artículo 13.9,</w:t>
      </w:r>
      <w:r w:rsidRPr="00007496">
        <w:rPr>
          <w:rFonts w:ascii="Arial" w:eastAsia="Calibri" w:hAnsi="Arial" w:cs="Arial"/>
          <w:bCs/>
          <w:lang w:eastAsia="en-US"/>
        </w:rPr>
        <w:t xml:space="preserve"> </w:t>
      </w:r>
      <w:r w:rsidR="00D53ADD">
        <w:rPr>
          <w:rFonts w:ascii="Arial" w:eastAsia="Calibri" w:hAnsi="Arial" w:cs="Arial"/>
          <w:bCs/>
          <w:lang w:eastAsia="en-US"/>
        </w:rPr>
        <w:t>poniéndola</w:t>
      </w:r>
      <w:r w:rsidRPr="00007496">
        <w:rPr>
          <w:rFonts w:ascii="Arial" w:eastAsia="Calibri" w:hAnsi="Arial" w:cs="Arial"/>
          <w:bCs/>
          <w:lang w:eastAsia="en-US"/>
        </w:rPr>
        <w:t xml:space="preserve"> a disposición de los gestores de residuos de envases a través de los sistemas de responsabilidad ampliada del productor</w:t>
      </w:r>
      <w:r w:rsidR="00D53ADD">
        <w:rPr>
          <w:rFonts w:ascii="Arial" w:eastAsia="Calibri" w:hAnsi="Arial" w:cs="Arial"/>
          <w:bCs/>
          <w:lang w:eastAsia="en-US"/>
        </w:rPr>
        <w:t>.</w:t>
      </w:r>
    </w:p>
    <w:p w14:paraId="06512FAB" w14:textId="45535B67" w:rsidR="008C67ED" w:rsidRDefault="008C67ED" w:rsidP="006D3ECC">
      <w:pPr>
        <w:pStyle w:val="Prrafodelista"/>
        <w:numPr>
          <w:ilvl w:val="0"/>
          <w:numId w:val="65"/>
        </w:numPr>
        <w:spacing w:before="120" w:after="120"/>
        <w:ind w:left="567"/>
        <w:jc w:val="both"/>
        <w:rPr>
          <w:rFonts w:ascii="Arial" w:eastAsia="Calibri" w:hAnsi="Arial" w:cs="Arial"/>
          <w:bCs/>
          <w:lang w:eastAsia="en-US"/>
        </w:rPr>
      </w:pPr>
      <w:bookmarkStart w:id="70" w:name="_Hlk95128155"/>
      <w:r w:rsidRPr="008C67ED">
        <w:rPr>
          <w:rFonts w:ascii="Arial" w:eastAsia="Calibri" w:hAnsi="Arial" w:cs="Arial"/>
          <w:bCs/>
          <w:lang w:eastAsia="en-US"/>
        </w:rPr>
        <w:t>Adoptar las medidas necesarias para contribuir al cumplimiento de</w:t>
      </w:r>
      <w:r>
        <w:rPr>
          <w:rFonts w:ascii="Arial" w:eastAsia="Calibri" w:hAnsi="Arial" w:cs="Arial"/>
          <w:bCs/>
          <w:lang w:eastAsia="en-US"/>
        </w:rPr>
        <w:t xml:space="preserve"> </w:t>
      </w:r>
      <w:r w:rsidR="00BF34AC" w:rsidRPr="004108A2">
        <w:rPr>
          <w:rFonts w:ascii="Arial" w:eastAsia="Calibri" w:hAnsi="Arial" w:cs="Arial"/>
          <w:bCs/>
          <w:lang w:eastAsia="en-US"/>
        </w:rPr>
        <w:t>los objetivos de prevención y reutilización, fijados en los artículos 6 y 8.</w:t>
      </w:r>
    </w:p>
    <w:p w14:paraId="37A507C4" w14:textId="5DEE1E75" w:rsidR="00143F5F" w:rsidRPr="00143F5F" w:rsidRDefault="008E1F2F" w:rsidP="00143F5F">
      <w:pPr>
        <w:pStyle w:val="Prrafodelista"/>
        <w:spacing w:before="120" w:after="120"/>
        <w:ind w:left="567"/>
        <w:jc w:val="both"/>
        <w:rPr>
          <w:rFonts w:ascii="Arial" w:eastAsia="Calibri" w:hAnsi="Arial" w:cs="Arial"/>
          <w:bCs/>
          <w:lang w:eastAsia="en-US"/>
        </w:rPr>
      </w:pPr>
      <w:r>
        <w:rPr>
          <w:rFonts w:ascii="Arial" w:eastAsia="Calibri" w:hAnsi="Arial" w:cs="Arial"/>
          <w:bCs/>
          <w:lang w:eastAsia="en-US"/>
        </w:rPr>
        <w:t>Para ello, l</w:t>
      </w:r>
      <w:r w:rsidRPr="004108A2">
        <w:rPr>
          <w:rFonts w:ascii="Arial" w:eastAsia="Calibri" w:hAnsi="Arial" w:cs="Arial"/>
          <w:bCs/>
          <w:lang w:eastAsia="en-US"/>
        </w:rPr>
        <w:t xml:space="preserve">os </w:t>
      </w:r>
      <w:r w:rsidR="00BF34AC" w:rsidRPr="004108A2">
        <w:rPr>
          <w:rFonts w:ascii="Arial" w:eastAsia="Calibri" w:hAnsi="Arial" w:cs="Arial"/>
          <w:bCs/>
          <w:lang w:eastAsia="en-US"/>
        </w:rPr>
        <w:t xml:space="preserve">productores </w:t>
      </w:r>
      <w:r w:rsidR="003C312D">
        <w:rPr>
          <w:rFonts w:ascii="Arial" w:eastAsia="Calibri" w:hAnsi="Arial" w:cs="Arial"/>
          <w:bCs/>
          <w:lang w:eastAsia="en-US"/>
        </w:rPr>
        <w:t>tratarán de</w:t>
      </w:r>
      <w:r w:rsidR="003C312D" w:rsidRPr="004108A2">
        <w:rPr>
          <w:rFonts w:ascii="Arial" w:eastAsia="Calibri" w:hAnsi="Arial" w:cs="Arial"/>
          <w:bCs/>
          <w:lang w:eastAsia="en-US"/>
        </w:rPr>
        <w:t xml:space="preserve"> </w:t>
      </w:r>
      <w:r w:rsidR="00BF34AC" w:rsidRPr="004108A2">
        <w:rPr>
          <w:rFonts w:ascii="Arial" w:eastAsia="Calibri" w:hAnsi="Arial" w:cs="Arial"/>
          <w:bCs/>
          <w:lang w:eastAsia="en-US"/>
        </w:rPr>
        <w:t xml:space="preserve">respetar las proporciones de envases reutilizables </w:t>
      </w:r>
      <w:r w:rsidR="00E049A6" w:rsidRPr="00E049A6">
        <w:rPr>
          <w:rFonts w:ascii="Arial" w:eastAsia="Calibri" w:hAnsi="Arial" w:cs="Arial"/>
          <w:bCs/>
          <w:lang w:eastAsia="en-US"/>
        </w:rPr>
        <w:t xml:space="preserve">en promedio </w:t>
      </w:r>
      <w:r w:rsidR="00E049A6">
        <w:rPr>
          <w:rFonts w:ascii="Arial" w:eastAsia="Calibri" w:hAnsi="Arial" w:cs="Arial"/>
          <w:bCs/>
          <w:lang w:eastAsia="en-US"/>
        </w:rPr>
        <w:t>considerando todos</w:t>
      </w:r>
      <w:r w:rsidR="00E049A6" w:rsidRPr="004108A2">
        <w:rPr>
          <w:rFonts w:ascii="Arial" w:eastAsia="Calibri" w:hAnsi="Arial" w:cs="Arial"/>
          <w:bCs/>
          <w:lang w:eastAsia="en-US"/>
        </w:rPr>
        <w:t xml:space="preserve"> </w:t>
      </w:r>
      <w:r w:rsidR="00BF34AC" w:rsidRPr="004108A2">
        <w:rPr>
          <w:rFonts w:ascii="Arial" w:eastAsia="Calibri" w:hAnsi="Arial" w:cs="Arial"/>
          <w:bCs/>
          <w:lang w:eastAsia="en-US"/>
        </w:rPr>
        <w:t>sus productos, independientemente del formato y el material del envase utilizado, o del consumidor, cliente o usuario final al que están destinados estos productos</w:t>
      </w:r>
      <w:bookmarkEnd w:id="70"/>
      <w:r w:rsidR="00BF34AC" w:rsidRPr="004108A2">
        <w:rPr>
          <w:rFonts w:ascii="Arial" w:eastAsia="Calibri" w:hAnsi="Arial" w:cs="Arial"/>
          <w:bCs/>
          <w:lang w:eastAsia="en-US"/>
        </w:rPr>
        <w:t>.</w:t>
      </w:r>
      <w:r w:rsidR="00143F5F">
        <w:rPr>
          <w:rFonts w:ascii="Arial" w:eastAsia="Calibri" w:hAnsi="Arial" w:cs="Arial"/>
          <w:bCs/>
          <w:lang w:eastAsia="en-US"/>
        </w:rPr>
        <w:t xml:space="preserve"> </w:t>
      </w:r>
      <w:r w:rsidR="00143F5F" w:rsidRPr="00143F5F">
        <w:rPr>
          <w:rFonts w:ascii="Arial" w:eastAsia="Calibri" w:hAnsi="Arial" w:cs="Arial"/>
          <w:bCs/>
          <w:lang w:eastAsia="en-US"/>
        </w:rPr>
        <w:t>Las medidas que se adopten para el cumplimiento de estos objetivos no comprometerán las funciones esenciales del envase o los niveles de seguridad e higiene del producto envasado.</w:t>
      </w:r>
    </w:p>
    <w:p w14:paraId="0C0FF79E" w14:textId="211DFBD2" w:rsidR="00BF34AC" w:rsidRPr="00EC3E3E" w:rsidRDefault="00BF34AC" w:rsidP="006D3ECC">
      <w:pPr>
        <w:pStyle w:val="Prrafodelista"/>
        <w:numPr>
          <w:ilvl w:val="0"/>
          <w:numId w:val="65"/>
        </w:numPr>
        <w:spacing w:before="120" w:after="120"/>
        <w:ind w:left="567"/>
        <w:jc w:val="both"/>
        <w:rPr>
          <w:rFonts w:ascii="Arial" w:eastAsia="Calibri" w:hAnsi="Arial" w:cs="Arial"/>
          <w:bCs/>
          <w:lang w:eastAsia="en-US"/>
        </w:rPr>
      </w:pPr>
      <w:r w:rsidRPr="00EC3E3E">
        <w:rPr>
          <w:rFonts w:ascii="Arial" w:eastAsia="Calibri" w:hAnsi="Arial" w:cs="Arial"/>
          <w:bCs/>
          <w:lang w:eastAsia="en-US"/>
        </w:rPr>
        <w:t xml:space="preserve">Alcanzar, como mínimo, los objetivos de reciclado fijados en el artículo 10. </w:t>
      </w:r>
    </w:p>
    <w:p w14:paraId="5B9B2337" w14:textId="77777777" w:rsidR="00BF34AC" w:rsidRPr="00EC3E3E" w:rsidRDefault="00BF34AC" w:rsidP="006D3ECC">
      <w:pPr>
        <w:pStyle w:val="Prrafodelista"/>
        <w:numPr>
          <w:ilvl w:val="0"/>
          <w:numId w:val="65"/>
        </w:numPr>
        <w:spacing w:before="120" w:after="120"/>
        <w:ind w:left="567"/>
        <w:jc w:val="both"/>
        <w:rPr>
          <w:rFonts w:ascii="Arial" w:eastAsia="Calibri" w:hAnsi="Arial" w:cs="Arial"/>
          <w:bCs/>
          <w:lang w:eastAsia="en-US"/>
        </w:rPr>
      </w:pPr>
      <w:r w:rsidRPr="00EC3E3E">
        <w:rPr>
          <w:rFonts w:ascii="Arial" w:eastAsia="Calibri" w:hAnsi="Arial" w:cs="Arial"/>
          <w:bCs/>
          <w:lang w:eastAsia="en-US"/>
        </w:rPr>
        <w:t>Establecer sistemas de depósito, devolución y retorno, en el caso de la puesta en el mercado de envases reutilizables para garantizar su recuperación a través de toda la cadena de distribución, incluido, en su caso, el consumidor final, y organizar y financiar la gestión de los envases reutilizables al final de su vida útil, de conformidad con lo establecido en el artículo 46.</w:t>
      </w:r>
    </w:p>
    <w:p w14:paraId="15C5AACD" w14:textId="682E629B" w:rsidR="00853FBE" w:rsidRDefault="006B4F6F" w:rsidP="006D3ECC">
      <w:pPr>
        <w:pStyle w:val="Prrafodelista"/>
        <w:numPr>
          <w:ilvl w:val="0"/>
          <w:numId w:val="65"/>
        </w:numPr>
        <w:spacing w:before="120" w:after="120"/>
        <w:ind w:left="567"/>
        <w:jc w:val="both"/>
        <w:rPr>
          <w:rFonts w:ascii="Arial" w:eastAsia="Calibri" w:hAnsi="Arial" w:cs="Arial"/>
          <w:bCs/>
          <w:lang w:eastAsia="en-US"/>
        </w:rPr>
      </w:pPr>
      <w:r>
        <w:rPr>
          <w:rFonts w:ascii="Arial" w:eastAsia="Calibri" w:hAnsi="Arial" w:cs="Arial"/>
          <w:bCs/>
          <w:lang w:eastAsia="en-US"/>
        </w:rPr>
        <w:t>En los casos regulados en los artículos 47 y 48, e</w:t>
      </w:r>
      <w:r w:rsidR="00B973CE" w:rsidRPr="002D3D7F">
        <w:rPr>
          <w:rFonts w:ascii="Arial" w:eastAsia="Calibri" w:hAnsi="Arial" w:cs="Arial"/>
          <w:bCs/>
          <w:lang w:eastAsia="en-US"/>
        </w:rPr>
        <w:t>stablecer</w:t>
      </w:r>
      <w:r w:rsidR="00B973CE">
        <w:rPr>
          <w:rFonts w:ascii="Arial" w:eastAsia="Calibri" w:hAnsi="Arial" w:cs="Arial"/>
          <w:bCs/>
          <w:lang w:eastAsia="en-US"/>
        </w:rPr>
        <w:t xml:space="preserve"> un</w:t>
      </w:r>
      <w:r w:rsidR="00B973CE" w:rsidRPr="002D3D7F">
        <w:rPr>
          <w:rFonts w:ascii="Arial" w:eastAsia="Calibri" w:hAnsi="Arial" w:cs="Arial"/>
          <w:bCs/>
          <w:lang w:eastAsia="en-US"/>
        </w:rPr>
        <w:t xml:space="preserve"> sistema de depósito, devolución y retorno</w:t>
      </w:r>
      <w:r w:rsidR="00B973CE">
        <w:rPr>
          <w:rFonts w:ascii="Arial" w:eastAsia="Calibri" w:hAnsi="Arial" w:cs="Arial"/>
          <w:bCs/>
          <w:lang w:eastAsia="en-US"/>
        </w:rPr>
        <w:t xml:space="preserve"> </w:t>
      </w:r>
      <w:r w:rsidR="00B973CE" w:rsidRPr="002D3D7F">
        <w:rPr>
          <w:rFonts w:ascii="Arial" w:eastAsia="Calibri" w:hAnsi="Arial" w:cs="Arial"/>
          <w:bCs/>
          <w:lang w:eastAsia="en-US"/>
        </w:rPr>
        <w:t xml:space="preserve">para garantizar </w:t>
      </w:r>
      <w:r w:rsidR="00B973CE">
        <w:rPr>
          <w:rFonts w:ascii="Arial" w:eastAsia="Calibri" w:hAnsi="Arial" w:cs="Arial"/>
          <w:bCs/>
          <w:lang w:eastAsia="en-US"/>
        </w:rPr>
        <w:t>la</w:t>
      </w:r>
      <w:r w:rsidR="00B973CE" w:rsidRPr="002D3D7F">
        <w:rPr>
          <w:rFonts w:ascii="Arial" w:eastAsia="Calibri" w:hAnsi="Arial" w:cs="Arial"/>
          <w:bCs/>
          <w:lang w:eastAsia="en-US"/>
        </w:rPr>
        <w:t xml:space="preserve"> recuperación a través de toda la cadena de distribución, incluido, en su caso, el consumidor final, y organizar y financiar la gestión de los residuos</w:t>
      </w:r>
      <w:r w:rsidR="00853FBE">
        <w:rPr>
          <w:rFonts w:ascii="Arial" w:eastAsia="Calibri" w:hAnsi="Arial" w:cs="Arial"/>
          <w:bCs/>
          <w:lang w:eastAsia="en-US"/>
        </w:rPr>
        <w:t>.</w:t>
      </w:r>
    </w:p>
    <w:p w14:paraId="69A2E55F" w14:textId="112F5F22" w:rsidR="00BF34AC" w:rsidRPr="00EC3E3E" w:rsidRDefault="00AB4D3B" w:rsidP="006D3ECC">
      <w:pPr>
        <w:pStyle w:val="Prrafodelista"/>
        <w:numPr>
          <w:ilvl w:val="0"/>
          <w:numId w:val="65"/>
        </w:numPr>
        <w:spacing w:before="120" w:after="120"/>
        <w:ind w:left="567"/>
        <w:jc w:val="both"/>
        <w:rPr>
          <w:rFonts w:ascii="Arial" w:eastAsia="Calibri" w:hAnsi="Arial" w:cs="Arial"/>
          <w:bCs/>
          <w:lang w:eastAsia="en-US"/>
        </w:rPr>
      </w:pPr>
      <w:r>
        <w:rPr>
          <w:rFonts w:ascii="Arial" w:eastAsia="Calibri" w:hAnsi="Arial" w:cs="Arial"/>
          <w:bCs/>
          <w:lang w:eastAsia="en-US"/>
        </w:rPr>
        <w:t>F</w:t>
      </w:r>
      <w:r w:rsidR="00BF34AC" w:rsidRPr="00EC3E3E">
        <w:rPr>
          <w:rFonts w:ascii="Arial" w:eastAsia="Calibri" w:hAnsi="Arial" w:cs="Arial"/>
          <w:bCs/>
          <w:lang w:eastAsia="en-US"/>
        </w:rPr>
        <w:t>inanciar</w:t>
      </w:r>
      <w:r>
        <w:rPr>
          <w:rFonts w:ascii="Arial" w:eastAsia="Calibri" w:hAnsi="Arial" w:cs="Arial"/>
          <w:bCs/>
          <w:lang w:eastAsia="en-US"/>
        </w:rPr>
        <w:t xml:space="preserve"> y organizar</w:t>
      </w:r>
      <w:r w:rsidR="00BF34AC" w:rsidRPr="00EC3E3E">
        <w:rPr>
          <w:rFonts w:ascii="Arial" w:eastAsia="Calibri" w:hAnsi="Arial" w:cs="Arial"/>
          <w:bCs/>
          <w:lang w:eastAsia="en-US"/>
        </w:rPr>
        <w:t>, total o parcialmente, la recogida y tratamiento de los residuos de envases de un solo uso, conforme a lo dispuesto en los artículos 34, 40 y 45, según la categoría de envase.</w:t>
      </w:r>
    </w:p>
    <w:p w14:paraId="29465909" w14:textId="3457AFA1" w:rsidR="00BF34AC" w:rsidRPr="00EC3E3E" w:rsidRDefault="00BF34AC" w:rsidP="006D3ECC">
      <w:pPr>
        <w:pStyle w:val="Prrafodelista"/>
        <w:numPr>
          <w:ilvl w:val="0"/>
          <w:numId w:val="65"/>
        </w:numPr>
        <w:spacing w:before="120" w:after="120"/>
        <w:ind w:left="567"/>
        <w:jc w:val="both"/>
        <w:rPr>
          <w:rFonts w:ascii="Arial" w:eastAsia="Calibri" w:hAnsi="Arial" w:cs="Arial"/>
          <w:bCs/>
          <w:lang w:eastAsia="en-US"/>
        </w:rPr>
      </w:pPr>
      <w:r w:rsidRPr="00EC3E3E">
        <w:rPr>
          <w:rFonts w:ascii="Arial" w:eastAsia="Calibri" w:hAnsi="Arial" w:cs="Arial"/>
          <w:bCs/>
          <w:lang w:eastAsia="en-US"/>
        </w:rPr>
        <w:t xml:space="preserve">Velar por que los sistemas de responsabilidad ampliada del productor </w:t>
      </w:r>
      <w:r w:rsidR="006B4F6F">
        <w:rPr>
          <w:rFonts w:ascii="Arial" w:eastAsia="Calibri" w:hAnsi="Arial" w:cs="Arial"/>
          <w:bCs/>
          <w:lang w:eastAsia="en-US"/>
        </w:rPr>
        <w:t>en los que participen</w:t>
      </w:r>
      <w:r w:rsidRPr="00EC3E3E">
        <w:rPr>
          <w:rFonts w:ascii="Arial" w:eastAsia="Calibri" w:hAnsi="Arial" w:cs="Arial"/>
          <w:bCs/>
          <w:lang w:eastAsia="en-US"/>
        </w:rPr>
        <w:t xml:space="preserve"> cumpl</w:t>
      </w:r>
      <w:r w:rsidR="006B4F6F">
        <w:rPr>
          <w:rFonts w:ascii="Arial" w:eastAsia="Calibri" w:hAnsi="Arial" w:cs="Arial"/>
          <w:bCs/>
          <w:lang w:eastAsia="en-US"/>
        </w:rPr>
        <w:t>a</w:t>
      </w:r>
      <w:r w:rsidRPr="00EC3E3E">
        <w:rPr>
          <w:rFonts w:ascii="Arial" w:eastAsia="Calibri" w:hAnsi="Arial" w:cs="Arial"/>
          <w:bCs/>
          <w:lang w:eastAsia="en-US"/>
        </w:rPr>
        <w:t xml:space="preserve">n con los requisitos previstos en este real decreto y que disponen de medios económicos suficientes para cumplir con sus obligaciones de financiación, recogida y tratamiento de los residuos generados por sus productos en el </w:t>
      </w:r>
      <w:r w:rsidR="00602DD6">
        <w:rPr>
          <w:rFonts w:ascii="Arial" w:eastAsia="Calibri" w:hAnsi="Arial" w:cs="Arial"/>
          <w:bCs/>
          <w:lang w:eastAsia="en-US"/>
        </w:rPr>
        <w:t>ámbito territorial del sistema</w:t>
      </w:r>
      <w:r w:rsidRPr="00EC3E3E">
        <w:rPr>
          <w:rFonts w:ascii="Arial" w:eastAsia="Calibri" w:hAnsi="Arial" w:cs="Arial"/>
          <w:bCs/>
          <w:lang w:eastAsia="en-US"/>
        </w:rPr>
        <w:t>.</w:t>
      </w:r>
    </w:p>
    <w:p w14:paraId="6DB939AB" w14:textId="77777777" w:rsidR="00B0071B" w:rsidRPr="008631E3" w:rsidRDefault="00007496" w:rsidP="006D3ECC">
      <w:pPr>
        <w:pStyle w:val="Prrafodelista"/>
        <w:numPr>
          <w:ilvl w:val="0"/>
          <w:numId w:val="65"/>
        </w:numPr>
        <w:spacing w:before="120" w:after="120"/>
        <w:ind w:left="567"/>
        <w:jc w:val="both"/>
        <w:rPr>
          <w:rFonts w:eastAsia="Calibri"/>
          <w:lang w:eastAsia="en-US"/>
        </w:rPr>
      </w:pPr>
      <w:r w:rsidRPr="0023746B">
        <w:rPr>
          <w:rFonts w:ascii="Arial" w:eastAsia="Calibri" w:hAnsi="Arial" w:cs="Arial"/>
          <w:bCs/>
          <w:lang w:eastAsia="en-US"/>
        </w:rPr>
        <w:t xml:space="preserve">Proporcionar a los sistemas colectivos de responsabilidad ampliada del productor antes del día 28 de febrero del año siguiente, la información necesaria para que el </w:t>
      </w:r>
      <w:r w:rsidRPr="0023746B">
        <w:rPr>
          <w:rFonts w:ascii="Arial" w:eastAsia="Calibri" w:hAnsi="Arial" w:cs="Arial"/>
          <w:bCs/>
          <w:lang w:eastAsia="en-US"/>
        </w:rPr>
        <w:lastRenderedPageBreak/>
        <w:t xml:space="preserve">sistema pueda dar cumplimiento a </w:t>
      </w:r>
      <w:r w:rsidR="00E215EF" w:rsidRPr="0023746B">
        <w:rPr>
          <w:rFonts w:ascii="Arial" w:eastAsia="Calibri" w:hAnsi="Arial" w:cs="Arial"/>
          <w:bCs/>
          <w:lang w:eastAsia="en-US"/>
        </w:rPr>
        <w:t>sus</w:t>
      </w:r>
      <w:r w:rsidRPr="0023746B">
        <w:rPr>
          <w:rFonts w:ascii="Arial" w:eastAsia="Calibri" w:hAnsi="Arial" w:cs="Arial"/>
          <w:bCs/>
          <w:lang w:eastAsia="en-US"/>
        </w:rPr>
        <w:t xml:space="preserve"> obligaciones </w:t>
      </w:r>
      <w:r w:rsidR="00E215EF" w:rsidRPr="0023746B">
        <w:rPr>
          <w:rFonts w:ascii="Arial" w:eastAsia="Calibri" w:hAnsi="Arial" w:cs="Arial"/>
          <w:bCs/>
          <w:lang w:eastAsia="en-US"/>
        </w:rPr>
        <w:t xml:space="preserve">de información </w:t>
      </w:r>
      <w:r w:rsidRPr="0023746B">
        <w:rPr>
          <w:rFonts w:ascii="Arial" w:eastAsia="Calibri" w:hAnsi="Arial" w:cs="Arial"/>
          <w:bCs/>
          <w:lang w:eastAsia="en-US"/>
        </w:rPr>
        <w:t>prevista</w:t>
      </w:r>
      <w:r w:rsidR="00E215EF" w:rsidRPr="0023746B">
        <w:rPr>
          <w:rFonts w:ascii="Arial" w:eastAsia="Calibri" w:hAnsi="Arial" w:cs="Arial"/>
          <w:bCs/>
          <w:lang w:eastAsia="en-US"/>
        </w:rPr>
        <w:t>s</w:t>
      </w:r>
      <w:r w:rsidRPr="0023746B">
        <w:rPr>
          <w:rFonts w:ascii="Arial" w:eastAsia="Calibri" w:hAnsi="Arial" w:cs="Arial"/>
          <w:bCs/>
          <w:lang w:eastAsia="en-US"/>
        </w:rPr>
        <w:t xml:space="preserve"> en este real decreto.</w:t>
      </w:r>
    </w:p>
    <w:p w14:paraId="3E4BB904" w14:textId="68ECCAD5" w:rsidR="006E3D83" w:rsidRPr="008631E3" w:rsidRDefault="00BF34AC" w:rsidP="006D3ECC">
      <w:pPr>
        <w:pStyle w:val="Prrafodelista"/>
        <w:numPr>
          <w:ilvl w:val="0"/>
          <w:numId w:val="65"/>
        </w:numPr>
        <w:spacing w:before="120" w:after="120"/>
        <w:ind w:left="567"/>
        <w:jc w:val="both"/>
        <w:rPr>
          <w:rFonts w:ascii="Arial" w:eastAsia="Calibri" w:hAnsi="Arial" w:cs="Arial"/>
          <w:bCs/>
          <w:lang w:eastAsia="en-US"/>
        </w:rPr>
      </w:pPr>
      <w:r w:rsidRPr="008631E3">
        <w:rPr>
          <w:rFonts w:ascii="Arial" w:eastAsia="Calibri" w:hAnsi="Arial" w:cs="Arial"/>
          <w:bCs/>
          <w:lang w:eastAsia="en-US"/>
        </w:rPr>
        <w:t>Respetar los principios de protección de la salud humana, de los consumidores, del medio ambiente</w:t>
      </w:r>
      <w:r w:rsidR="00B0071B" w:rsidRPr="008631E3">
        <w:rPr>
          <w:rFonts w:ascii="Arial" w:eastAsia="Calibri" w:hAnsi="Arial" w:cs="Arial"/>
          <w:bCs/>
          <w:lang w:eastAsia="en-US"/>
        </w:rPr>
        <w:t xml:space="preserve"> y</w:t>
      </w:r>
      <w:r w:rsidRPr="008631E3">
        <w:rPr>
          <w:rFonts w:ascii="Arial" w:eastAsia="Calibri" w:hAnsi="Arial" w:cs="Arial"/>
          <w:bCs/>
          <w:lang w:eastAsia="en-US"/>
        </w:rPr>
        <w:t xml:space="preserve"> la aplicación de la jerarquía de residuos, en relación con la puesta en el mercado de envases y productos envasados y con la gestión de sus residuos.</w:t>
      </w:r>
    </w:p>
    <w:p w14:paraId="37F6ED1C" w14:textId="19C80F45" w:rsidR="00B973CE" w:rsidRPr="008631E3" w:rsidRDefault="00B973CE" w:rsidP="00B0071B">
      <w:pPr>
        <w:spacing w:before="120" w:after="120"/>
        <w:jc w:val="both"/>
        <w:rPr>
          <w:rFonts w:ascii="Arial" w:eastAsia="Calibri" w:hAnsi="Arial" w:cs="Arial"/>
          <w:bCs/>
          <w:sz w:val="24"/>
          <w:szCs w:val="24"/>
          <w:lang w:eastAsia="en-US"/>
        </w:rPr>
      </w:pPr>
      <w:r w:rsidRPr="008631E3">
        <w:rPr>
          <w:rFonts w:ascii="Arial" w:eastAsia="Calibri" w:hAnsi="Arial" w:cs="Arial"/>
          <w:bCs/>
          <w:sz w:val="24"/>
          <w:szCs w:val="24"/>
          <w:lang w:eastAsia="en-US"/>
        </w:rPr>
        <w:t xml:space="preserve">2. </w:t>
      </w:r>
      <w:bookmarkStart w:id="71" w:name="_Hlk92718497"/>
      <w:r w:rsidRPr="008631E3">
        <w:rPr>
          <w:rFonts w:ascii="Arial" w:eastAsia="Calibri" w:hAnsi="Arial" w:cs="Arial"/>
          <w:bCs/>
          <w:sz w:val="24"/>
          <w:szCs w:val="24"/>
          <w:lang w:eastAsia="en-US"/>
        </w:rPr>
        <w:t xml:space="preserve">Los productores de productos que estén establecidos en otro </w:t>
      </w:r>
      <w:r w:rsidR="00762FEF">
        <w:rPr>
          <w:rFonts w:ascii="Arial" w:eastAsia="Calibri" w:hAnsi="Arial" w:cs="Arial"/>
          <w:bCs/>
          <w:sz w:val="24"/>
          <w:szCs w:val="24"/>
          <w:lang w:eastAsia="en-US"/>
        </w:rPr>
        <w:t>E</w:t>
      </w:r>
      <w:r w:rsidRPr="008631E3">
        <w:rPr>
          <w:rFonts w:ascii="Arial" w:eastAsia="Calibri" w:hAnsi="Arial" w:cs="Arial"/>
          <w:bCs/>
          <w:sz w:val="24"/>
          <w:szCs w:val="24"/>
          <w:lang w:eastAsia="en-US"/>
        </w:rPr>
        <w:t>stado miembro o en terceros países y que comercialicen productos en España, deberán designar a una persona física o jurídica en territorio español como representante autorizado a efectos del cumplimiento de las obligaciones del productor del producto</w:t>
      </w:r>
      <w:bookmarkEnd w:id="71"/>
      <w:r w:rsidRPr="008631E3">
        <w:rPr>
          <w:rFonts w:ascii="Arial" w:eastAsia="Calibri" w:hAnsi="Arial" w:cs="Arial"/>
          <w:bCs/>
          <w:sz w:val="24"/>
          <w:szCs w:val="24"/>
          <w:lang w:eastAsia="en-US"/>
        </w:rPr>
        <w:t>.</w:t>
      </w:r>
    </w:p>
    <w:p w14:paraId="16F327C9" w14:textId="77777777" w:rsidR="00B973CE" w:rsidRPr="00EC3E3E" w:rsidRDefault="00B973CE" w:rsidP="00B973CE">
      <w:pPr>
        <w:spacing w:before="120" w:after="120"/>
        <w:jc w:val="both"/>
        <w:rPr>
          <w:rFonts w:ascii="Arial" w:eastAsia="Calibri" w:hAnsi="Arial" w:cs="Arial"/>
          <w:bCs/>
          <w:sz w:val="24"/>
          <w:szCs w:val="24"/>
          <w:lang w:eastAsia="en-US"/>
        </w:rPr>
      </w:pPr>
      <w:r w:rsidRPr="00EC3E3E">
        <w:rPr>
          <w:rFonts w:ascii="Arial" w:eastAsia="Calibri" w:hAnsi="Arial" w:cs="Arial"/>
          <w:bCs/>
          <w:sz w:val="24"/>
          <w:szCs w:val="24"/>
          <w:lang w:eastAsia="en-US"/>
        </w:rPr>
        <w:t>A efectos del seguimiento y la comprobación del cumplimiento de las obligaciones del productor del producto en relación con la responsabilidad ampliada del productor, las personas físicas o jurídicas designadas como representantes autorizados deberán disponer de la documentación acreditativa de la representación.</w:t>
      </w:r>
    </w:p>
    <w:p w14:paraId="094A10FB" w14:textId="27424CD2" w:rsidR="00B973CE" w:rsidRPr="00EC3E3E" w:rsidRDefault="00B973CE" w:rsidP="00B973CE">
      <w:pPr>
        <w:spacing w:before="120" w:after="120"/>
        <w:jc w:val="both"/>
        <w:rPr>
          <w:rFonts w:ascii="Arial" w:eastAsia="Calibri" w:hAnsi="Arial" w:cs="Arial"/>
          <w:bCs/>
          <w:sz w:val="24"/>
          <w:szCs w:val="24"/>
          <w:lang w:eastAsia="en-US"/>
        </w:rPr>
      </w:pPr>
      <w:r w:rsidRPr="00EC3E3E">
        <w:rPr>
          <w:rFonts w:ascii="Arial" w:eastAsia="Calibri" w:hAnsi="Arial" w:cs="Arial"/>
          <w:bCs/>
          <w:sz w:val="24"/>
          <w:szCs w:val="24"/>
          <w:lang w:eastAsia="en-US"/>
        </w:rPr>
        <w:t xml:space="preserve">En el caso de que los productores de producto no hayan designado un representante autorizado en España, el </w:t>
      </w:r>
      <w:r w:rsidR="00413929">
        <w:rPr>
          <w:rFonts w:ascii="Arial" w:eastAsia="Calibri" w:hAnsi="Arial" w:cs="Arial"/>
          <w:bCs/>
          <w:sz w:val="24"/>
          <w:szCs w:val="24"/>
          <w:lang w:eastAsia="en-US"/>
        </w:rPr>
        <w:t xml:space="preserve">primer </w:t>
      </w:r>
      <w:r w:rsidR="00413929" w:rsidRPr="00413929">
        <w:rPr>
          <w:rFonts w:ascii="Arial" w:eastAsia="Calibri" w:hAnsi="Arial" w:cs="Arial"/>
          <w:bCs/>
          <w:sz w:val="24"/>
          <w:szCs w:val="24"/>
          <w:lang w:eastAsia="en-US"/>
        </w:rPr>
        <w:t xml:space="preserve">distribuidor </w:t>
      </w:r>
      <w:r w:rsidR="00F27319">
        <w:rPr>
          <w:rFonts w:ascii="Arial" w:eastAsia="Calibri" w:hAnsi="Arial" w:cs="Arial"/>
          <w:bCs/>
          <w:sz w:val="24"/>
          <w:szCs w:val="24"/>
          <w:lang w:eastAsia="en-US"/>
        </w:rPr>
        <w:t xml:space="preserve">o comerciante </w:t>
      </w:r>
      <w:r w:rsidR="00413929" w:rsidRPr="00413929">
        <w:rPr>
          <w:rFonts w:ascii="Arial" w:eastAsia="Calibri" w:hAnsi="Arial" w:cs="Arial"/>
          <w:bCs/>
          <w:sz w:val="24"/>
          <w:szCs w:val="24"/>
          <w:lang w:eastAsia="en-US"/>
        </w:rPr>
        <w:t>de</w:t>
      </w:r>
      <w:r w:rsidR="00413929">
        <w:rPr>
          <w:rFonts w:ascii="Arial" w:eastAsia="Calibri" w:hAnsi="Arial" w:cs="Arial"/>
          <w:bCs/>
          <w:sz w:val="24"/>
          <w:szCs w:val="24"/>
          <w:lang w:eastAsia="en-US"/>
        </w:rPr>
        <w:t>l</w:t>
      </w:r>
      <w:r w:rsidR="00413929" w:rsidRPr="00413929">
        <w:rPr>
          <w:rFonts w:ascii="Arial" w:eastAsia="Calibri" w:hAnsi="Arial" w:cs="Arial"/>
          <w:bCs/>
          <w:sz w:val="24"/>
          <w:szCs w:val="24"/>
          <w:lang w:eastAsia="en-US"/>
        </w:rPr>
        <w:t xml:space="preserve"> producto envasado</w:t>
      </w:r>
      <w:r w:rsidRPr="00EC3E3E">
        <w:rPr>
          <w:rFonts w:ascii="Arial" w:eastAsia="Calibri" w:hAnsi="Arial" w:cs="Arial"/>
          <w:bCs/>
          <w:sz w:val="24"/>
          <w:szCs w:val="24"/>
          <w:lang w:eastAsia="en-US"/>
        </w:rPr>
        <w:t xml:space="preserve"> </w:t>
      </w:r>
      <w:r w:rsidR="00413929">
        <w:rPr>
          <w:rFonts w:ascii="Arial" w:eastAsia="Calibri" w:hAnsi="Arial" w:cs="Arial"/>
          <w:bCs/>
          <w:sz w:val="24"/>
          <w:szCs w:val="24"/>
          <w:lang w:eastAsia="en-US"/>
        </w:rPr>
        <w:t>con sede</w:t>
      </w:r>
      <w:r w:rsidR="00E84A32">
        <w:rPr>
          <w:rFonts w:ascii="Arial" w:eastAsia="Calibri" w:hAnsi="Arial" w:cs="Arial"/>
          <w:bCs/>
          <w:sz w:val="24"/>
          <w:szCs w:val="24"/>
          <w:lang w:eastAsia="en-US"/>
        </w:rPr>
        <w:t xml:space="preserve"> en España </w:t>
      </w:r>
      <w:r w:rsidRPr="00EC3E3E">
        <w:rPr>
          <w:rFonts w:ascii="Arial" w:eastAsia="Calibri" w:hAnsi="Arial" w:cs="Arial"/>
          <w:bCs/>
          <w:sz w:val="24"/>
          <w:szCs w:val="24"/>
          <w:lang w:eastAsia="en-US"/>
        </w:rPr>
        <w:t>será</w:t>
      </w:r>
      <w:r w:rsidR="00413929">
        <w:rPr>
          <w:rFonts w:ascii="Arial" w:eastAsia="Calibri" w:hAnsi="Arial" w:cs="Arial"/>
          <w:bCs/>
          <w:sz w:val="24"/>
          <w:szCs w:val="24"/>
          <w:lang w:eastAsia="en-US"/>
        </w:rPr>
        <w:t>, subsidiariamente,</w:t>
      </w:r>
      <w:r w:rsidRPr="00EC3E3E">
        <w:rPr>
          <w:rFonts w:ascii="Arial" w:eastAsia="Calibri" w:hAnsi="Arial" w:cs="Arial"/>
          <w:bCs/>
          <w:sz w:val="24"/>
          <w:szCs w:val="24"/>
          <w:lang w:eastAsia="en-US"/>
        </w:rPr>
        <w:t xml:space="preserve"> el sujeto responsable de las obligaciones establecidas para los productores de producto.</w:t>
      </w:r>
    </w:p>
    <w:p w14:paraId="7C808A01" w14:textId="77777777" w:rsidR="00D94C63" w:rsidRDefault="00C832C9" w:rsidP="00D94C63">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3</w:t>
      </w:r>
      <w:r w:rsidR="00B973CE" w:rsidRPr="00EC3E3E">
        <w:rPr>
          <w:rFonts w:ascii="Arial" w:eastAsia="Calibri" w:hAnsi="Arial" w:cs="Arial"/>
          <w:bCs/>
          <w:sz w:val="24"/>
          <w:szCs w:val="24"/>
          <w:lang w:eastAsia="en-US"/>
        </w:rPr>
        <w:t>. Los productores cumplirán con las obligaciones establecidas en las letras e)</w:t>
      </w:r>
      <w:r w:rsidR="00B973CE">
        <w:rPr>
          <w:rFonts w:ascii="Arial" w:eastAsia="Calibri" w:hAnsi="Arial" w:cs="Arial"/>
          <w:bCs/>
          <w:sz w:val="24"/>
          <w:szCs w:val="24"/>
          <w:lang w:eastAsia="en-US"/>
        </w:rPr>
        <w:t>, f)</w:t>
      </w:r>
      <w:r w:rsidR="00306B6D">
        <w:rPr>
          <w:rFonts w:ascii="Arial" w:eastAsia="Calibri" w:hAnsi="Arial" w:cs="Arial"/>
          <w:bCs/>
          <w:sz w:val="24"/>
          <w:szCs w:val="24"/>
          <w:lang w:eastAsia="en-US"/>
        </w:rPr>
        <w:t>, g)</w:t>
      </w:r>
      <w:r w:rsidR="00B973CE" w:rsidRPr="00EC3E3E">
        <w:rPr>
          <w:rFonts w:ascii="Arial" w:eastAsia="Calibri" w:hAnsi="Arial" w:cs="Arial"/>
          <w:bCs/>
          <w:sz w:val="24"/>
          <w:szCs w:val="24"/>
          <w:lang w:eastAsia="en-US"/>
        </w:rPr>
        <w:t xml:space="preserve"> y </w:t>
      </w:r>
      <w:r w:rsidR="00306B6D">
        <w:rPr>
          <w:rFonts w:ascii="Arial" w:eastAsia="Calibri" w:hAnsi="Arial" w:cs="Arial"/>
          <w:bCs/>
          <w:sz w:val="24"/>
          <w:szCs w:val="24"/>
          <w:lang w:eastAsia="en-US"/>
        </w:rPr>
        <w:t>h</w:t>
      </w:r>
      <w:r w:rsidR="00B973CE" w:rsidRPr="00EC3E3E">
        <w:rPr>
          <w:rFonts w:ascii="Arial" w:eastAsia="Calibri" w:hAnsi="Arial" w:cs="Arial"/>
          <w:bCs/>
          <w:sz w:val="24"/>
          <w:szCs w:val="24"/>
          <w:lang w:eastAsia="en-US"/>
        </w:rPr>
        <w:t xml:space="preserve">) del apartado 1 de este artículo a través de la constitución de los correspondientes sistemas individuales o </w:t>
      </w:r>
      <w:r w:rsidR="00B973CE" w:rsidRPr="00D94C63">
        <w:rPr>
          <w:rFonts w:ascii="Arial" w:eastAsia="Calibri" w:hAnsi="Arial" w:cs="Arial"/>
          <w:bCs/>
          <w:sz w:val="24"/>
          <w:szCs w:val="24"/>
          <w:lang w:eastAsia="en-US"/>
        </w:rPr>
        <w:t>colectivos de responsabilidad ampliada del productor.</w:t>
      </w:r>
    </w:p>
    <w:p w14:paraId="24C1C832" w14:textId="6228CBE6" w:rsidR="00D94C63" w:rsidRDefault="001B7459" w:rsidP="00D94C63">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En el caso de los envases domésticos de un solo uso, l</w:t>
      </w:r>
      <w:r w:rsidR="00D94C63" w:rsidRPr="00D94C63">
        <w:rPr>
          <w:rFonts w:ascii="Arial" w:eastAsia="Calibri" w:hAnsi="Arial" w:cs="Arial"/>
          <w:bCs/>
          <w:sz w:val="24"/>
          <w:szCs w:val="24"/>
          <w:lang w:eastAsia="en-US"/>
        </w:rPr>
        <w:t xml:space="preserve">os productores no podrán optar por una combinación de varios sistemas de responsabilidad ampliada </w:t>
      </w:r>
      <w:r>
        <w:rPr>
          <w:rFonts w:ascii="Arial" w:eastAsia="Calibri" w:hAnsi="Arial" w:cs="Arial"/>
          <w:bCs/>
          <w:sz w:val="24"/>
          <w:szCs w:val="24"/>
          <w:lang w:eastAsia="en-US"/>
        </w:rPr>
        <w:t>cuando</w:t>
      </w:r>
      <w:r w:rsidR="00D94C63" w:rsidRPr="00D94C63">
        <w:rPr>
          <w:rFonts w:ascii="Arial" w:eastAsia="Calibri" w:hAnsi="Arial" w:cs="Arial"/>
          <w:bCs/>
          <w:sz w:val="24"/>
          <w:szCs w:val="24"/>
          <w:lang w:eastAsia="en-US"/>
        </w:rPr>
        <w:t xml:space="preserve"> introduzcan en el mercado el mismo producto</w:t>
      </w:r>
      <w:r>
        <w:rPr>
          <w:rFonts w:ascii="Arial" w:eastAsia="Calibri" w:hAnsi="Arial" w:cs="Arial"/>
          <w:bCs/>
          <w:sz w:val="24"/>
          <w:szCs w:val="24"/>
          <w:lang w:eastAsia="en-US"/>
        </w:rPr>
        <w:t xml:space="preserve"> </w:t>
      </w:r>
      <w:r w:rsidR="00D94C63" w:rsidRPr="00D94C63">
        <w:rPr>
          <w:rFonts w:ascii="Arial" w:eastAsia="Calibri" w:hAnsi="Arial" w:cs="Arial"/>
          <w:bCs/>
          <w:sz w:val="24"/>
          <w:szCs w:val="24"/>
          <w:lang w:eastAsia="en-US"/>
        </w:rPr>
        <w:t>en envases primarios y secundarios</w:t>
      </w:r>
      <w:r>
        <w:rPr>
          <w:rFonts w:ascii="Arial" w:eastAsia="Calibri" w:hAnsi="Arial" w:cs="Arial"/>
          <w:bCs/>
          <w:sz w:val="24"/>
          <w:szCs w:val="24"/>
          <w:lang w:eastAsia="en-US"/>
        </w:rPr>
        <w:t xml:space="preserve"> del mismo </w:t>
      </w:r>
      <w:r w:rsidR="00D94C63" w:rsidRPr="00D94C63">
        <w:rPr>
          <w:rFonts w:ascii="Arial" w:eastAsia="Calibri" w:hAnsi="Arial" w:cs="Arial"/>
          <w:bCs/>
          <w:sz w:val="24"/>
          <w:szCs w:val="24"/>
          <w:lang w:eastAsia="en-US"/>
        </w:rPr>
        <w:t>material.</w:t>
      </w:r>
    </w:p>
    <w:p w14:paraId="04164FE3" w14:textId="21BBE5F0" w:rsidR="001B7459" w:rsidRDefault="001B7459" w:rsidP="001B7459">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En el caso de los envases comerciales e industriales de un solo uso, los productores no podrán optar por una </w:t>
      </w:r>
      <w:r w:rsidRPr="00D94C63">
        <w:rPr>
          <w:rFonts w:ascii="Arial" w:eastAsia="Calibri" w:hAnsi="Arial" w:cs="Arial"/>
          <w:bCs/>
          <w:sz w:val="24"/>
          <w:szCs w:val="24"/>
          <w:lang w:eastAsia="en-US"/>
        </w:rPr>
        <w:t>combinación de varios sistemas de responsabilidad ampliada</w:t>
      </w:r>
      <w:r>
        <w:rPr>
          <w:rFonts w:ascii="Arial" w:eastAsia="Calibri" w:hAnsi="Arial" w:cs="Arial"/>
          <w:bCs/>
          <w:sz w:val="24"/>
          <w:szCs w:val="24"/>
          <w:lang w:eastAsia="en-US"/>
        </w:rPr>
        <w:t xml:space="preserve"> cuando int</w:t>
      </w:r>
      <w:r w:rsidRPr="00D94C63">
        <w:rPr>
          <w:rFonts w:ascii="Arial" w:eastAsia="Calibri" w:hAnsi="Arial" w:cs="Arial"/>
          <w:bCs/>
          <w:sz w:val="24"/>
          <w:szCs w:val="24"/>
          <w:lang w:eastAsia="en-US"/>
        </w:rPr>
        <w:t>roduzcan en el mercado el mismo producto</w:t>
      </w:r>
      <w:r>
        <w:rPr>
          <w:rFonts w:ascii="Arial" w:eastAsia="Calibri" w:hAnsi="Arial" w:cs="Arial"/>
          <w:bCs/>
          <w:sz w:val="24"/>
          <w:szCs w:val="24"/>
          <w:lang w:eastAsia="en-US"/>
        </w:rPr>
        <w:t xml:space="preserve"> </w:t>
      </w:r>
      <w:r w:rsidRPr="00D94C63">
        <w:rPr>
          <w:rFonts w:ascii="Arial" w:eastAsia="Calibri" w:hAnsi="Arial" w:cs="Arial"/>
          <w:bCs/>
          <w:sz w:val="24"/>
          <w:szCs w:val="24"/>
          <w:lang w:eastAsia="en-US"/>
        </w:rPr>
        <w:t xml:space="preserve">en envases </w:t>
      </w:r>
      <w:r>
        <w:rPr>
          <w:rFonts w:ascii="Arial" w:eastAsia="Calibri" w:hAnsi="Arial" w:cs="Arial"/>
          <w:bCs/>
          <w:sz w:val="24"/>
          <w:szCs w:val="24"/>
          <w:lang w:eastAsia="en-US"/>
        </w:rPr>
        <w:t xml:space="preserve">del mismo </w:t>
      </w:r>
      <w:r w:rsidRPr="00D94C63">
        <w:rPr>
          <w:rFonts w:ascii="Arial" w:eastAsia="Calibri" w:hAnsi="Arial" w:cs="Arial"/>
          <w:bCs/>
          <w:sz w:val="24"/>
          <w:szCs w:val="24"/>
          <w:lang w:eastAsia="en-US"/>
        </w:rPr>
        <w:t>material</w:t>
      </w:r>
      <w:r>
        <w:rPr>
          <w:rFonts w:ascii="Arial" w:eastAsia="Calibri" w:hAnsi="Arial" w:cs="Arial"/>
          <w:bCs/>
          <w:sz w:val="24"/>
          <w:szCs w:val="24"/>
          <w:lang w:eastAsia="en-US"/>
        </w:rPr>
        <w:t xml:space="preserve">, salvo que el producto </w:t>
      </w:r>
      <w:r w:rsidR="00942886">
        <w:rPr>
          <w:rFonts w:ascii="Arial" w:eastAsia="Calibri" w:hAnsi="Arial" w:cs="Arial"/>
          <w:bCs/>
          <w:sz w:val="24"/>
          <w:szCs w:val="24"/>
          <w:lang w:eastAsia="en-US"/>
        </w:rPr>
        <w:t xml:space="preserve">esté </w:t>
      </w:r>
      <w:r>
        <w:rPr>
          <w:rFonts w:ascii="Arial" w:eastAsia="Calibri" w:hAnsi="Arial" w:cs="Arial"/>
          <w:bCs/>
          <w:sz w:val="24"/>
          <w:szCs w:val="24"/>
          <w:lang w:eastAsia="en-US"/>
        </w:rPr>
        <w:t xml:space="preserve">envasado </w:t>
      </w:r>
      <w:r w:rsidR="00942886">
        <w:rPr>
          <w:rFonts w:ascii="Arial" w:eastAsia="Calibri" w:hAnsi="Arial" w:cs="Arial"/>
          <w:bCs/>
          <w:sz w:val="24"/>
          <w:szCs w:val="24"/>
          <w:lang w:eastAsia="en-US"/>
        </w:rPr>
        <w:t xml:space="preserve">en </w:t>
      </w:r>
      <w:r w:rsidR="00CB5013">
        <w:rPr>
          <w:rFonts w:ascii="Arial" w:eastAsia="Calibri" w:hAnsi="Arial" w:cs="Arial"/>
          <w:bCs/>
          <w:sz w:val="24"/>
          <w:szCs w:val="24"/>
          <w:lang w:eastAsia="en-US"/>
        </w:rPr>
        <w:t>envase</w:t>
      </w:r>
      <w:r w:rsidR="00595022">
        <w:rPr>
          <w:rFonts w:ascii="Arial" w:eastAsia="Calibri" w:hAnsi="Arial" w:cs="Arial"/>
          <w:bCs/>
          <w:sz w:val="24"/>
          <w:szCs w:val="24"/>
          <w:lang w:eastAsia="en-US"/>
        </w:rPr>
        <w:t>s</w:t>
      </w:r>
      <w:r w:rsidR="00CB5013">
        <w:rPr>
          <w:rFonts w:ascii="Arial" w:eastAsia="Calibri" w:hAnsi="Arial" w:cs="Arial"/>
          <w:bCs/>
          <w:sz w:val="24"/>
          <w:szCs w:val="24"/>
          <w:lang w:eastAsia="en-US"/>
        </w:rPr>
        <w:t xml:space="preserve"> </w:t>
      </w:r>
      <w:r w:rsidR="00942886" w:rsidRPr="00D94C63">
        <w:rPr>
          <w:rFonts w:ascii="Arial" w:eastAsia="Calibri" w:hAnsi="Arial" w:cs="Arial"/>
          <w:bCs/>
          <w:sz w:val="24"/>
          <w:szCs w:val="24"/>
          <w:lang w:eastAsia="en-US"/>
        </w:rPr>
        <w:t>primario</w:t>
      </w:r>
      <w:r w:rsidR="00595022">
        <w:rPr>
          <w:rFonts w:ascii="Arial" w:eastAsia="Calibri" w:hAnsi="Arial" w:cs="Arial"/>
          <w:bCs/>
          <w:sz w:val="24"/>
          <w:szCs w:val="24"/>
          <w:lang w:eastAsia="en-US"/>
        </w:rPr>
        <w:t>s</w:t>
      </w:r>
      <w:r w:rsidR="00942886" w:rsidRPr="00D94C63">
        <w:rPr>
          <w:rFonts w:ascii="Arial" w:eastAsia="Calibri" w:hAnsi="Arial" w:cs="Arial"/>
          <w:bCs/>
          <w:sz w:val="24"/>
          <w:szCs w:val="24"/>
          <w:lang w:eastAsia="en-US"/>
        </w:rPr>
        <w:t xml:space="preserve"> </w:t>
      </w:r>
      <w:r w:rsidR="00CB5013">
        <w:rPr>
          <w:rFonts w:ascii="Arial" w:eastAsia="Calibri" w:hAnsi="Arial" w:cs="Arial"/>
          <w:bCs/>
          <w:sz w:val="24"/>
          <w:szCs w:val="24"/>
          <w:lang w:eastAsia="en-US"/>
        </w:rPr>
        <w:t xml:space="preserve">y </w:t>
      </w:r>
      <w:r>
        <w:rPr>
          <w:rFonts w:ascii="Arial" w:eastAsia="Calibri" w:hAnsi="Arial" w:cs="Arial"/>
          <w:bCs/>
          <w:sz w:val="24"/>
          <w:szCs w:val="24"/>
          <w:lang w:eastAsia="en-US"/>
        </w:rPr>
        <w:t>destinado a distintas actividades económicas.</w:t>
      </w:r>
    </w:p>
    <w:p w14:paraId="4FD6B828" w14:textId="385F2A29" w:rsidR="00D94C63" w:rsidRPr="00D94C63" w:rsidRDefault="00D94C63" w:rsidP="00D94C63">
      <w:pPr>
        <w:spacing w:before="120" w:after="120"/>
        <w:jc w:val="both"/>
        <w:rPr>
          <w:rFonts w:ascii="Arial" w:eastAsia="Calibri" w:hAnsi="Arial" w:cs="Arial"/>
          <w:bCs/>
          <w:sz w:val="24"/>
          <w:szCs w:val="24"/>
          <w:lang w:eastAsia="en-US"/>
        </w:rPr>
      </w:pPr>
      <w:r w:rsidRPr="00D94C63">
        <w:rPr>
          <w:rFonts w:ascii="Arial" w:eastAsia="Calibri" w:hAnsi="Arial" w:cs="Arial"/>
          <w:bCs/>
          <w:sz w:val="24"/>
          <w:szCs w:val="24"/>
          <w:lang w:eastAsia="en-US"/>
        </w:rPr>
        <w:t>En el caso de un mismo producto puesto en el mercado en envase reutilizable de la misma categoría</w:t>
      </w:r>
      <w:r w:rsidR="001B7459">
        <w:rPr>
          <w:rFonts w:ascii="Arial" w:eastAsia="Calibri" w:hAnsi="Arial" w:cs="Arial"/>
          <w:bCs/>
          <w:sz w:val="24"/>
          <w:szCs w:val="24"/>
          <w:lang w:eastAsia="en-US"/>
        </w:rPr>
        <w:t xml:space="preserve"> </w:t>
      </w:r>
      <w:r w:rsidR="00DF47AB">
        <w:rPr>
          <w:rFonts w:ascii="Arial" w:eastAsia="Calibri" w:hAnsi="Arial" w:cs="Arial"/>
          <w:bCs/>
          <w:sz w:val="24"/>
          <w:szCs w:val="24"/>
          <w:lang w:eastAsia="en-US"/>
        </w:rPr>
        <w:t>(</w:t>
      </w:r>
      <w:r w:rsidR="001B7459">
        <w:rPr>
          <w:rFonts w:ascii="Arial" w:eastAsia="Calibri" w:hAnsi="Arial" w:cs="Arial"/>
          <w:bCs/>
          <w:sz w:val="24"/>
          <w:szCs w:val="24"/>
          <w:lang w:eastAsia="en-US"/>
        </w:rPr>
        <w:t>doméstico, comercial e industrial)</w:t>
      </w:r>
      <w:r w:rsidRPr="00D94C63">
        <w:rPr>
          <w:rFonts w:ascii="Arial" w:eastAsia="Calibri" w:hAnsi="Arial" w:cs="Arial"/>
          <w:bCs/>
          <w:sz w:val="24"/>
          <w:szCs w:val="24"/>
          <w:lang w:eastAsia="en-US"/>
        </w:rPr>
        <w:t xml:space="preserve"> y material, los productores podrán optar por una combinación de varios sistemas de responsabilidad ampliada</w:t>
      </w:r>
      <w:r w:rsidR="0037404C">
        <w:rPr>
          <w:rFonts w:ascii="Arial" w:eastAsia="Calibri" w:hAnsi="Arial" w:cs="Arial"/>
          <w:bCs/>
          <w:sz w:val="24"/>
          <w:szCs w:val="24"/>
          <w:lang w:eastAsia="en-US"/>
        </w:rPr>
        <w:t xml:space="preserve">, siempre que se </w:t>
      </w:r>
      <w:r w:rsidR="004C0694" w:rsidRPr="004C0694">
        <w:rPr>
          <w:rFonts w:ascii="Arial" w:eastAsia="Calibri" w:hAnsi="Arial" w:cs="Arial"/>
          <w:bCs/>
          <w:sz w:val="24"/>
          <w:szCs w:val="24"/>
          <w:lang w:eastAsia="en-US"/>
        </w:rPr>
        <w:t>garanti</w:t>
      </w:r>
      <w:r w:rsidR="0037404C">
        <w:rPr>
          <w:rFonts w:ascii="Arial" w:eastAsia="Calibri" w:hAnsi="Arial" w:cs="Arial"/>
          <w:bCs/>
          <w:sz w:val="24"/>
          <w:szCs w:val="24"/>
          <w:lang w:eastAsia="en-US"/>
        </w:rPr>
        <w:t>ce</w:t>
      </w:r>
      <w:r w:rsidR="004C0694" w:rsidRPr="004C0694">
        <w:rPr>
          <w:rFonts w:ascii="Arial" w:eastAsia="Calibri" w:hAnsi="Arial" w:cs="Arial"/>
          <w:bCs/>
          <w:sz w:val="24"/>
          <w:szCs w:val="24"/>
          <w:lang w:eastAsia="en-US"/>
        </w:rPr>
        <w:t xml:space="preserve"> la trazabilidad y pertenencia de estos envases a cada uno de los sistemas de </w:t>
      </w:r>
      <w:r w:rsidR="004C0694">
        <w:rPr>
          <w:rFonts w:ascii="Arial" w:eastAsia="Calibri" w:hAnsi="Arial" w:cs="Arial"/>
          <w:bCs/>
          <w:sz w:val="24"/>
          <w:szCs w:val="24"/>
          <w:lang w:eastAsia="en-US"/>
        </w:rPr>
        <w:t xml:space="preserve">depósito, devolución y retorno </w:t>
      </w:r>
      <w:r w:rsidR="004C0694" w:rsidRPr="004C0694">
        <w:rPr>
          <w:rFonts w:ascii="Arial" w:eastAsia="Calibri" w:hAnsi="Arial" w:cs="Arial"/>
          <w:bCs/>
          <w:sz w:val="24"/>
          <w:szCs w:val="24"/>
          <w:lang w:eastAsia="en-US"/>
        </w:rPr>
        <w:t>a través de los cuales se hayan puesto en el mercado</w:t>
      </w:r>
      <w:r w:rsidR="004C0694">
        <w:rPr>
          <w:rFonts w:ascii="Arial" w:eastAsia="Calibri" w:hAnsi="Arial" w:cs="Arial"/>
          <w:bCs/>
          <w:sz w:val="24"/>
          <w:szCs w:val="24"/>
          <w:lang w:eastAsia="en-US"/>
        </w:rPr>
        <w:t>.</w:t>
      </w:r>
    </w:p>
    <w:p w14:paraId="0CDB086F" w14:textId="77777777" w:rsidR="00B973CE" w:rsidRPr="00EC3E3E" w:rsidRDefault="00B973CE" w:rsidP="00B973CE">
      <w:pPr>
        <w:spacing w:before="120" w:after="120"/>
        <w:jc w:val="both"/>
        <w:rPr>
          <w:rFonts w:ascii="Arial" w:eastAsia="Calibri" w:hAnsi="Arial" w:cs="Arial"/>
          <w:bCs/>
          <w:sz w:val="24"/>
          <w:szCs w:val="24"/>
          <w:lang w:eastAsia="en-US"/>
        </w:rPr>
      </w:pPr>
      <w:r w:rsidRPr="00EC3E3E">
        <w:rPr>
          <w:rFonts w:ascii="Arial" w:eastAsia="Calibri" w:hAnsi="Arial" w:cs="Arial"/>
          <w:bCs/>
          <w:sz w:val="24"/>
          <w:szCs w:val="24"/>
          <w:lang w:eastAsia="en-US"/>
        </w:rPr>
        <w:t>Al resto de las obligaciones de los productores de producto se dará cumplimiento de forma individual.</w:t>
      </w:r>
    </w:p>
    <w:p w14:paraId="53E66B1E" w14:textId="66A5FE74" w:rsidR="00B75CB2" w:rsidRDefault="00C832C9" w:rsidP="00B973CE">
      <w:pPr>
        <w:contextualSpacing/>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4</w:t>
      </w:r>
      <w:r w:rsidR="00B973CE" w:rsidRPr="00EC3E3E">
        <w:rPr>
          <w:rFonts w:ascii="Arial" w:eastAsia="Calibri" w:hAnsi="Arial" w:cs="Arial"/>
          <w:bCs/>
          <w:color w:val="000000"/>
          <w:sz w:val="24"/>
          <w:szCs w:val="24"/>
          <w:lang w:eastAsia="en-US"/>
        </w:rPr>
        <w:t xml:space="preserve">. El productor de producto que abandone un sistema colectivo de responsabilidad ampliada deberá informar al sistema de origen, al nuevo sistema en el que se integra o que constituye, y al Registro de Productores de Productos, </w:t>
      </w:r>
      <w:r w:rsidR="00EC2D62">
        <w:rPr>
          <w:rFonts w:ascii="Arial" w:eastAsia="Calibri" w:hAnsi="Arial" w:cs="Arial"/>
          <w:bCs/>
          <w:color w:val="000000"/>
          <w:sz w:val="24"/>
          <w:szCs w:val="24"/>
          <w:lang w:eastAsia="en-US"/>
        </w:rPr>
        <w:t>antes del último trimestre</w:t>
      </w:r>
      <w:r w:rsidR="00B973CE" w:rsidRPr="00EC3E3E">
        <w:rPr>
          <w:rFonts w:ascii="Arial" w:eastAsia="Calibri" w:hAnsi="Arial" w:cs="Arial"/>
          <w:bCs/>
          <w:color w:val="000000"/>
          <w:sz w:val="24"/>
          <w:szCs w:val="24"/>
          <w:lang w:eastAsia="en-US"/>
        </w:rPr>
        <w:t xml:space="preserve"> del año.</w:t>
      </w:r>
      <w:r w:rsidR="00B75CB2">
        <w:rPr>
          <w:rFonts w:ascii="Arial" w:eastAsia="Calibri" w:hAnsi="Arial" w:cs="Arial"/>
          <w:bCs/>
          <w:color w:val="000000"/>
          <w:sz w:val="24"/>
          <w:szCs w:val="24"/>
          <w:lang w:eastAsia="en-US"/>
        </w:rPr>
        <w:t xml:space="preserve"> </w:t>
      </w:r>
      <w:r w:rsidR="00B75CB2" w:rsidRPr="00B75CB2">
        <w:rPr>
          <w:rFonts w:ascii="Arial" w:eastAsia="Calibri" w:hAnsi="Arial" w:cs="Arial"/>
          <w:bCs/>
          <w:color w:val="000000"/>
          <w:sz w:val="24"/>
          <w:szCs w:val="24"/>
          <w:lang w:eastAsia="en-US"/>
        </w:rPr>
        <w:t xml:space="preserve">En todo caso, el cambio de un sistema de responsabilidad a otro estará condicionado a la acreditación por parte del productor de hallarse al corriente de las obligaciones </w:t>
      </w:r>
      <w:r w:rsidR="00B75CB2">
        <w:rPr>
          <w:rFonts w:ascii="Arial" w:eastAsia="Calibri" w:hAnsi="Arial" w:cs="Arial"/>
          <w:bCs/>
          <w:color w:val="000000"/>
          <w:sz w:val="24"/>
          <w:szCs w:val="24"/>
          <w:lang w:eastAsia="en-US"/>
        </w:rPr>
        <w:t>financieras</w:t>
      </w:r>
      <w:r w:rsidR="00B75CB2" w:rsidRPr="00B75CB2">
        <w:rPr>
          <w:rFonts w:ascii="Arial" w:eastAsia="Calibri" w:hAnsi="Arial" w:cs="Arial"/>
          <w:bCs/>
          <w:color w:val="000000"/>
          <w:sz w:val="24"/>
          <w:szCs w:val="24"/>
          <w:lang w:eastAsia="en-US"/>
        </w:rPr>
        <w:t xml:space="preserve"> asumidas con el sistema de responsabilidad ampliada del productor de origen</w:t>
      </w:r>
      <w:r w:rsidR="00B75CB2">
        <w:rPr>
          <w:rFonts w:ascii="Arial" w:eastAsia="Calibri" w:hAnsi="Arial" w:cs="Arial"/>
          <w:bCs/>
          <w:color w:val="000000"/>
          <w:sz w:val="24"/>
          <w:szCs w:val="24"/>
          <w:lang w:eastAsia="en-US"/>
        </w:rPr>
        <w:t>.</w:t>
      </w:r>
    </w:p>
    <w:p w14:paraId="49DF539B" w14:textId="6C0ECD71" w:rsidR="00B973CE" w:rsidRDefault="00B973CE" w:rsidP="00B75CB2">
      <w:pPr>
        <w:spacing w:before="120" w:after="120"/>
        <w:jc w:val="both"/>
        <w:rPr>
          <w:rFonts w:ascii="Arial" w:eastAsia="Calibri" w:hAnsi="Arial" w:cs="Arial"/>
          <w:bCs/>
          <w:color w:val="000000"/>
          <w:sz w:val="24"/>
          <w:szCs w:val="24"/>
          <w:lang w:eastAsia="en-US"/>
        </w:rPr>
      </w:pPr>
      <w:r w:rsidRPr="00EC3E3E">
        <w:rPr>
          <w:rFonts w:ascii="Arial" w:eastAsia="Calibri" w:hAnsi="Arial" w:cs="Arial"/>
          <w:bCs/>
          <w:color w:val="000000"/>
          <w:sz w:val="24"/>
          <w:szCs w:val="24"/>
          <w:lang w:eastAsia="en-US"/>
        </w:rPr>
        <w:t>El cambio de un sistema de responsabilidad a otro supone que el nuevo sistema asume íntegramente las obligaciones del productor derivadas de la puesta en el mercado de envases en el siguiente año.</w:t>
      </w:r>
    </w:p>
    <w:p w14:paraId="307D3283" w14:textId="028A6D43" w:rsidR="006D07C9" w:rsidRDefault="00C832C9" w:rsidP="00C832C9">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5</w:t>
      </w:r>
      <w:r w:rsidRPr="00EC3E3E">
        <w:rPr>
          <w:rFonts w:ascii="Arial" w:eastAsia="Calibri" w:hAnsi="Arial" w:cs="Arial"/>
          <w:bCs/>
          <w:sz w:val="24"/>
          <w:szCs w:val="24"/>
          <w:lang w:eastAsia="en-US"/>
        </w:rPr>
        <w:t xml:space="preserve">. </w:t>
      </w:r>
      <w:r>
        <w:rPr>
          <w:rFonts w:ascii="Arial" w:eastAsia="Calibri" w:hAnsi="Arial" w:cs="Arial"/>
          <w:bCs/>
          <w:sz w:val="24"/>
          <w:szCs w:val="24"/>
          <w:lang w:eastAsia="en-US"/>
        </w:rPr>
        <w:t>Para los envases</w:t>
      </w:r>
      <w:r w:rsidR="00CB54D6">
        <w:rPr>
          <w:rFonts w:ascii="Arial" w:eastAsia="Calibri" w:hAnsi="Arial" w:cs="Arial"/>
          <w:bCs/>
          <w:sz w:val="24"/>
          <w:szCs w:val="24"/>
          <w:lang w:eastAsia="en-US"/>
        </w:rPr>
        <w:t xml:space="preserve"> de transporte</w:t>
      </w:r>
      <w:r>
        <w:rPr>
          <w:rFonts w:ascii="Arial" w:eastAsia="Calibri" w:hAnsi="Arial" w:cs="Arial"/>
          <w:bCs/>
          <w:sz w:val="24"/>
          <w:szCs w:val="24"/>
          <w:lang w:eastAsia="en-US"/>
        </w:rPr>
        <w:t xml:space="preserve"> empleados en la venta a distancia</w:t>
      </w:r>
      <w:r w:rsidR="00C53B73">
        <w:rPr>
          <w:rFonts w:ascii="Arial" w:eastAsia="Calibri" w:hAnsi="Arial" w:cs="Arial"/>
          <w:bCs/>
          <w:sz w:val="24"/>
          <w:szCs w:val="24"/>
          <w:lang w:eastAsia="en-US"/>
        </w:rPr>
        <w:t xml:space="preserve"> facilitados por</w:t>
      </w:r>
      <w:r w:rsidR="006D07C9">
        <w:rPr>
          <w:rFonts w:ascii="Arial" w:eastAsia="Calibri" w:hAnsi="Arial" w:cs="Arial"/>
          <w:bCs/>
          <w:sz w:val="24"/>
          <w:szCs w:val="24"/>
          <w:lang w:eastAsia="en-US"/>
        </w:rPr>
        <w:t xml:space="preserve"> las empresas </w:t>
      </w:r>
      <w:r w:rsidR="006D07C9" w:rsidRPr="006D07C9">
        <w:rPr>
          <w:rFonts w:ascii="Arial" w:eastAsia="Calibri" w:hAnsi="Arial" w:cs="Arial"/>
          <w:bCs/>
          <w:sz w:val="24"/>
          <w:szCs w:val="24"/>
          <w:lang w:eastAsia="en-US"/>
        </w:rPr>
        <w:t>de mensajería o paqueterí</w:t>
      </w:r>
      <w:r w:rsidR="006D07C9">
        <w:rPr>
          <w:rFonts w:ascii="Arial" w:eastAsia="Calibri" w:hAnsi="Arial" w:cs="Arial"/>
          <w:bCs/>
          <w:sz w:val="24"/>
          <w:szCs w:val="24"/>
          <w:lang w:eastAsia="en-US"/>
        </w:rPr>
        <w:t>a</w:t>
      </w:r>
      <w:r w:rsidRPr="00A43440">
        <w:rPr>
          <w:rFonts w:ascii="Arial" w:eastAsia="Calibri" w:hAnsi="Arial" w:cs="Arial"/>
          <w:bCs/>
          <w:sz w:val="24"/>
          <w:szCs w:val="24"/>
          <w:lang w:eastAsia="en-US"/>
        </w:rPr>
        <w:t xml:space="preserve">, </w:t>
      </w:r>
      <w:r w:rsidR="00C53B73">
        <w:rPr>
          <w:rFonts w:ascii="Arial" w:eastAsia="Calibri" w:hAnsi="Arial" w:cs="Arial"/>
          <w:bCs/>
          <w:sz w:val="24"/>
          <w:szCs w:val="24"/>
          <w:lang w:eastAsia="en-US"/>
        </w:rPr>
        <w:t xml:space="preserve">serán estas empresas </w:t>
      </w:r>
      <w:r w:rsidR="006D07C9">
        <w:rPr>
          <w:rFonts w:ascii="Arial" w:eastAsia="Calibri" w:hAnsi="Arial" w:cs="Arial"/>
          <w:bCs/>
          <w:sz w:val="24"/>
          <w:szCs w:val="24"/>
          <w:lang w:eastAsia="en-US"/>
        </w:rPr>
        <w:t xml:space="preserve">las </w:t>
      </w:r>
      <w:r w:rsidR="00C53B73">
        <w:rPr>
          <w:rFonts w:ascii="Arial" w:eastAsia="Calibri" w:hAnsi="Arial" w:cs="Arial"/>
          <w:bCs/>
          <w:sz w:val="24"/>
          <w:szCs w:val="24"/>
          <w:lang w:eastAsia="en-US"/>
        </w:rPr>
        <w:t>que,</w:t>
      </w:r>
      <w:r w:rsidR="006D07C9">
        <w:rPr>
          <w:rFonts w:ascii="Arial" w:eastAsia="Calibri" w:hAnsi="Arial" w:cs="Arial"/>
          <w:bCs/>
          <w:sz w:val="24"/>
          <w:szCs w:val="24"/>
          <w:lang w:eastAsia="en-US"/>
        </w:rPr>
        <w:t xml:space="preserve"> </w:t>
      </w:r>
      <w:r w:rsidR="006D07C9" w:rsidRPr="006D07C9">
        <w:rPr>
          <w:rFonts w:ascii="Arial" w:eastAsia="Calibri" w:hAnsi="Arial" w:cs="Arial"/>
          <w:bCs/>
          <w:sz w:val="24"/>
          <w:szCs w:val="24"/>
          <w:lang w:eastAsia="en-US"/>
        </w:rPr>
        <w:t xml:space="preserve">en nombre de los </w:t>
      </w:r>
      <w:r w:rsidR="006D07C9" w:rsidRPr="006D07C9">
        <w:rPr>
          <w:rFonts w:ascii="Arial" w:eastAsia="Calibri" w:hAnsi="Arial" w:cs="Arial"/>
          <w:bCs/>
          <w:sz w:val="24"/>
          <w:szCs w:val="24"/>
          <w:lang w:eastAsia="en-US"/>
        </w:rPr>
        <w:lastRenderedPageBreak/>
        <w:t>productores de producto</w:t>
      </w:r>
      <w:r w:rsidR="006D07C9">
        <w:rPr>
          <w:rFonts w:ascii="Arial" w:eastAsia="Calibri" w:hAnsi="Arial" w:cs="Arial"/>
          <w:bCs/>
          <w:sz w:val="24"/>
          <w:szCs w:val="24"/>
          <w:lang w:eastAsia="en-US"/>
        </w:rPr>
        <w:t xml:space="preserve">, cumplan con </w:t>
      </w:r>
      <w:r w:rsidR="006D07C9" w:rsidRPr="006D07C9">
        <w:rPr>
          <w:rFonts w:ascii="Arial" w:eastAsia="Calibri" w:hAnsi="Arial" w:cs="Arial"/>
          <w:bCs/>
          <w:sz w:val="24"/>
          <w:szCs w:val="24"/>
          <w:lang w:eastAsia="en-US"/>
        </w:rPr>
        <w:t>las obligaciones financieras y de información, así como organizativas cuando proceda, reguladas en este real decreto</w:t>
      </w:r>
      <w:r w:rsidR="006D07C9">
        <w:rPr>
          <w:rFonts w:ascii="Arial" w:eastAsia="Calibri" w:hAnsi="Arial" w:cs="Arial"/>
          <w:bCs/>
          <w:sz w:val="24"/>
          <w:szCs w:val="24"/>
          <w:lang w:eastAsia="en-US"/>
        </w:rPr>
        <w:t>.</w:t>
      </w:r>
    </w:p>
    <w:p w14:paraId="34D9AAEC" w14:textId="050597B3" w:rsidR="00C832C9" w:rsidRPr="00EC3E3E" w:rsidRDefault="00C832C9" w:rsidP="00B75CB2">
      <w:pPr>
        <w:spacing w:before="120" w:after="120"/>
        <w:jc w:val="both"/>
        <w:rPr>
          <w:rFonts w:ascii="Arial" w:eastAsia="Calibri" w:hAnsi="Arial" w:cs="Arial"/>
          <w:bCs/>
          <w:color w:val="000000"/>
          <w:sz w:val="24"/>
          <w:szCs w:val="24"/>
          <w:lang w:eastAsia="en-US"/>
        </w:rPr>
      </w:pPr>
      <w:r>
        <w:rPr>
          <w:rFonts w:ascii="Arial" w:eastAsia="Calibri" w:hAnsi="Arial" w:cs="Arial"/>
          <w:bCs/>
          <w:sz w:val="24"/>
          <w:szCs w:val="24"/>
          <w:lang w:eastAsia="en-US"/>
        </w:rPr>
        <w:t xml:space="preserve">De igual forma, </w:t>
      </w:r>
      <w:r w:rsidR="00C53B73">
        <w:rPr>
          <w:rFonts w:ascii="Arial" w:eastAsia="Calibri" w:hAnsi="Arial" w:cs="Arial"/>
          <w:bCs/>
          <w:sz w:val="24"/>
          <w:szCs w:val="24"/>
          <w:lang w:eastAsia="en-US"/>
        </w:rPr>
        <w:t xml:space="preserve">para los envases </w:t>
      </w:r>
      <w:r w:rsidR="00CB54D6">
        <w:rPr>
          <w:rFonts w:ascii="Arial" w:eastAsia="Calibri" w:hAnsi="Arial" w:cs="Arial"/>
          <w:bCs/>
          <w:sz w:val="24"/>
          <w:szCs w:val="24"/>
          <w:lang w:eastAsia="en-US"/>
        </w:rPr>
        <w:t xml:space="preserve">de transporte </w:t>
      </w:r>
      <w:r w:rsidR="00C53B73">
        <w:rPr>
          <w:rFonts w:ascii="Arial" w:eastAsia="Calibri" w:hAnsi="Arial" w:cs="Arial"/>
          <w:bCs/>
          <w:sz w:val="24"/>
          <w:szCs w:val="24"/>
          <w:lang w:eastAsia="en-US"/>
        </w:rPr>
        <w:t xml:space="preserve">empleados en la venta a distancia </w:t>
      </w:r>
      <w:r w:rsidR="00573721">
        <w:rPr>
          <w:rFonts w:ascii="Arial" w:eastAsia="Calibri" w:hAnsi="Arial" w:cs="Arial"/>
          <w:bCs/>
          <w:sz w:val="24"/>
          <w:szCs w:val="24"/>
          <w:lang w:eastAsia="en-US"/>
        </w:rPr>
        <w:t>a través de</w:t>
      </w:r>
      <w:r w:rsidR="009C01DA">
        <w:rPr>
          <w:rFonts w:ascii="Arial" w:eastAsia="Calibri" w:hAnsi="Arial" w:cs="Arial"/>
          <w:bCs/>
          <w:sz w:val="24"/>
          <w:szCs w:val="24"/>
          <w:lang w:eastAsia="en-US"/>
        </w:rPr>
        <w:t xml:space="preserve"> las</w:t>
      </w:r>
      <w:r w:rsidRPr="002E406B">
        <w:rPr>
          <w:rFonts w:ascii="Arial" w:eastAsia="Calibri" w:hAnsi="Arial" w:cs="Arial"/>
          <w:bCs/>
          <w:sz w:val="24"/>
          <w:szCs w:val="24"/>
          <w:lang w:eastAsia="en-US"/>
        </w:rPr>
        <w:t xml:space="preserve"> plataformas de </w:t>
      </w:r>
      <w:r>
        <w:rPr>
          <w:rFonts w:ascii="Arial" w:eastAsia="Calibri" w:hAnsi="Arial" w:cs="Arial"/>
          <w:bCs/>
          <w:sz w:val="24"/>
          <w:szCs w:val="24"/>
          <w:lang w:eastAsia="en-US"/>
        </w:rPr>
        <w:t>comercio electrónico</w:t>
      </w:r>
      <w:r w:rsidR="009C01DA">
        <w:rPr>
          <w:rFonts w:ascii="Arial" w:eastAsia="Calibri" w:hAnsi="Arial" w:cs="Arial"/>
          <w:bCs/>
          <w:sz w:val="24"/>
          <w:szCs w:val="24"/>
          <w:lang w:eastAsia="en-US"/>
        </w:rPr>
        <w:t>, cuando éstas</w:t>
      </w:r>
      <w:r w:rsidR="00C53B73">
        <w:rPr>
          <w:rFonts w:ascii="Arial" w:eastAsia="Calibri" w:hAnsi="Arial" w:cs="Arial"/>
          <w:bCs/>
          <w:sz w:val="24"/>
          <w:szCs w:val="24"/>
          <w:lang w:eastAsia="en-US"/>
        </w:rPr>
        <w:t xml:space="preserve"> </w:t>
      </w:r>
      <w:r w:rsidR="009C01DA">
        <w:rPr>
          <w:rFonts w:ascii="Arial" w:eastAsia="Calibri" w:hAnsi="Arial" w:cs="Arial"/>
          <w:bCs/>
          <w:sz w:val="24"/>
          <w:szCs w:val="24"/>
          <w:lang w:eastAsia="en-US"/>
        </w:rPr>
        <w:t>faciliten a un tercero l</w:t>
      </w:r>
      <w:r w:rsidR="00C53B73">
        <w:rPr>
          <w:rFonts w:ascii="Arial" w:eastAsia="Calibri" w:hAnsi="Arial" w:cs="Arial"/>
          <w:bCs/>
          <w:sz w:val="24"/>
          <w:szCs w:val="24"/>
          <w:lang w:eastAsia="en-US"/>
        </w:rPr>
        <w:t xml:space="preserve">a comercialización de </w:t>
      </w:r>
      <w:r w:rsidR="009C01DA">
        <w:rPr>
          <w:rFonts w:ascii="Arial" w:eastAsia="Calibri" w:hAnsi="Arial" w:cs="Arial"/>
          <w:bCs/>
          <w:sz w:val="24"/>
          <w:szCs w:val="24"/>
          <w:lang w:eastAsia="en-US"/>
        </w:rPr>
        <w:t xml:space="preserve">sus </w:t>
      </w:r>
      <w:r>
        <w:rPr>
          <w:rFonts w:ascii="Arial" w:eastAsia="Calibri" w:hAnsi="Arial" w:cs="Arial"/>
          <w:bCs/>
          <w:sz w:val="24"/>
          <w:szCs w:val="24"/>
          <w:lang w:eastAsia="en-US"/>
        </w:rPr>
        <w:t xml:space="preserve">productos envasados, </w:t>
      </w:r>
      <w:r w:rsidR="009C01DA" w:rsidRPr="009C01DA">
        <w:rPr>
          <w:rFonts w:ascii="Arial" w:eastAsia="Calibri" w:hAnsi="Arial" w:cs="Arial"/>
          <w:bCs/>
          <w:sz w:val="24"/>
          <w:szCs w:val="24"/>
          <w:lang w:eastAsia="en-US"/>
        </w:rPr>
        <w:t xml:space="preserve">serán estas </w:t>
      </w:r>
      <w:r w:rsidR="009C01DA">
        <w:rPr>
          <w:rFonts w:ascii="Arial" w:eastAsia="Calibri" w:hAnsi="Arial" w:cs="Arial"/>
          <w:bCs/>
          <w:sz w:val="24"/>
          <w:szCs w:val="24"/>
          <w:lang w:eastAsia="en-US"/>
        </w:rPr>
        <w:t>plataformas</w:t>
      </w:r>
      <w:r w:rsidR="009C01DA" w:rsidRPr="009C01DA">
        <w:rPr>
          <w:rFonts w:ascii="Arial" w:eastAsia="Calibri" w:hAnsi="Arial" w:cs="Arial"/>
          <w:bCs/>
          <w:sz w:val="24"/>
          <w:szCs w:val="24"/>
          <w:lang w:eastAsia="en-US"/>
        </w:rPr>
        <w:t xml:space="preserve"> las que, en nombre de los productores de producto, cumplan con las obligaciones financieras y de información, así como organizativas cuando proceda, reguladas en este real decreto</w:t>
      </w:r>
      <w:r w:rsidRPr="002E406B">
        <w:rPr>
          <w:rFonts w:ascii="Arial" w:eastAsia="Calibri" w:hAnsi="Arial" w:cs="Arial"/>
          <w:bCs/>
          <w:sz w:val="24"/>
          <w:szCs w:val="24"/>
          <w:lang w:eastAsia="en-US"/>
        </w:rPr>
        <w:t>.</w:t>
      </w:r>
    </w:p>
    <w:p w14:paraId="0E35EC6B" w14:textId="77777777" w:rsidR="0008261B" w:rsidRPr="002005C1" w:rsidRDefault="0008261B" w:rsidP="003D763F">
      <w:pPr>
        <w:pStyle w:val="Ttulo4"/>
        <w:rPr>
          <w:rFonts w:ascii="Arial" w:eastAsia="Calibri" w:hAnsi="Arial" w:cs="Arial"/>
          <w:bCs w:val="0"/>
          <w:color w:val="000000"/>
          <w:sz w:val="24"/>
          <w:szCs w:val="24"/>
          <w:lang w:eastAsia="en-US"/>
        </w:rPr>
      </w:pPr>
      <w:bookmarkStart w:id="72" w:name="_Toc119493159"/>
      <w:bookmarkStart w:id="73" w:name="_Hlk82513477"/>
      <w:bookmarkEnd w:id="66"/>
      <w:r w:rsidRPr="002005C1">
        <w:rPr>
          <w:rFonts w:ascii="Arial" w:eastAsia="Calibri" w:hAnsi="Arial" w:cs="Arial"/>
          <w:color w:val="000000"/>
          <w:sz w:val="24"/>
          <w:szCs w:val="24"/>
          <w:lang w:eastAsia="en-US"/>
        </w:rPr>
        <w:t>A</w:t>
      </w:r>
      <w:r w:rsidR="00441058" w:rsidRPr="002005C1">
        <w:rPr>
          <w:rFonts w:ascii="Arial" w:eastAsia="Calibri" w:hAnsi="Arial" w:cs="Arial"/>
          <w:color w:val="000000"/>
          <w:sz w:val="24"/>
          <w:szCs w:val="24"/>
          <w:lang w:eastAsia="en-US"/>
        </w:rPr>
        <w:t>rtículo 18</w:t>
      </w:r>
      <w:r w:rsidRPr="002005C1">
        <w:rPr>
          <w:rFonts w:ascii="Arial" w:eastAsia="Calibri" w:hAnsi="Arial" w:cs="Arial"/>
          <w:color w:val="000000"/>
          <w:sz w:val="24"/>
          <w:szCs w:val="24"/>
          <w:lang w:eastAsia="en-US"/>
        </w:rPr>
        <w:t>.</w:t>
      </w:r>
      <w:r w:rsidRPr="002005C1">
        <w:rPr>
          <w:rFonts w:ascii="Arial" w:eastAsia="Calibri" w:hAnsi="Arial" w:cs="Arial"/>
          <w:bCs w:val="0"/>
          <w:color w:val="000000"/>
          <w:sz w:val="24"/>
          <w:szCs w:val="24"/>
          <w:lang w:eastAsia="en-US"/>
        </w:rPr>
        <w:t xml:space="preserve"> </w:t>
      </w:r>
      <w:r w:rsidRPr="002005C1">
        <w:rPr>
          <w:rFonts w:ascii="Arial" w:eastAsia="Calibri" w:hAnsi="Arial" w:cs="Arial"/>
          <w:b w:val="0"/>
          <w:i/>
          <w:color w:val="000000"/>
          <w:sz w:val="24"/>
          <w:szCs w:val="24"/>
          <w:lang w:eastAsia="en-US"/>
        </w:rPr>
        <w:t xml:space="preserve">Planes empresariales de </w:t>
      </w:r>
      <w:r w:rsidRPr="002005C1">
        <w:rPr>
          <w:rFonts w:ascii="Arial" w:eastAsia="Calibri" w:hAnsi="Arial" w:cs="Arial"/>
          <w:b w:val="0"/>
          <w:i/>
          <w:sz w:val="24"/>
          <w:szCs w:val="24"/>
          <w:lang w:eastAsia="en-US"/>
        </w:rPr>
        <w:t>prevención y ecodiseño</w:t>
      </w:r>
      <w:r w:rsidRPr="002005C1">
        <w:rPr>
          <w:rFonts w:ascii="Arial" w:eastAsia="Calibri" w:hAnsi="Arial" w:cs="Arial"/>
          <w:b w:val="0"/>
          <w:color w:val="000000"/>
          <w:sz w:val="24"/>
          <w:szCs w:val="24"/>
          <w:lang w:eastAsia="en-US"/>
        </w:rPr>
        <w:t>.</w:t>
      </w:r>
      <w:bookmarkEnd w:id="72"/>
    </w:p>
    <w:p w14:paraId="45BB7E0B" w14:textId="5CCB4076" w:rsidR="0008261B" w:rsidRPr="002005C1" w:rsidRDefault="0008261B" w:rsidP="0008261B">
      <w:pPr>
        <w:autoSpaceDE/>
        <w:autoSpaceDN/>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 xml:space="preserve">1. Estarán obligados a </w:t>
      </w:r>
      <w:r w:rsidR="00F8409C" w:rsidRPr="002005C1">
        <w:rPr>
          <w:rFonts w:ascii="Arial" w:eastAsia="Calibri" w:hAnsi="Arial" w:cs="Arial"/>
          <w:bCs/>
          <w:sz w:val="24"/>
          <w:szCs w:val="24"/>
          <w:lang w:eastAsia="en-US"/>
        </w:rPr>
        <w:t xml:space="preserve">aplicar </w:t>
      </w:r>
      <w:r w:rsidRPr="002005C1">
        <w:rPr>
          <w:rFonts w:ascii="Arial" w:eastAsia="Calibri" w:hAnsi="Arial" w:cs="Arial"/>
          <w:bCs/>
          <w:sz w:val="24"/>
          <w:szCs w:val="24"/>
          <w:lang w:eastAsia="en-US"/>
        </w:rPr>
        <w:t>un plan empresarial de prevención y ecodiseño</w:t>
      </w:r>
      <w:r w:rsidR="00B23118" w:rsidRPr="002005C1">
        <w:rPr>
          <w:rFonts w:ascii="Arial" w:eastAsia="Calibri" w:hAnsi="Arial" w:cs="Arial"/>
          <w:bCs/>
          <w:sz w:val="24"/>
          <w:szCs w:val="24"/>
          <w:lang w:eastAsia="en-US"/>
        </w:rPr>
        <w:t xml:space="preserve"> con carácter quinquenal</w:t>
      </w:r>
      <w:r w:rsidRPr="002005C1">
        <w:rPr>
          <w:rFonts w:ascii="Arial" w:eastAsia="Calibri" w:hAnsi="Arial" w:cs="Arial"/>
          <w:bCs/>
          <w:sz w:val="24"/>
          <w:szCs w:val="24"/>
          <w:lang w:eastAsia="en-US"/>
        </w:rPr>
        <w:t xml:space="preserve">, los productores de productos que, a lo largo de un año natural, </w:t>
      </w:r>
      <w:r w:rsidR="009D2FAA">
        <w:rPr>
          <w:rFonts w:ascii="Arial" w:eastAsia="Calibri" w:hAnsi="Arial" w:cs="Arial"/>
          <w:bCs/>
          <w:sz w:val="24"/>
          <w:szCs w:val="24"/>
          <w:lang w:eastAsia="en-US"/>
        </w:rPr>
        <w:t>introduzcan</w:t>
      </w:r>
      <w:r w:rsidR="009D2FAA" w:rsidRPr="002005C1">
        <w:rPr>
          <w:rFonts w:ascii="Arial" w:eastAsia="Calibri" w:hAnsi="Arial" w:cs="Arial"/>
          <w:bCs/>
          <w:sz w:val="24"/>
          <w:szCs w:val="24"/>
          <w:lang w:eastAsia="en-US"/>
        </w:rPr>
        <w:t xml:space="preserve"> </w:t>
      </w:r>
      <w:r w:rsidRPr="002005C1">
        <w:rPr>
          <w:rFonts w:ascii="Arial" w:eastAsia="Calibri" w:hAnsi="Arial" w:cs="Arial"/>
          <w:bCs/>
          <w:sz w:val="24"/>
          <w:szCs w:val="24"/>
          <w:lang w:eastAsia="en-US"/>
        </w:rPr>
        <w:t>en el mercado una cantidad de envases igual o superior a las siguientes cantidades:</w:t>
      </w:r>
    </w:p>
    <w:p w14:paraId="44DF362D" w14:textId="77777777" w:rsidR="0008261B" w:rsidRPr="002005C1" w:rsidRDefault="0008261B" w:rsidP="006D3ECC">
      <w:pPr>
        <w:pStyle w:val="Prrafodelista"/>
        <w:numPr>
          <w:ilvl w:val="0"/>
          <w:numId w:val="2"/>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250 toneladas, si se trata exclusivamente de vidrio,</w:t>
      </w:r>
    </w:p>
    <w:p w14:paraId="422E2F71" w14:textId="77777777" w:rsidR="0008261B" w:rsidRPr="002005C1" w:rsidRDefault="0008261B" w:rsidP="006D3ECC">
      <w:pPr>
        <w:pStyle w:val="Prrafodelista"/>
        <w:numPr>
          <w:ilvl w:val="0"/>
          <w:numId w:val="2"/>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50 toneladas, si se trata exclusivamente de acero,</w:t>
      </w:r>
    </w:p>
    <w:p w14:paraId="00DEECC1" w14:textId="77777777" w:rsidR="0008261B" w:rsidRPr="002005C1" w:rsidRDefault="0008261B" w:rsidP="006D3ECC">
      <w:pPr>
        <w:pStyle w:val="Prrafodelista"/>
        <w:numPr>
          <w:ilvl w:val="0"/>
          <w:numId w:val="2"/>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30 toneladas, si se trata exclusivamente de aluminio,</w:t>
      </w:r>
    </w:p>
    <w:p w14:paraId="032D4E68" w14:textId="77777777" w:rsidR="0008261B" w:rsidRPr="002005C1" w:rsidRDefault="0008261B" w:rsidP="006D3ECC">
      <w:pPr>
        <w:pStyle w:val="Prrafodelista"/>
        <w:numPr>
          <w:ilvl w:val="0"/>
          <w:numId w:val="2"/>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20 toneladas, si se trata exclusivamente de plástico,</w:t>
      </w:r>
    </w:p>
    <w:p w14:paraId="7C259849" w14:textId="5C528F0E" w:rsidR="0008261B" w:rsidRPr="002005C1" w:rsidRDefault="00E5650C" w:rsidP="006D3ECC">
      <w:pPr>
        <w:pStyle w:val="Prrafodelista"/>
        <w:numPr>
          <w:ilvl w:val="0"/>
          <w:numId w:val="2"/>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2</w:t>
      </w:r>
      <w:r w:rsidR="00C744EC">
        <w:rPr>
          <w:rFonts w:ascii="Arial" w:eastAsia="Calibri" w:hAnsi="Arial" w:cs="Arial"/>
          <w:bCs/>
          <w:color w:val="000000"/>
          <w:lang w:eastAsia="en-US"/>
        </w:rPr>
        <w:t>0</w:t>
      </w:r>
      <w:r w:rsidRPr="002005C1">
        <w:rPr>
          <w:rFonts w:ascii="Arial" w:eastAsia="Calibri" w:hAnsi="Arial" w:cs="Arial"/>
          <w:bCs/>
          <w:color w:val="000000"/>
          <w:lang w:eastAsia="en-US"/>
        </w:rPr>
        <w:t xml:space="preserve"> </w:t>
      </w:r>
      <w:r w:rsidR="0008261B" w:rsidRPr="002005C1">
        <w:rPr>
          <w:rFonts w:ascii="Arial" w:eastAsia="Calibri" w:hAnsi="Arial" w:cs="Arial"/>
          <w:bCs/>
          <w:color w:val="000000"/>
          <w:lang w:eastAsia="en-US"/>
        </w:rPr>
        <w:t>toneladas, si se trata exclusivamente de madera,</w:t>
      </w:r>
    </w:p>
    <w:p w14:paraId="4950302D" w14:textId="77777777" w:rsidR="0008261B" w:rsidRPr="002005C1" w:rsidRDefault="0008261B" w:rsidP="006D3ECC">
      <w:pPr>
        <w:pStyle w:val="Prrafodelista"/>
        <w:numPr>
          <w:ilvl w:val="0"/>
          <w:numId w:val="2"/>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15 toneladas, si se trata exclusivamente de cartón o materiales compuestos.</w:t>
      </w:r>
    </w:p>
    <w:p w14:paraId="2454FF0C" w14:textId="77777777" w:rsidR="0008261B" w:rsidRPr="002005C1" w:rsidRDefault="0008261B" w:rsidP="006D3ECC">
      <w:pPr>
        <w:pStyle w:val="Prrafodelista"/>
        <w:numPr>
          <w:ilvl w:val="0"/>
          <w:numId w:val="2"/>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300 toneladas, si se trata de varios materiales y cada uno de ellos no supera, de forma individual, las anteriores cantidades.</w:t>
      </w:r>
    </w:p>
    <w:p w14:paraId="7457C714" w14:textId="3FB815A1" w:rsidR="007D2B4A" w:rsidRDefault="007D2B4A" w:rsidP="0008261B">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Los productores de producto tendrán que aplicar estos planes a partir del año siguiente en el que superen estos umbrales.</w:t>
      </w:r>
    </w:p>
    <w:p w14:paraId="6BC93AE2" w14:textId="617790FD" w:rsidR="0008261B" w:rsidRPr="002005C1" w:rsidRDefault="0008261B" w:rsidP="0008261B">
      <w:pPr>
        <w:autoSpaceDE/>
        <w:autoSpaceDN/>
        <w:spacing w:before="120" w:after="120"/>
        <w:jc w:val="both"/>
        <w:rPr>
          <w:rFonts w:ascii="Arial" w:eastAsia="Calibri" w:hAnsi="Arial" w:cs="Arial"/>
          <w:bCs/>
          <w:color w:val="000000"/>
          <w:sz w:val="24"/>
          <w:szCs w:val="24"/>
          <w:lang w:eastAsia="en-US"/>
        </w:rPr>
      </w:pPr>
      <w:r w:rsidRPr="002005C1">
        <w:rPr>
          <w:rFonts w:ascii="Arial" w:eastAsia="Calibri" w:hAnsi="Arial" w:cs="Arial"/>
          <w:bCs/>
          <w:color w:val="000000"/>
          <w:sz w:val="24"/>
          <w:szCs w:val="24"/>
          <w:lang w:eastAsia="en-US"/>
        </w:rPr>
        <w:t xml:space="preserve">2. Estos planes empresariales de prevención </w:t>
      </w:r>
      <w:r w:rsidRPr="002005C1">
        <w:rPr>
          <w:rFonts w:ascii="Arial" w:eastAsia="Calibri" w:hAnsi="Arial" w:cs="Arial"/>
          <w:bCs/>
          <w:sz w:val="24"/>
          <w:szCs w:val="24"/>
          <w:lang w:eastAsia="en-US"/>
        </w:rPr>
        <w:t>y ecodiseño tendrán</w:t>
      </w:r>
      <w:r w:rsidRPr="002005C1">
        <w:rPr>
          <w:rFonts w:ascii="Arial" w:eastAsia="Calibri" w:hAnsi="Arial" w:cs="Arial"/>
          <w:bCs/>
          <w:color w:val="000000"/>
          <w:sz w:val="24"/>
          <w:szCs w:val="24"/>
          <w:lang w:eastAsia="en-US"/>
        </w:rPr>
        <w:t xml:space="preserve"> en cuenta las determinaciones contenidas en los distintos instrumentos de prevención de residuos de envases. Asimismo, incluirán </w:t>
      </w:r>
      <w:r w:rsidR="002376E6" w:rsidRPr="002005C1">
        <w:rPr>
          <w:rFonts w:ascii="Arial" w:eastAsia="Calibri" w:hAnsi="Arial" w:cs="Arial"/>
          <w:bCs/>
          <w:color w:val="000000"/>
          <w:sz w:val="24"/>
          <w:szCs w:val="24"/>
          <w:lang w:eastAsia="en-US"/>
        </w:rPr>
        <w:t xml:space="preserve">un resumen del grado de consecución de objetivos de los planes anteriores, así como </w:t>
      </w:r>
      <w:r w:rsidRPr="002005C1">
        <w:rPr>
          <w:rFonts w:ascii="Arial" w:eastAsia="Calibri" w:hAnsi="Arial" w:cs="Arial"/>
          <w:bCs/>
          <w:color w:val="000000"/>
          <w:sz w:val="24"/>
          <w:szCs w:val="24"/>
          <w:lang w:eastAsia="en-US"/>
        </w:rPr>
        <w:t>los</w:t>
      </w:r>
      <w:r w:rsidR="002376E6" w:rsidRPr="002005C1">
        <w:rPr>
          <w:rFonts w:ascii="Arial" w:eastAsia="Calibri" w:hAnsi="Arial" w:cs="Arial"/>
          <w:bCs/>
          <w:color w:val="000000"/>
          <w:sz w:val="24"/>
          <w:szCs w:val="24"/>
          <w:lang w:eastAsia="en-US"/>
        </w:rPr>
        <w:t xml:space="preserve"> nuevos</w:t>
      </w:r>
      <w:r w:rsidRPr="002005C1">
        <w:rPr>
          <w:rFonts w:ascii="Arial" w:eastAsia="Calibri" w:hAnsi="Arial" w:cs="Arial"/>
          <w:bCs/>
          <w:color w:val="000000"/>
          <w:sz w:val="24"/>
          <w:szCs w:val="24"/>
          <w:lang w:eastAsia="en-US"/>
        </w:rPr>
        <w:t xml:space="preserve"> objetivos de prevención cuantificados, las medidas previstas para alcanzarlos y los mecanismos de control para comprobar su cumplimiento, que incluirán al menos, </w:t>
      </w:r>
      <w:r w:rsidR="00F6578D">
        <w:rPr>
          <w:rFonts w:ascii="Arial" w:eastAsia="Calibri" w:hAnsi="Arial" w:cs="Arial"/>
          <w:bCs/>
          <w:color w:val="000000"/>
          <w:sz w:val="24"/>
          <w:szCs w:val="24"/>
          <w:lang w:eastAsia="en-US"/>
        </w:rPr>
        <w:t>la siguiente información diferenciada</w:t>
      </w:r>
      <w:r w:rsidRPr="002005C1">
        <w:rPr>
          <w:rFonts w:ascii="Arial" w:eastAsia="Calibri" w:hAnsi="Arial" w:cs="Arial"/>
          <w:bCs/>
          <w:color w:val="000000"/>
          <w:sz w:val="24"/>
          <w:szCs w:val="24"/>
          <w:lang w:eastAsia="en-US"/>
        </w:rPr>
        <w:t xml:space="preserve"> por envases primarios, secundarios y terciarios:</w:t>
      </w:r>
    </w:p>
    <w:p w14:paraId="21E4F3E7" w14:textId="1B3609DD" w:rsidR="0008261B" w:rsidRPr="002005C1" w:rsidRDefault="0008261B" w:rsidP="006D3ECC">
      <w:pPr>
        <w:pStyle w:val="Prrafodelista"/>
        <w:numPr>
          <w:ilvl w:val="0"/>
          <w:numId w:val="24"/>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 xml:space="preserve">El aumento de la proporción de la cantidad de envases reutilizables </w:t>
      </w:r>
      <w:r w:rsidR="00256C29" w:rsidRPr="002005C1">
        <w:rPr>
          <w:rFonts w:ascii="Arial" w:eastAsia="Calibri" w:hAnsi="Arial" w:cs="Arial"/>
          <w:bCs/>
          <w:color w:val="000000"/>
          <w:lang w:eastAsia="en-US"/>
        </w:rPr>
        <w:t>en relación con</w:t>
      </w:r>
      <w:r w:rsidRPr="002005C1">
        <w:rPr>
          <w:rFonts w:ascii="Arial" w:eastAsia="Calibri" w:hAnsi="Arial" w:cs="Arial"/>
          <w:bCs/>
          <w:color w:val="000000"/>
          <w:lang w:eastAsia="en-US"/>
        </w:rPr>
        <w:t xml:space="preserve"> la cantidad de envases de un solo uso.</w:t>
      </w:r>
    </w:p>
    <w:p w14:paraId="676DABDF" w14:textId="4E74F7DE" w:rsidR="0008261B" w:rsidRPr="002005C1" w:rsidRDefault="0008261B" w:rsidP="006D3ECC">
      <w:pPr>
        <w:pStyle w:val="Prrafodelista"/>
        <w:numPr>
          <w:ilvl w:val="0"/>
          <w:numId w:val="24"/>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 xml:space="preserve">El aumento de la proporción de la cantidad de envases reciclables </w:t>
      </w:r>
      <w:r w:rsidR="00256C29" w:rsidRPr="002005C1">
        <w:rPr>
          <w:rFonts w:ascii="Arial" w:eastAsia="Calibri" w:hAnsi="Arial" w:cs="Arial"/>
          <w:bCs/>
          <w:color w:val="000000"/>
          <w:lang w:eastAsia="en-US"/>
        </w:rPr>
        <w:t>en relación con</w:t>
      </w:r>
      <w:r w:rsidRPr="002005C1">
        <w:rPr>
          <w:rFonts w:ascii="Arial" w:eastAsia="Calibri" w:hAnsi="Arial" w:cs="Arial"/>
          <w:bCs/>
          <w:color w:val="000000"/>
          <w:lang w:eastAsia="en-US"/>
        </w:rPr>
        <w:t xml:space="preserve"> la cantidad de envases no reciclables.</w:t>
      </w:r>
    </w:p>
    <w:p w14:paraId="75678ABC" w14:textId="77777777" w:rsidR="0008261B" w:rsidRPr="002005C1" w:rsidRDefault="00A21C2A" w:rsidP="006D3ECC">
      <w:pPr>
        <w:pStyle w:val="Prrafodelista"/>
        <w:numPr>
          <w:ilvl w:val="0"/>
          <w:numId w:val="24"/>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 xml:space="preserve">La </w:t>
      </w:r>
      <w:r w:rsidR="0008261B" w:rsidRPr="002005C1">
        <w:rPr>
          <w:rFonts w:ascii="Arial" w:eastAsia="Calibri" w:hAnsi="Arial" w:cs="Arial"/>
          <w:bCs/>
          <w:color w:val="000000"/>
          <w:lang w:eastAsia="en-US"/>
        </w:rPr>
        <w:t>mejora de las propiedades físicas y de las</w:t>
      </w:r>
      <w:r w:rsidRPr="002005C1">
        <w:rPr>
          <w:rFonts w:ascii="Arial" w:eastAsia="Calibri" w:hAnsi="Arial" w:cs="Arial"/>
          <w:bCs/>
          <w:color w:val="000000"/>
          <w:lang w:eastAsia="en-US"/>
        </w:rPr>
        <w:t xml:space="preserve"> características de los envases, o el cambio hacia la utilización de este tipo de envases, </w:t>
      </w:r>
      <w:r w:rsidR="0008261B" w:rsidRPr="002005C1">
        <w:rPr>
          <w:rFonts w:ascii="Arial" w:eastAsia="Calibri" w:hAnsi="Arial" w:cs="Arial"/>
          <w:bCs/>
          <w:color w:val="000000"/>
          <w:lang w:eastAsia="en-US"/>
        </w:rPr>
        <w:t>que les permitan bien soportar mayor número de rotaciones, en caso de su reutilización en condiciones de uso normalmente previsibles, o bien mejorar su reciclabilidad.</w:t>
      </w:r>
    </w:p>
    <w:p w14:paraId="204250C0" w14:textId="77777777" w:rsidR="0008261B" w:rsidRPr="002005C1" w:rsidRDefault="0008261B" w:rsidP="006D3ECC">
      <w:pPr>
        <w:pStyle w:val="Prrafodelista"/>
        <w:numPr>
          <w:ilvl w:val="0"/>
          <w:numId w:val="24"/>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La mejora de las propiedades físicas y de la composición química de los envases de cara a reducir la nocividad y peligrosidad de los materiales contenidos en ellos y a minimizar los impactos ambientales de las operaciones de gestión de los residuos a que den lugar.</w:t>
      </w:r>
    </w:p>
    <w:p w14:paraId="2B20925E" w14:textId="6FA9FDB4" w:rsidR="0008261B" w:rsidRPr="002005C1" w:rsidRDefault="0008261B" w:rsidP="006D3ECC">
      <w:pPr>
        <w:pStyle w:val="Prrafodelista"/>
        <w:numPr>
          <w:ilvl w:val="0"/>
          <w:numId w:val="24"/>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 xml:space="preserve">La disminución en peso del material empleado por unidad de envase, especialmente los de un solo uso, hasta los límites que permitan </w:t>
      </w:r>
      <w:r w:rsidR="00F8409C" w:rsidRPr="002005C1">
        <w:rPr>
          <w:rFonts w:ascii="Arial" w:eastAsia="Calibri" w:hAnsi="Arial" w:cs="Arial"/>
          <w:bCs/>
          <w:color w:val="000000"/>
          <w:lang w:eastAsia="en-US"/>
        </w:rPr>
        <w:t>su</w:t>
      </w:r>
      <w:r w:rsidRPr="002005C1">
        <w:rPr>
          <w:rFonts w:ascii="Arial" w:eastAsia="Calibri" w:hAnsi="Arial" w:cs="Arial"/>
          <w:bCs/>
          <w:color w:val="000000"/>
          <w:lang w:eastAsia="en-US"/>
        </w:rPr>
        <w:t xml:space="preserve"> viabilidad</w:t>
      </w:r>
      <w:r w:rsidR="00C66DC8">
        <w:rPr>
          <w:rFonts w:ascii="Arial" w:eastAsia="Calibri" w:hAnsi="Arial" w:cs="Arial"/>
          <w:bCs/>
          <w:color w:val="000000"/>
          <w:lang w:eastAsia="en-US"/>
        </w:rPr>
        <w:t>, sin comprometer la reciclabilidad del envase</w:t>
      </w:r>
      <w:r w:rsidRPr="002005C1">
        <w:rPr>
          <w:rFonts w:ascii="Arial" w:eastAsia="Calibri" w:hAnsi="Arial" w:cs="Arial"/>
          <w:bCs/>
          <w:color w:val="000000"/>
          <w:lang w:eastAsia="en-US"/>
        </w:rPr>
        <w:t>.</w:t>
      </w:r>
    </w:p>
    <w:p w14:paraId="1B9BF7F8" w14:textId="0B6DBB7E" w:rsidR="0008261B" w:rsidRPr="002005C1" w:rsidRDefault="0008261B" w:rsidP="006D3ECC">
      <w:pPr>
        <w:pStyle w:val="Prrafodelista"/>
        <w:numPr>
          <w:ilvl w:val="0"/>
          <w:numId w:val="24"/>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lastRenderedPageBreak/>
        <w:t>La reducción, respecto del año precedente, del peso total de los envases de cada material puestos en el mercado, especialmente los de un solo uso</w:t>
      </w:r>
      <w:r w:rsidR="00C66DC8">
        <w:rPr>
          <w:rFonts w:ascii="Arial" w:eastAsia="Calibri" w:hAnsi="Arial" w:cs="Arial"/>
          <w:bCs/>
          <w:color w:val="000000"/>
          <w:lang w:eastAsia="en-US"/>
        </w:rPr>
        <w:t>, en relación con</w:t>
      </w:r>
      <w:r w:rsidR="00C66DC8" w:rsidRPr="00C66DC8">
        <w:rPr>
          <w:rFonts w:ascii="Arial" w:eastAsia="Calibri" w:hAnsi="Arial" w:cs="Arial"/>
          <w:bCs/>
          <w:color w:val="000000"/>
          <w:lang w:eastAsia="en-US"/>
        </w:rPr>
        <w:t xml:space="preserve"> los productos puestos en el mercado por los productores</w:t>
      </w:r>
      <w:r w:rsidR="00E61679">
        <w:rPr>
          <w:rFonts w:ascii="Arial" w:eastAsia="Calibri" w:hAnsi="Arial" w:cs="Arial"/>
          <w:bCs/>
          <w:color w:val="000000"/>
          <w:lang w:eastAsia="en-US"/>
        </w:rPr>
        <w:t xml:space="preserve"> de producto</w:t>
      </w:r>
      <w:r w:rsidR="00F8409C" w:rsidRPr="002005C1">
        <w:rPr>
          <w:rFonts w:ascii="Arial" w:eastAsia="Calibri" w:hAnsi="Arial" w:cs="Arial"/>
          <w:bCs/>
          <w:color w:val="000000"/>
          <w:lang w:eastAsia="en-US"/>
        </w:rPr>
        <w:t>.</w:t>
      </w:r>
    </w:p>
    <w:p w14:paraId="49849413" w14:textId="77777777" w:rsidR="0008261B" w:rsidRPr="002005C1" w:rsidRDefault="0008261B" w:rsidP="006D3ECC">
      <w:pPr>
        <w:pStyle w:val="Prrafodelista"/>
        <w:numPr>
          <w:ilvl w:val="0"/>
          <w:numId w:val="24"/>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La no utilización de envases superfluos y de envases de un tamaño o peso superior al promedio estadístico de otros envases similares.</w:t>
      </w:r>
    </w:p>
    <w:p w14:paraId="7E317278" w14:textId="25419C84" w:rsidR="0008261B" w:rsidRPr="002005C1" w:rsidRDefault="0008261B" w:rsidP="006D3ECC">
      <w:pPr>
        <w:pStyle w:val="Prrafodelista"/>
        <w:numPr>
          <w:ilvl w:val="0"/>
          <w:numId w:val="24"/>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La utilización de envases cuya relación entre el continente y el contenido, en peso, sea más favorable que la media, tomando en consideración cada uno de los materiales</w:t>
      </w:r>
      <w:r w:rsidR="00F8409C" w:rsidRPr="002005C1">
        <w:rPr>
          <w:rFonts w:ascii="Arial" w:eastAsia="Calibri" w:hAnsi="Arial" w:cs="Arial"/>
          <w:bCs/>
          <w:color w:val="000000"/>
          <w:lang w:eastAsia="en-US"/>
        </w:rPr>
        <w:t>.</w:t>
      </w:r>
    </w:p>
    <w:p w14:paraId="4A015011" w14:textId="30CD11B2" w:rsidR="00B23118" w:rsidRPr="002005C1" w:rsidRDefault="0008261B" w:rsidP="006D3ECC">
      <w:pPr>
        <w:pStyle w:val="Prrafodelista"/>
        <w:numPr>
          <w:ilvl w:val="0"/>
          <w:numId w:val="24"/>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La incorporación de materias primas secundarias, procedentes del reciclaje de residuos de envases, en la fabricación de nuevos envases hasta los porcentajes técnica y económicamente viables y que, al mismo tiempo, permitan cumplir los requisitos básicos sobre la composición y naturaleza de los envases reutilizables y valorizables, incluidos los reciclables</w:t>
      </w:r>
      <w:r w:rsidRPr="002005C1">
        <w:rPr>
          <w:rFonts w:ascii="Arial" w:eastAsia="Calibri" w:hAnsi="Arial" w:cs="Arial"/>
          <w:bCs/>
          <w:lang w:eastAsia="en-US"/>
        </w:rPr>
        <w:t xml:space="preserve">, establecidos en el </w:t>
      </w:r>
      <w:r w:rsidR="00C01CC6">
        <w:rPr>
          <w:rFonts w:ascii="Arial" w:eastAsia="Calibri" w:hAnsi="Arial" w:cs="Arial"/>
          <w:bCs/>
          <w:lang w:eastAsia="en-US"/>
        </w:rPr>
        <w:t>a</w:t>
      </w:r>
      <w:r w:rsidRPr="002005C1">
        <w:rPr>
          <w:rFonts w:ascii="Arial" w:eastAsia="Calibri" w:hAnsi="Arial" w:cs="Arial"/>
          <w:bCs/>
          <w:lang w:eastAsia="en-US"/>
        </w:rPr>
        <w:t xml:space="preserve">nexo </w:t>
      </w:r>
      <w:r w:rsidR="005E06D8">
        <w:rPr>
          <w:rFonts w:ascii="Arial" w:eastAsia="Calibri" w:hAnsi="Arial" w:cs="Arial"/>
          <w:bCs/>
          <w:lang w:eastAsia="en-US"/>
        </w:rPr>
        <w:t>III</w:t>
      </w:r>
      <w:r w:rsidRPr="002005C1">
        <w:rPr>
          <w:rFonts w:ascii="Arial" w:eastAsia="Calibri" w:hAnsi="Arial" w:cs="Arial"/>
          <w:bCs/>
          <w:color w:val="000000"/>
          <w:lang w:eastAsia="en-US"/>
        </w:rPr>
        <w:t>.</w:t>
      </w:r>
    </w:p>
    <w:p w14:paraId="2F697A5D" w14:textId="5E83CC24" w:rsidR="0008261B" w:rsidRPr="002005C1" w:rsidRDefault="0008261B" w:rsidP="0008261B">
      <w:pPr>
        <w:autoSpaceDE/>
        <w:autoSpaceDN/>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 xml:space="preserve">3. Los planes empresariales de prevención y ecodiseño podrán elaborarse </w:t>
      </w:r>
      <w:r w:rsidR="00A21C2A" w:rsidRPr="002005C1">
        <w:rPr>
          <w:rFonts w:ascii="Arial" w:eastAsia="Calibri" w:hAnsi="Arial" w:cs="Arial"/>
          <w:bCs/>
          <w:sz w:val="24"/>
          <w:szCs w:val="24"/>
          <w:lang w:eastAsia="en-US"/>
        </w:rPr>
        <w:t xml:space="preserve">de forma individual por los productores de producto, o por </w:t>
      </w:r>
      <w:r w:rsidRPr="002005C1">
        <w:rPr>
          <w:rFonts w:ascii="Arial" w:eastAsia="Calibri" w:hAnsi="Arial" w:cs="Arial"/>
          <w:bCs/>
          <w:sz w:val="24"/>
          <w:szCs w:val="24"/>
          <w:lang w:eastAsia="en-US"/>
        </w:rPr>
        <w:t xml:space="preserve">los sistemas colectivos de responsabilidad ampliada del productor </w:t>
      </w:r>
      <w:r w:rsidR="00A21C2A" w:rsidRPr="002005C1">
        <w:rPr>
          <w:rFonts w:ascii="Arial" w:eastAsia="Calibri" w:hAnsi="Arial" w:cs="Arial"/>
          <w:bCs/>
          <w:sz w:val="24"/>
          <w:szCs w:val="24"/>
          <w:lang w:eastAsia="en-US"/>
        </w:rPr>
        <w:t>en los que participen. En este último caso, se deberá respetar lo siguiente</w:t>
      </w:r>
      <w:r w:rsidRPr="002005C1">
        <w:rPr>
          <w:rFonts w:ascii="Arial" w:eastAsia="Calibri" w:hAnsi="Arial" w:cs="Arial"/>
          <w:bCs/>
          <w:sz w:val="24"/>
          <w:szCs w:val="24"/>
          <w:lang w:eastAsia="en-US"/>
        </w:rPr>
        <w:t>:</w:t>
      </w:r>
    </w:p>
    <w:p w14:paraId="7C88019F" w14:textId="1FB61F0E" w:rsidR="00A21C2A" w:rsidRPr="002005C1" w:rsidRDefault="00A21C2A" w:rsidP="006D3ECC">
      <w:pPr>
        <w:pStyle w:val="Prrafodelista"/>
        <w:numPr>
          <w:ilvl w:val="1"/>
          <w:numId w:val="3"/>
        </w:numPr>
        <w:spacing w:before="120" w:after="120"/>
        <w:ind w:left="567"/>
        <w:jc w:val="both"/>
        <w:rPr>
          <w:rFonts w:ascii="Arial" w:eastAsia="Calibri" w:hAnsi="Arial" w:cs="Arial"/>
          <w:bCs/>
          <w:lang w:eastAsia="en-US"/>
        </w:rPr>
      </w:pPr>
      <w:r w:rsidRPr="002005C1">
        <w:rPr>
          <w:rFonts w:ascii="Arial" w:eastAsia="Calibri" w:hAnsi="Arial" w:cs="Arial"/>
          <w:bCs/>
          <w:lang w:eastAsia="en-US"/>
        </w:rPr>
        <w:t xml:space="preserve">Será responsable de la elaboración y seguimiento de estos planes empresariales de prevención y ecodiseño el sistema colectivo de responsabilidad ampliada del productor, si bien la ejecución y la responsabilidad última sobre su cumplimiento corresponderá en todo caso a los productores que resulten obligados de acuerdo con lo establecido en este artículo. </w:t>
      </w:r>
    </w:p>
    <w:p w14:paraId="08B327AD" w14:textId="77777777" w:rsidR="0008261B" w:rsidRPr="002005C1" w:rsidRDefault="0008261B" w:rsidP="006D3ECC">
      <w:pPr>
        <w:pStyle w:val="Prrafodelista"/>
        <w:numPr>
          <w:ilvl w:val="1"/>
          <w:numId w:val="3"/>
        </w:numPr>
        <w:spacing w:before="120" w:after="120"/>
        <w:ind w:left="567"/>
        <w:jc w:val="both"/>
        <w:rPr>
          <w:rFonts w:ascii="Arial" w:eastAsia="Calibri" w:hAnsi="Arial" w:cs="Arial"/>
          <w:bCs/>
          <w:lang w:eastAsia="en-US"/>
        </w:rPr>
      </w:pPr>
      <w:r w:rsidRPr="002005C1">
        <w:rPr>
          <w:rFonts w:ascii="Arial" w:eastAsia="Calibri" w:hAnsi="Arial" w:cs="Arial"/>
          <w:bCs/>
          <w:lang w:eastAsia="en-US"/>
        </w:rPr>
        <w:t xml:space="preserve">Los planes empresariales de prevención y ecodiseño podrán estar referidos a un </w:t>
      </w:r>
      <w:r w:rsidR="00B23118" w:rsidRPr="002005C1">
        <w:rPr>
          <w:rFonts w:ascii="Arial" w:eastAsia="Calibri" w:hAnsi="Arial" w:cs="Arial"/>
          <w:bCs/>
          <w:lang w:eastAsia="en-US"/>
        </w:rPr>
        <w:t>sector de producción o envasado</w:t>
      </w:r>
      <w:r w:rsidRPr="002005C1">
        <w:rPr>
          <w:rFonts w:ascii="Arial" w:eastAsia="Calibri" w:hAnsi="Arial" w:cs="Arial"/>
          <w:bCs/>
          <w:lang w:eastAsia="en-US"/>
        </w:rPr>
        <w:t>.</w:t>
      </w:r>
    </w:p>
    <w:p w14:paraId="0EA7C07D" w14:textId="68176EE5" w:rsidR="00256C29" w:rsidRPr="004A2754" w:rsidRDefault="00256C29" w:rsidP="006D3ECC">
      <w:pPr>
        <w:pStyle w:val="Prrafodelista"/>
        <w:numPr>
          <w:ilvl w:val="1"/>
          <w:numId w:val="3"/>
        </w:numPr>
        <w:spacing w:before="120" w:after="120"/>
        <w:ind w:left="567"/>
        <w:jc w:val="both"/>
        <w:rPr>
          <w:rFonts w:ascii="Arial" w:eastAsia="Calibri" w:hAnsi="Arial" w:cs="Arial"/>
          <w:bCs/>
          <w:lang w:eastAsia="en-US"/>
        </w:rPr>
      </w:pPr>
      <w:r w:rsidRPr="004A2754">
        <w:rPr>
          <w:rFonts w:ascii="Arial" w:eastAsia="Calibri" w:hAnsi="Arial" w:cs="Arial"/>
          <w:bCs/>
          <w:lang w:eastAsia="en-US"/>
        </w:rPr>
        <w:t>Los productores de producto deberán seleccionar las medidas incluidas en el Plan o Planes a las que darían cumplimiento, e informar de ello al sistema colectivo responsable de la elaboración del Plan. Anualmente, deberán remitir información sobre el grado de cumplimiento de estas medidas al sistema colectivo</w:t>
      </w:r>
      <w:r w:rsidR="00853FBE">
        <w:rPr>
          <w:rFonts w:ascii="Arial" w:eastAsia="Calibri" w:hAnsi="Arial" w:cs="Arial"/>
          <w:bCs/>
          <w:lang w:eastAsia="en-US"/>
        </w:rPr>
        <w:t>.</w:t>
      </w:r>
      <w:r w:rsidRPr="004A2754">
        <w:rPr>
          <w:rFonts w:ascii="Arial" w:eastAsia="Calibri" w:hAnsi="Arial" w:cs="Arial"/>
          <w:bCs/>
          <w:lang w:eastAsia="en-US"/>
        </w:rPr>
        <w:t xml:space="preserve"> Toda esta información estará a disposición de las autoridades competentes</w:t>
      </w:r>
      <w:r w:rsidRPr="004A2754">
        <w:rPr>
          <w:rFonts w:ascii="Arial" w:hAnsi="Arial" w:cs="Arial"/>
        </w:rPr>
        <w:t xml:space="preserve"> </w:t>
      </w:r>
      <w:r w:rsidRPr="004A2754">
        <w:rPr>
          <w:rFonts w:ascii="Arial" w:eastAsia="Calibri" w:hAnsi="Arial" w:cs="Arial"/>
          <w:bCs/>
          <w:lang w:eastAsia="en-US"/>
        </w:rPr>
        <w:t>a los efectos de seguimiento, inspección y control.</w:t>
      </w:r>
    </w:p>
    <w:p w14:paraId="4ECD0FB4" w14:textId="75238549" w:rsidR="007B54BF" w:rsidRDefault="00256C29" w:rsidP="00256C29">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4. </w:t>
      </w:r>
      <w:r w:rsidRPr="004A2754">
        <w:rPr>
          <w:rFonts w:ascii="Arial" w:eastAsia="Calibri" w:hAnsi="Arial" w:cs="Arial"/>
          <w:bCs/>
          <w:sz w:val="24"/>
          <w:szCs w:val="24"/>
          <w:lang w:eastAsia="en-US"/>
        </w:rPr>
        <w:t xml:space="preserve">Los productores de productos que hayan optado por la elaboración de un plan individual, remitirán un informe, en el plazo de </w:t>
      </w:r>
      <w:r>
        <w:rPr>
          <w:rFonts w:ascii="Arial" w:eastAsia="Calibri" w:hAnsi="Arial" w:cs="Arial"/>
          <w:bCs/>
          <w:sz w:val="24"/>
          <w:szCs w:val="24"/>
          <w:lang w:eastAsia="en-US"/>
        </w:rPr>
        <w:t>tres</w:t>
      </w:r>
      <w:r w:rsidRPr="004A2754">
        <w:rPr>
          <w:rFonts w:ascii="Arial" w:eastAsia="Calibri" w:hAnsi="Arial" w:cs="Arial"/>
          <w:bCs/>
          <w:sz w:val="24"/>
          <w:szCs w:val="24"/>
          <w:lang w:eastAsia="en-US"/>
        </w:rPr>
        <w:t xml:space="preserve"> meses tras la finalización del plan, a la </w:t>
      </w:r>
      <w:r w:rsidR="006D23E0">
        <w:rPr>
          <w:rFonts w:ascii="Arial" w:eastAsia="Calibri" w:hAnsi="Arial" w:cs="Arial"/>
          <w:bCs/>
          <w:sz w:val="24"/>
          <w:szCs w:val="24"/>
          <w:lang w:eastAsia="en-US"/>
        </w:rPr>
        <w:t>comunidad autónoma</w:t>
      </w:r>
      <w:r w:rsidRPr="004A2754">
        <w:rPr>
          <w:rFonts w:ascii="Arial" w:eastAsia="Calibri" w:hAnsi="Arial" w:cs="Arial"/>
          <w:bCs/>
          <w:sz w:val="24"/>
          <w:szCs w:val="24"/>
          <w:lang w:eastAsia="en-US"/>
        </w:rPr>
        <w:t xml:space="preserve"> donde tenga</w:t>
      </w:r>
      <w:r>
        <w:rPr>
          <w:rFonts w:ascii="Arial" w:eastAsia="Calibri" w:hAnsi="Arial" w:cs="Arial"/>
          <w:bCs/>
          <w:sz w:val="24"/>
          <w:szCs w:val="24"/>
          <w:lang w:eastAsia="en-US"/>
        </w:rPr>
        <w:t>n</w:t>
      </w:r>
      <w:r w:rsidRPr="004A2754">
        <w:rPr>
          <w:rFonts w:ascii="Arial" w:eastAsia="Calibri" w:hAnsi="Arial" w:cs="Arial"/>
          <w:bCs/>
          <w:sz w:val="24"/>
          <w:szCs w:val="24"/>
          <w:lang w:eastAsia="en-US"/>
        </w:rPr>
        <w:t xml:space="preserve"> la sede social. </w:t>
      </w:r>
    </w:p>
    <w:p w14:paraId="0AE5ECA7" w14:textId="2DC90B68" w:rsidR="007B54BF" w:rsidRDefault="007B54BF" w:rsidP="00256C29">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En el caso de los planes de prevención elaborados por los </w:t>
      </w:r>
      <w:r w:rsidRPr="007B54BF">
        <w:rPr>
          <w:rFonts w:ascii="Arial" w:eastAsia="Calibri" w:hAnsi="Arial" w:cs="Arial"/>
          <w:bCs/>
          <w:sz w:val="24"/>
          <w:szCs w:val="24"/>
          <w:lang w:eastAsia="en-US"/>
        </w:rPr>
        <w:t>sistema</w:t>
      </w:r>
      <w:r>
        <w:rPr>
          <w:rFonts w:ascii="Arial" w:eastAsia="Calibri" w:hAnsi="Arial" w:cs="Arial"/>
          <w:bCs/>
          <w:sz w:val="24"/>
          <w:szCs w:val="24"/>
          <w:lang w:eastAsia="en-US"/>
        </w:rPr>
        <w:t>s</w:t>
      </w:r>
      <w:r w:rsidRPr="007B54BF">
        <w:rPr>
          <w:rFonts w:ascii="Arial" w:eastAsia="Calibri" w:hAnsi="Arial" w:cs="Arial"/>
          <w:bCs/>
          <w:sz w:val="24"/>
          <w:szCs w:val="24"/>
          <w:lang w:eastAsia="en-US"/>
        </w:rPr>
        <w:t xml:space="preserve"> colectivo</w:t>
      </w:r>
      <w:r>
        <w:rPr>
          <w:rFonts w:ascii="Arial" w:eastAsia="Calibri" w:hAnsi="Arial" w:cs="Arial"/>
          <w:bCs/>
          <w:sz w:val="24"/>
          <w:szCs w:val="24"/>
          <w:lang w:eastAsia="en-US"/>
        </w:rPr>
        <w:t>s</w:t>
      </w:r>
      <w:r w:rsidRPr="007B54BF">
        <w:rPr>
          <w:rFonts w:ascii="Arial" w:eastAsia="Calibri" w:hAnsi="Arial" w:cs="Arial"/>
          <w:bCs/>
          <w:sz w:val="24"/>
          <w:szCs w:val="24"/>
          <w:lang w:eastAsia="en-US"/>
        </w:rPr>
        <w:t>,</w:t>
      </w:r>
      <w:r>
        <w:rPr>
          <w:rFonts w:ascii="Arial" w:eastAsia="Calibri" w:hAnsi="Arial" w:cs="Arial"/>
          <w:bCs/>
          <w:sz w:val="24"/>
          <w:szCs w:val="24"/>
          <w:lang w:eastAsia="en-US"/>
        </w:rPr>
        <w:t xml:space="preserve"> el informe será remitido </w:t>
      </w:r>
      <w:r w:rsidRPr="007B54BF">
        <w:rPr>
          <w:rFonts w:ascii="Arial" w:eastAsia="Calibri" w:hAnsi="Arial" w:cs="Arial"/>
          <w:bCs/>
          <w:sz w:val="24"/>
          <w:szCs w:val="24"/>
          <w:lang w:eastAsia="en-US"/>
        </w:rPr>
        <w:t>en el plazo de tres meses tras la finalización del plan, a la comunidad autónoma donde tengan la sede social</w:t>
      </w:r>
      <w:r>
        <w:rPr>
          <w:rFonts w:ascii="Arial" w:eastAsia="Calibri" w:hAnsi="Arial" w:cs="Arial"/>
          <w:bCs/>
          <w:sz w:val="24"/>
          <w:szCs w:val="24"/>
          <w:lang w:eastAsia="en-US"/>
        </w:rPr>
        <w:t>, la cual lo remitirá al resto de</w:t>
      </w:r>
      <w:r w:rsidR="0098322E">
        <w:rPr>
          <w:rFonts w:ascii="Arial" w:eastAsia="Calibri" w:hAnsi="Arial" w:cs="Arial"/>
          <w:bCs/>
          <w:sz w:val="24"/>
          <w:szCs w:val="24"/>
          <w:lang w:eastAsia="en-US"/>
        </w:rPr>
        <w:t xml:space="preserve"> comunidades autónomas.</w:t>
      </w:r>
    </w:p>
    <w:p w14:paraId="7C4D28F6" w14:textId="438F44C3" w:rsidR="00256C29" w:rsidRPr="004A2754" w:rsidRDefault="0098322E" w:rsidP="00256C29">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El</w:t>
      </w:r>
      <w:r w:rsidRPr="004A2754">
        <w:rPr>
          <w:rFonts w:ascii="Arial" w:eastAsia="Calibri" w:hAnsi="Arial" w:cs="Arial"/>
          <w:bCs/>
          <w:sz w:val="24"/>
          <w:szCs w:val="24"/>
          <w:lang w:eastAsia="en-US"/>
        </w:rPr>
        <w:t xml:space="preserve"> </w:t>
      </w:r>
      <w:r w:rsidR="00256C29" w:rsidRPr="004A2754">
        <w:rPr>
          <w:rFonts w:ascii="Arial" w:eastAsia="Calibri" w:hAnsi="Arial" w:cs="Arial"/>
          <w:bCs/>
          <w:sz w:val="24"/>
          <w:szCs w:val="24"/>
          <w:lang w:eastAsia="en-US"/>
        </w:rPr>
        <w:t>informe deberá dar cuenta del grado de cumplimiento de las medidas de prevención incluidas en el mismo, y en caso de los informes presentados por el sistema colectivo, se identificará a los productores incluidos en el ámbito de aplicación del Plan.</w:t>
      </w:r>
    </w:p>
    <w:p w14:paraId="37296AF7" w14:textId="5A9A836D" w:rsidR="00256C29" w:rsidRPr="004A2754" w:rsidRDefault="006221D1" w:rsidP="00256C29">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Los productores de productos o los sistemas colectivos pondrán a disposición del público </w:t>
      </w:r>
      <w:r w:rsidR="008420E3">
        <w:rPr>
          <w:rFonts w:ascii="Arial" w:eastAsia="Calibri" w:hAnsi="Arial" w:cs="Arial"/>
          <w:bCs/>
          <w:sz w:val="24"/>
          <w:szCs w:val="24"/>
          <w:lang w:eastAsia="en-US"/>
        </w:rPr>
        <w:t>estos</w:t>
      </w:r>
      <w:r>
        <w:rPr>
          <w:rFonts w:ascii="Arial" w:eastAsia="Calibri" w:hAnsi="Arial" w:cs="Arial"/>
          <w:bCs/>
          <w:sz w:val="24"/>
          <w:szCs w:val="24"/>
          <w:lang w:eastAsia="en-US"/>
        </w:rPr>
        <w:t xml:space="preserve"> informes</w:t>
      </w:r>
      <w:r w:rsidR="008420E3">
        <w:rPr>
          <w:rFonts w:ascii="Arial" w:eastAsia="Calibri" w:hAnsi="Arial" w:cs="Arial"/>
          <w:bCs/>
          <w:sz w:val="24"/>
          <w:szCs w:val="24"/>
          <w:lang w:eastAsia="en-US"/>
        </w:rPr>
        <w:t>, salvaguardando en su caso, aquella información de carácter confidencial relevante para la actividad productiva o comercial de los productores</w:t>
      </w:r>
      <w:r w:rsidR="007B54BF">
        <w:rPr>
          <w:rFonts w:ascii="Arial" w:eastAsia="Calibri" w:hAnsi="Arial" w:cs="Arial"/>
          <w:bCs/>
          <w:sz w:val="24"/>
          <w:szCs w:val="24"/>
          <w:lang w:eastAsia="en-US"/>
        </w:rPr>
        <w:t xml:space="preserve"> de producto</w:t>
      </w:r>
      <w:r w:rsidR="008420E3">
        <w:rPr>
          <w:rFonts w:ascii="Arial" w:eastAsia="Calibri" w:hAnsi="Arial" w:cs="Arial"/>
          <w:bCs/>
          <w:sz w:val="24"/>
          <w:szCs w:val="24"/>
          <w:lang w:eastAsia="en-US"/>
        </w:rPr>
        <w:t xml:space="preserve">. </w:t>
      </w:r>
    </w:p>
    <w:p w14:paraId="4AF95A79" w14:textId="3E671D47" w:rsidR="00256C29" w:rsidRPr="004A2754" w:rsidRDefault="00256C29" w:rsidP="00256C29">
      <w:pPr>
        <w:spacing w:before="120" w:after="120"/>
        <w:jc w:val="both"/>
        <w:rPr>
          <w:rFonts w:ascii="Arial" w:eastAsia="Calibri" w:hAnsi="Arial" w:cs="Arial"/>
          <w:bCs/>
          <w:sz w:val="24"/>
          <w:szCs w:val="24"/>
          <w:lang w:eastAsia="en-US"/>
        </w:rPr>
      </w:pPr>
      <w:r w:rsidRPr="004A2754">
        <w:rPr>
          <w:rFonts w:ascii="Arial" w:eastAsia="Calibri" w:hAnsi="Arial" w:cs="Arial"/>
          <w:bCs/>
          <w:sz w:val="24"/>
          <w:szCs w:val="24"/>
          <w:lang w:eastAsia="en-US"/>
        </w:rPr>
        <w:t>Estos informes permitirán comprobar el cumplimiento de la obligación establecida en el artículo 17.1.</w:t>
      </w:r>
      <w:r w:rsidR="00E5448E">
        <w:rPr>
          <w:rFonts w:ascii="Arial" w:eastAsia="Calibri" w:hAnsi="Arial" w:cs="Arial"/>
          <w:bCs/>
          <w:sz w:val="24"/>
          <w:szCs w:val="24"/>
          <w:lang w:eastAsia="en-US"/>
        </w:rPr>
        <w:t>d</w:t>
      </w:r>
      <w:r w:rsidRPr="004A2754">
        <w:rPr>
          <w:rFonts w:ascii="Arial" w:eastAsia="Calibri" w:hAnsi="Arial" w:cs="Arial"/>
          <w:bCs/>
          <w:sz w:val="24"/>
          <w:szCs w:val="24"/>
          <w:lang w:eastAsia="en-US"/>
        </w:rPr>
        <w:t>).</w:t>
      </w:r>
    </w:p>
    <w:bookmarkEnd w:id="73"/>
    <w:p w14:paraId="77301CA4" w14:textId="0712C1FA" w:rsidR="009F1733" w:rsidRPr="002005C1" w:rsidRDefault="009F1733" w:rsidP="005C38E9">
      <w:pPr>
        <w:contextualSpacing/>
        <w:jc w:val="both"/>
        <w:rPr>
          <w:rFonts w:ascii="Arial" w:eastAsia="Calibri" w:hAnsi="Arial" w:cs="Arial"/>
          <w:bCs/>
          <w:color w:val="000000"/>
          <w:sz w:val="24"/>
          <w:szCs w:val="24"/>
          <w:lang w:eastAsia="en-US"/>
        </w:rPr>
      </w:pPr>
    </w:p>
    <w:p w14:paraId="75A83CCE" w14:textId="4AE1BB4D" w:rsidR="00FB432E" w:rsidRPr="002005C1" w:rsidRDefault="00FB432E" w:rsidP="0047490D">
      <w:pPr>
        <w:pStyle w:val="Ttulo3"/>
        <w:jc w:val="center"/>
        <w:rPr>
          <w:rFonts w:ascii="Arial" w:eastAsia="Calibri" w:hAnsi="Arial" w:cs="Arial"/>
          <w:b/>
          <w:color w:val="000000"/>
          <w:lang w:eastAsia="en-US"/>
        </w:rPr>
      </w:pPr>
      <w:bookmarkStart w:id="74" w:name="_Toc119493160"/>
      <w:r w:rsidRPr="002005C1">
        <w:rPr>
          <w:rFonts w:ascii="Arial" w:eastAsia="Calibri" w:hAnsi="Arial" w:cs="Arial"/>
          <w:b/>
          <w:color w:val="000000"/>
          <w:lang w:eastAsia="en-US"/>
        </w:rPr>
        <w:t xml:space="preserve">Sección 2ª. </w:t>
      </w:r>
      <w:r w:rsidR="005013CB" w:rsidRPr="002005C1">
        <w:rPr>
          <w:rFonts w:ascii="Arial" w:eastAsia="Calibri" w:hAnsi="Arial" w:cs="Arial"/>
          <w:b/>
          <w:color w:val="000000"/>
          <w:lang w:eastAsia="en-US"/>
        </w:rPr>
        <w:t>Sistemas individuales y colectivos de responsabilidad ampliada del productor</w:t>
      </w:r>
      <w:bookmarkEnd w:id="74"/>
    </w:p>
    <w:p w14:paraId="0BC7B020" w14:textId="59B0954C" w:rsidR="00462C00" w:rsidRPr="002005C1" w:rsidRDefault="00462C00" w:rsidP="003D763F">
      <w:pPr>
        <w:pStyle w:val="Ttulo4"/>
        <w:jc w:val="both"/>
        <w:rPr>
          <w:rFonts w:ascii="Arial" w:eastAsia="Calibri" w:hAnsi="Arial" w:cs="Arial"/>
          <w:bCs w:val="0"/>
          <w:sz w:val="24"/>
          <w:szCs w:val="24"/>
          <w:lang w:eastAsia="en-US"/>
        </w:rPr>
      </w:pPr>
      <w:bookmarkStart w:id="75" w:name="_Toc119493161"/>
      <w:r w:rsidRPr="002005C1">
        <w:rPr>
          <w:rFonts w:ascii="Arial" w:eastAsia="Calibri" w:hAnsi="Arial" w:cs="Arial"/>
          <w:sz w:val="24"/>
          <w:szCs w:val="24"/>
          <w:lang w:eastAsia="en-US"/>
        </w:rPr>
        <w:t>Artículo 19.</w:t>
      </w:r>
      <w:r w:rsidRPr="002005C1">
        <w:rPr>
          <w:rFonts w:ascii="Arial" w:eastAsia="Calibri" w:hAnsi="Arial" w:cs="Arial"/>
          <w:bCs w:val="0"/>
          <w:sz w:val="24"/>
          <w:szCs w:val="24"/>
          <w:lang w:eastAsia="en-US"/>
        </w:rPr>
        <w:t xml:space="preserve"> </w:t>
      </w:r>
      <w:r w:rsidR="00245968" w:rsidRPr="002005C1">
        <w:rPr>
          <w:rFonts w:ascii="Arial" w:eastAsia="Calibri" w:hAnsi="Arial" w:cs="Arial"/>
          <w:b w:val="0"/>
          <w:i/>
          <w:sz w:val="24"/>
          <w:szCs w:val="24"/>
          <w:lang w:eastAsia="en-US"/>
        </w:rPr>
        <w:t>Constitución, c</w:t>
      </w:r>
      <w:r w:rsidR="00E35BC7" w:rsidRPr="002005C1">
        <w:rPr>
          <w:rFonts w:ascii="Arial" w:eastAsia="Calibri" w:hAnsi="Arial" w:cs="Arial"/>
          <w:b w:val="0"/>
          <w:i/>
          <w:sz w:val="24"/>
          <w:szCs w:val="24"/>
          <w:lang w:eastAsia="en-US"/>
        </w:rPr>
        <w:t>omunicación y funcionamiento de los sistemas individuales de responsabilidad ampliada del productor</w:t>
      </w:r>
      <w:r w:rsidRPr="002005C1">
        <w:rPr>
          <w:rFonts w:ascii="Arial" w:eastAsia="Calibri" w:hAnsi="Arial" w:cs="Arial"/>
          <w:b w:val="0"/>
          <w:sz w:val="24"/>
          <w:szCs w:val="24"/>
          <w:lang w:eastAsia="en-US"/>
        </w:rPr>
        <w:t>.</w:t>
      </w:r>
      <w:bookmarkEnd w:id="75"/>
    </w:p>
    <w:p w14:paraId="4C6F6771" w14:textId="77777777" w:rsidR="00D64AAA" w:rsidRPr="004A2754" w:rsidRDefault="00D64AAA" w:rsidP="00D64AAA">
      <w:pPr>
        <w:autoSpaceDE/>
        <w:autoSpaceDN/>
        <w:spacing w:before="120" w:after="120"/>
        <w:jc w:val="both"/>
        <w:rPr>
          <w:rFonts w:ascii="Arial" w:eastAsia="Calibri" w:hAnsi="Arial" w:cs="Arial"/>
          <w:bCs/>
          <w:color w:val="000000"/>
          <w:sz w:val="24"/>
          <w:szCs w:val="24"/>
          <w:lang w:eastAsia="en-US"/>
        </w:rPr>
      </w:pPr>
      <w:r w:rsidRPr="004A2754">
        <w:rPr>
          <w:rFonts w:ascii="Arial" w:eastAsia="Calibri" w:hAnsi="Arial" w:cs="Arial"/>
          <w:bCs/>
          <w:color w:val="000000"/>
          <w:sz w:val="24"/>
          <w:szCs w:val="24"/>
          <w:lang w:eastAsia="en-US"/>
        </w:rPr>
        <w:t xml:space="preserve">1. Los productores que opten </w:t>
      </w:r>
      <w:r w:rsidRPr="004A2754">
        <w:rPr>
          <w:rFonts w:ascii="Arial" w:eastAsia="Calibri" w:hAnsi="Arial" w:cs="Arial"/>
          <w:bCs/>
          <w:sz w:val="24"/>
          <w:szCs w:val="24"/>
          <w:lang w:eastAsia="en-US"/>
        </w:rPr>
        <w:t xml:space="preserve">por el cumplimiento de las obligaciones derivadas de la responsabilidad ampliada a través de un sistema </w:t>
      </w:r>
      <w:r w:rsidRPr="004A2754">
        <w:rPr>
          <w:rFonts w:ascii="Arial" w:eastAsia="Calibri" w:hAnsi="Arial" w:cs="Arial"/>
          <w:bCs/>
          <w:color w:val="000000"/>
          <w:sz w:val="24"/>
          <w:szCs w:val="24"/>
          <w:lang w:eastAsia="en-US"/>
        </w:rPr>
        <w:t xml:space="preserve">individual, presentarán ante el órgano competente de la comunidad autónoma en la que radique su sede social una comunicación con el contenido previsto en el anexo V. Esta comunicación se acompañará de la garantía financiera suscrita de conformidad </w:t>
      </w:r>
      <w:r w:rsidRPr="004A2754">
        <w:rPr>
          <w:rFonts w:ascii="Arial" w:eastAsia="Calibri" w:hAnsi="Arial" w:cs="Arial"/>
          <w:bCs/>
          <w:sz w:val="24"/>
          <w:szCs w:val="24"/>
          <w:lang w:eastAsia="en-US"/>
        </w:rPr>
        <w:t>con el artículo 25</w:t>
      </w:r>
      <w:r w:rsidRPr="004A2754">
        <w:rPr>
          <w:rFonts w:ascii="Arial" w:eastAsia="Calibri" w:hAnsi="Arial" w:cs="Arial"/>
          <w:bCs/>
          <w:color w:val="000000"/>
          <w:sz w:val="24"/>
          <w:szCs w:val="24"/>
          <w:lang w:eastAsia="en-US"/>
        </w:rPr>
        <w:t>, y se inscribirá de oficio por la autoridad autonómica competente en el Registro de Producción y Gestión de residuos.</w:t>
      </w:r>
    </w:p>
    <w:p w14:paraId="7ABDD44F" w14:textId="09AA0DFC" w:rsidR="00D64AAA" w:rsidRDefault="006F339E" w:rsidP="00D64AAA">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2</w:t>
      </w:r>
      <w:r w:rsidR="00D64AAA" w:rsidRPr="004A2754">
        <w:rPr>
          <w:rFonts w:ascii="Arial" w:eastAsia="Calibri" w:hAnsi="Arial" w:cs="Arial"/>
          <w:bCs/>
          <w:sz w:val="24"/>
          <w:szCs w:val="24"/>
          <w:lang w:eastAsia="en-US"/>
        </w:rPr>
        <w:t>. Los sistemas individuales deberán presentar cada año a la Comisión de coordinación</w:t>
      </w:r>
      <w:r w:rsidR="003753E6">
        <w:rPr>
          <w:rFonts w:ascii="Arial" w:eastAsia="Calibri" w:hAnsi="Arial" w:cs="Arial"/>
          <w:bCs/>
          <w:sz w:val="24"/>
          <w:szCs w:val="24"/>
          <w:lang w:eastAsia="en-US"/>
        </w:rPr>
        <w:t xml:space="preserve"> en materia de residuos</w:t>
      </w:r>
      <w:r w:rsidR="00D64AAA" w:rsidRPr="004A2754">
        <w:rPr>
          <w:rFonts w:ascii="Arial" w:eastAsia="Calibri" w:hAnsi="Arial" w:cs="Arial"/>
          <w:bCs/>
          <w:sz w:val="24"/>
          <w:szCs w:val="24"/>
          <w:lang w:eastAsia="en-US"/>
        </w:rPr>
        <w:t xml:space="preserve"> su </w:t>
      </w:r>
      <w:r w:rsidR="00D64AAA" w:rsidRPr="007C3B92">
        <w:rPr>
          <w:rFonts w:ascii="Arial" w:eastAsia="Calibri" w:hAnsi="Arial" w:cs="Arial"/>
          <w:bCs/>
          <w:sz w:val="24"/>
          <w:szCs w:val="24"/>
          <w:lang w:eastAsia="en-US"/>
        </w:rPr>
        <w:t>cuenta anual</w:t>
      </w:r>
      <w:r w:rsidR="00D64AAA" w:rsidRPr="004A2754">
        <w:rPr>
          <w:rFonts w:ascii="Arial" w:eastAsia="Calibri" w:hAnsi="Arial" w:cs="Arial"/>
          <w:bCs/>
          <w:sz w:val="24"/>
          <w:szCs w:val="24"/>
          <w:lang w:eastAsia="en-US"/>
        </w:rPr>
        <w:t>, en la que se reflejarán los recursos financieros destinados al cumplimiento de las obligaciones de la responsabilidad ampliada del productor</w:t>
      </w:r>
      <w:r w:rsidR="007C3B92">
        <w:rPr>
          <w:rFonts w:ascii="Arial" w:eastAsia="Calibri" w:hAnsi="Arial" w:cs="Arial"/>
          <w:bCs/>
          <w:sz w:val="24"/>
          <w:szCs w:val="24"/>
          <w:lang w:eastAsia="en-US"/>
        </w:rPr>
        <w:t>, sin perjuicio de las obligaciones de información recogidas en el artículo 21.</w:t>
      </w:r>
    </w:p>
    <w:p w14:paraId="5F86D91A" w14:textId="0BD5ACDE" w:rsidR="00D64AAA" w:rsidRPr="004A2754" w:rsidRDefault="006F339E" w:rsidP="00D64AAA">
      <w:pPr>
        <w:autoSpaceDE/>
        <w:autoSpaceDN/>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3</w:t>
      </w:r>
      <w:r w:rsidR="00D64AAA" w:rsidRPr="004A2754">
        <w:rPr>
          <w:rFonts w:ascii="Arial" w:eastAsia="Calibri" w:hAnsi="Arial" w:cs="Arial"/>
          <w:bCs/>
          <w:sz w:val="24"/>
          <w:szCs w:val="24"/>
          <w:lang w:eastAsia="en-US"/>
        </w:rPr>
        <w:t>. Las comunidades autónomas vigilarán el cumplimiento en su ámbito territorial de las previsiones incorporadas en la comunicación.</w:t>
      </w:r>
    </w:p>
    <w:p w14:paraId="5343A4C5" w14:textId="4E5C661C" w:rsidR="00D64AAA" w:rsidRPr="004A2754" w:rsidRDefault="00D64AAA" w:rsidP="00D64AAA">
      <w:pPr>
        <w:autoSpaceDE/>
        <w:autoSpaceDN/>
        <w:spacing w:before="120" w:after="120"/>
        <w:jc w:val="both"/>
        <w:rPr>
          <w:rFonts w:ascii="Arial" w:eastAsia="Calibri" w:hAnsi="Arial" w:cs="Arial"/>
          <w:bCs/>
          <w:sz w:val="24"/>
          <w:szCs w:val="24"/>
          <w:lang w:eastAsia="en-US"/>
        </w:rPr>
      </w:pPr>
      <w:r w:rsidRPr="004A2754">
        <w:rPr>
          <w:rFonts w:ascii="Arial" w:eastAsia="Calibri" w:hAnsi="Arial" w:cs="Arial"/>
          <w:bCs/>
          <w:sz w:val="24"/>
          <w:szCs w:val="24"/>
          <w:lang w:eastAsia="en-US"/>
        </w:rPr>
        <w:t xml:space="preserve">El incumplimiento de las obligaciones de responsabilidad ampliada por parte de los sistemas individuales podrá dar lugar a la incoación del procedimiento sancionador correspondiente. La autoridad competente para incoar el procedimiento sancionador será la comunidad autónoma correspondiente al territorio donde se cometa la infracción, que podrá </w:t>
      </w:r>
      <w:r w:rsidR="001B7D61">
        <w:rPr>
          <w:rFonts w:ascii="Arial" w:eastAsia="Calibri" w:hAnsi="Arial" w:cs="Arial"/>
          <w:bCs/>
          <w:sz w:val="24"/>
          <w:szCs w:val="24"/>
          <w:lang w:eastAsia="en-US"/>
        </w:rPr>
        <w:t>suspender</w:t>
      </w:r>
      <w:r w:rsidRPr="004A2754">
        <w:rPr>
          <w:rFonts w:ascii="Arial" w:eastAsia="Calibri" w:hAnsi="Arial" w:cs="Arial"/>
          <w:bCs/>
          <w:sz w:val="24"/>
          <w:szCs w:val="24"/>
          <w:lang w:eastAsia="en-US"/>
        </w:rPr>
        <w:t xml:space="preserve"> la actividad del sistema individual en su territorio.</w:t>
      </w:r>
    </w:p>
    <w:p w14:paraId="6514E9BD" w14:textId="77777777" w:rsidR="00D64AAA" w:rsidRPr="004A2754" w:rsidRDefault="00D64AAA" w:rsidP="00D64AAA">
      <w:pPr>
        <w:autoSpaceDE/>
        <w:autoSpaceDN/>
        <w:spacing w:before="120" w:after="120"/>
        <w:jc w:val="both"/>
        <w:rPr>
          <w:rFonts w:ascii="Arial" w:eastAsia="Calibri" w:hAnsi="Arial" w:cs="Arial"/>
          <w:bCs/>
          <w:sz w:val="24"/>
          <w:szCs w:val="24"/>
          <w:lang w:eastAsia="en-US"/>
        </w:rPr>
      </w:pPr>
      <w:r w:rsidRPr="004A2754">
        <w:rPr>
          <w:rFonts w:ascii="Arial" w:eastAsia="Calibri" w:hAnsi="Arial" w:cs="Arial"/>
          <w:bCs/>
          <w:sz w:val="24"/>
          <w:szCs w:val="24"/>
          <w:lang w:eastAsia="en-US"/>
        </w:rPr>
        <w:t>Sin perjuicio de lo anterior, la autoridad competente podrá valorar la ejecución total o parcial de la garantía financiera.</w:t>
      </w:r>
    </w:p>
    <w:p w14:paraId="5778B2C7" w14:textId="249FB61F" w:rsidR="00D64AAA" w:rsidRPr="002005C1" w:rsidRDefault="00D64AAA" w:rsidP="00CF4015">
      <w:pPr>
        <w:autoSpaceDE/>
        <w:autoSpaceDN/>
        <w:spacing w:before="120" w:after="120"/>
        <w:jc w:val="both"/>
        <w:rPr>
          <w:rFonts w:ascii="Arial" w:eastAsia="Calibri" w:hAnsi="Arial" w:cs="Arial"/>
          <w:bCs/>
          <w:sz w:val="24"/>
          <w:szCs w:val="24"/>
          <w:lang w:eastAsia="en-US"/>
        </w:rPr>
      </w:pPr>
      <w:r w:rsidRPr="004A2754">
        <w:rPr>
          <w:rFonts w:ascii="Arial" w:eastAsia="Calibri" w:hAnsi="Arial" w:cs="Arial"/>
          <w:bCs/>
          <w:sz w:val="24"/>
          <w:szCs w:val="24"/>
          <w:lang w:eastAsia="en-US"/>
        </w:rPr>
        <w:t>Cuando se produzca el incumplimiento en más de una comunidad autónoma, la Comisión de coordinación</w:t>
      </w:r>
      <w:r>
        <w:rPr>
          <w:rFonts w:ascii="Arial" w:eastAsia="Calibri" w:hAnsi="Arial" w:cs="Arial"/>
          <w:bCs/>
          <w:sz w:val="24"/>
          <w:szCs w:val="24"/>
          <w:lang w:eastAsia="en-US"/>
        </w:rPr>
        <w:t xml:space="preserve"> </w:t>
      </w:r>
      <w:r w:rsidR="00A95EC8" w:rsidRPr="00A95EC8">
        <w:rPr>
          <w:rFonts w:ascii="Arial" w:eastAsia="Calibri" w:hAnsi="Arial" w:cs="Arial"/>
          <w:bCs/>
          <w:sz w:val="24"/>
          <w:szCs w:val="24"/>
          <w:lang w:eastAsia="en-US"/>
        </w:rPr>
        <w:t>emitirá con carácter previo un informe valorando la pertinencia de la ineficacia de la comunicación. La resolución será dictada por el órgano competente de la</w:t>
      </w:r>
      <w:r w:rsidR="00A95EC8">
        <w:rPr>
          <w:rFonts w:ascii="Arial" w:eastAsia="Calibri" w:hAnsi="Arial" w:cs="Arial"/>
          <w:bCs/>
          <w:sz w:val="24"/>
          <w:szCs w:val="24"/>
          <w:lang w:eastAsia="en-US"/>
        </w:rPr>
        <w:t xml:space="preserve"> </w:t>
      </w:r>
      <w:r w:rsidR="00A95EC8" w:rsidRPr="00A95EC8">
        <w:rPr>
          <w:rFonts w:ascii="Arial" w:eastAsia="Calibri" w:hAnsi="Arial" w:cs="Arial"/>
          <w:bCs/>
          <w:sz w:val="24"/>
          <w:szCs w:val="24"/>
          <w:lang w:eastAsia="en-US"/>
        </w:rPr>
        <w:t>comunidad autónoma donde se presentó la comunicación</w:t>
      </w:r>
      <w:r w:rsidRPr="004A2754">
        <w:rPr>
          <w:rFonts w:ascii="Arial" w:eastAsia="Calibri" w:hAnsi="Arial" w:cs="Arial"/>
          <w:bCs/>
          <w:sz w:val="24"/>
          <w:szCs w:val="24"/>
          <w:lang w:eastAsia="en-US"/>
        </w:rPr>
        <w:t xml:space="preserve">, </w:t>
      </w:r>
      <w:r w:rsidR="00A95EC8">
        <w:rPr>
          <w:rFonts w:ascii="Arial" w:eastAsia="Calibri" w:hAnsi="Arial" w:cs="Arial"/>
          <w:bCs/>
          <w:sz w:val="24"/>
          <w:szCs w:val="24"/>
          <w:lang w:eastAsia="en-US"/>
        </w:rPr>
        <w:t>que</w:t>
      </w:r>
      <w:r w:rsidRPr="004A2754">
        <w:rPr>
          <w:rFonts w:ascii="Arial" w:eastAsia="Calibri" w:hAnsi="Arial" w:cs="Arial"/>
          <w:bCs/>
          <w:sz w:val="24"/>
          <w:szCs w:val="24"/>
          <w:lang w:eastAsia="en-US"/>
        </w:rPr>
        <w:t xml:space="preserve"> procederá a dar de baja</w:t>
      </w:r>
      <w:r w:rsidR="001B7D61">
        <w:rPr>
          <w:rFonts w:ascii="Arial" w:eastAsia="Calibri" w:hAnsi="Arial" w:cs="Arial"/>
          <w:bCs/>
          <w:sz w:val="24"/>
          <w:szCs w:val="24"/>
          <w:lang w:eastAsia="en-US"/>
        </w:rPr>
        <w:t xml:space="preserve"> la misma</w:t>
      </w:r>
      <w:r w:rsidRPr="004A2754">
        <w:rPr>
          <w:rFonts w:ascii="Arial" w:eastAsia="Calibri" w:hAnsi="Arial" w:cs="Arial"/>
          <w:bCs/>
          <w:sz w:val="24"/>
          <w:szCs w:val="24"/>
          <w:lang w:eastAsia="en-US"/>
        </w:rPr>
        <w:t xml:space="preserve"> en el Registro de producción y gestión de residuos.</w:t>
      </w:r>
    </w:p>
    <w:p w14:paraId="774ADF4D" w14:textId="05930B2C" w:rsidR="00425C3F" w:rsidRPr="002005C1" w:rsidRDefault="00425C3F" w:rsidP="003D763F">
      <w:pPr>
        <w:pStyle w:val="Ttulo4"/>
        <w:jc w:val="both"/>
        <w:rPr>
          <w:rFonts w:ascii="Arial" w:eastAsia="Calibri" w:hAnsi="Arial" w:cs="Arial"/>
          <w:bCs w:val="0"/>
          <w:sz w:val="24"/>
          <w:szCs w:val="24"/>
          <w:lang w:eastAsia="en-US"/>
        </w:rPr>
      </w:pPr>
      <w:bookmarkStart w:id="76" w:name="_Toc119493162"/>
      <w:r w:rsidRPr="002005C1">
        <w:rPr>
          <w:rFonts w:ascii="Arial" w:eastAsia="Calibri" w:hAnsi="Arial" w:cs="Arial"/>
          <w:sz w:val="24"/>
          <w:szCs w:val="24"/>
          <w:lang w:eastAsia="en-US"/>
        </w:rPr>
        <w:t>Artículo 20.</w:t>
      </w:r>
      <w:r w:rsidRPr="002005C1">
        <w:rPr>
          <w:rFonts w:ascii="Arial" w:eastAsia="Calibri" w:hAnsi="Arial" w:cs="Arial"/>
          <w:bCs w:val="0"/>
          <w:sz w:val="24"/>
          <w:szCs w:val="24"/>
          <w:lang w:eastAsia="en-US"/>
        </w:rPr>
        <w:t xml:space="preserve"> </w:t>
      </w:r>
      <w:r w:rsidR="00225D9F" w:rsidRPr="002005C1">
        <w:rPr>
          <w:rFonts w:ascii="Arial" w:eastAsia="Calibri" w:hAnsi="Arial" w:cs="Arial"/>
          <w:b w:val="0"/>
          <w:i/>
          <w:iCs/>
          <w:sz w:val="24"/>
          <w:szCs w:val="24"/>
          <w:lang w:eastAsia="en-US"/>
        </w:rPr>
        <w:t>Constitución, autorización y funcionamiento de los sistemas colectivos de responsabilidad ampliada del productor</w:t>
      </w:r>
      <w:r w:rsidRPr="002005C1">
        <w:rPr>
          <w:rFonts w:ascii="Arial" w:eastAsia="Calibri" w:hAnsi="Arial" w:cs="Arial"/>
          <w:b w:val="0"/>
          <w:sz w:val="24"/>
          <w:szCs w:val="24"/>
          <w:lang w:eastAsia="en-US"/>
        </w:rPr>
        <w:t>.</w:t>
      </w:r>
      <w:bookmarkEnd w:id="76"/>
    </w:p>
    <w:p w14:paraId="1BDE077F" w14:textId="0E1D6579" w:rsidR="00303300" w:rsidRPr="002005C1" w:rsidRDefault="00303300" w:rsidP="00AF0220">
      <w:pPr>
        <w:autoSpaceDE/>
        <w:autoSpaceDN/>
        <w:spacing w:before="120" w:after="120"/>
        <w:jc w:val="both"/>
        <w:rPr>
          <w:rFonts w:ascii="Arial" w:eastAsia="Calibri" w:hAnsi="Arial" w:cs="Arial"/>
          <w:bCs/>
          <w:color w:val="000000"/>
          <w:sz w:val="24"/>
          <w:szCs w:val="24"/>
          <w:lang w:eastAsia="en-US"/>
        </w:rPr>
      </w:pPr>
      <w:r w:rsidRPr="00303300">
        <w:rPr>
          <w:rFonts w:ascii="Arial" w:eastAsia="Calibri" w:hAnsi="Arial" w:cs="Arial"/>
          <w:bCs/>
          <w:color w:val="000000"/>
          <w:sz w:val="24"/>
          <w:szCs w:val="24"/>
          <w:lang w:eastAsia="en-US"/>
        </w:rPr>
        <w:t xml:space="preserve">1. Los sistemas colectivos se constituirán y autorizarán de conformidad con lo previsto en la </w:t>
      </w:r>
      <w:r w:rsidR="00F51FA4" w:rsidRPr="00F51FA4">
        <w:rPr>
          <w:rFonts w:ascii="Arial" w:eastAsia="Calibri" w:hAnsi="Arial" w:cs="Arial"/>
          <w:bCs/>
          <w:color w:val="000000"/>
          <w:sz w:val="24"/>
          <w:szCs w:val="24"/>
          <w:lang w:eastAsia="en-US"/>
        </w:rPr>
        <w:t>Ley 7/2022, de 8 de abril</w:t>
      </w:r>
      <w:r w:rsidRPr="00303300">
        <w:rPr>
          <w:rFonts w:ascii="Arial" w:eastAsia="Calibri" w:hAnsi="Arial" w:cs="Arial"/>
          <w:bCs/>
          <w:color w:val="000000"/>
          <w:sz w:val="24"/>
          <w:szCs w:val="24"/>
          <w:lang w:eastAsia="en-US"/>
        </w:rPr>
        <w:t>, y tendrán como finalidad exclusiva el cumplimiento de las obligaciones de responsabilidad ampliada del productor establecidas en este real decreto.</w:t>
      </w:r>
    </w:p>
    <w:p w14:paraId="719B5F80" w14:textId="5F5ABBFF" w:rsidR="003B4818" w:rsidRPr="002005C1" w:rsidRDefault="003B4818" w:rsidP="00AF0220">
      <w:pPr>
        <w:autoSpaceDE/>
        <w:autoSpaceDN/>
        <w:spacing w:before="120" w:after="120"/>
        <w:jc w:val="both"/>
        <w:rPr>
          <w:rFonts w:ascii="Arial" w:eastAsia="Calibri" w:hAnsi="Arial" w:cs="Arial"/>
          <w:bCs/>
          <w:color w:val="000000"/>
          <w:sz w:val="24"/>
          <w:szCs w:val="24"/>
          <w:lang w:eastAsia="en-US"/>
        </w:rPr>
      </w:pPr>
      <w:r w:rsidRPr="002005C1">
        <w:rPr>
          <w:rFonts w:ascii="Arial" w:eastAsia="Calibri" w:hAnsi="Arial" w:cs="Arial"/>
          <w:bCs/>
          <w:color w:val="000000"/>
          <w:sz w:val="24"/>
          <w:szCs w:val="24"/>
          <w:lang w:eastAsia="en-US"/>
        </w:rPr>
        <w:t>Se podrán constituir sistemas colectivos específicos para envases domésticos, envases comerciales o envases industriales, o bien podrán constituirse sistemas mixtos que integren varias de estas categorías</w:t>
      </w:r>
      <w:r w:rsidR="00EC1736">
        <w:rPr>
          <w:rFonts w:ascii="Arial" w:eastAsia="Calibri" w:hAnsi="Arial" w:cs="Arial"/>
          <w:bCs/>
          <w:color w:val="000000"/>
          <w:sz w:val="24"/>
          <w:szCs w:val="24"/>
          <w:lang w:eastAsia="en-US"/>
        </w:rPr>
        <w:t>, debiendo cumplir las obligaciones del régimen de responsabilidad ampliada del productor para cada categoría previsto en e</w:t>
      </w:r>
      <w:r w:rsidR="00611045">
        <w:rPr>
          <w:rFonts w:ascii="Arial" w:eastAsia="Calibri" w:hAnsi="Arial" w:cs="Arial"/>
          <w:bCs/>
          <w:color w:val="000000"/>
          <w:sz w:val="24"/>
          <w:szCs w:val="24"/>
          <w:lang w:eastAsia="en-US"/>
        </w:rPr>
        <w:t>ste</w:t>
      </w:r>
      <w:r w:rsidR="00EC1736">
        <w:rPr>
          <w:rFonts w:ascii="Arial" w:eastAsia="Calibri" w:hAnsi="Arial" w:cs="Arial"/>
          <w:bCs/>
          <w:color w:val="000000"/>
          <w:sz w:val="24"/>
          <w:szCs w:val="24"/>
          <w:lang w:eastAsia="en-US"/>
        </w:rPr>
        <w:t xml:space="preserve"> real decreto</w:t>
      </w:r>
      <w:r w:rsidRPr="002005C1">
        <w:rPr>
          <w:rFonts w:ascii="Arial" w:eastAsia="Calibri" w:hAnsi="Arial" w:cs="Arial"/>
          <w:bCs/>
          <w:color w:val="000000"/>
          <w:sz w:val="24"/>
          <w:szCs w:val="24"/>
          <w:lang w:eastAsia="en-US"/>
        </w:rPr>
        <w:t>.</w:t>
      </w:r>
    </w:p>
    <w:p w14:paraId="67B7CE03" w14:textId="1F1F293F" w:rsidR="00303300" w:rsidRPr="004A2754" w:rsidRDefault="00303300" w:rsidP="00303300">
      <w:pPr>
        <w:autoSpaceDE/>
        <w:autoSpaceDN/>
        <w:spacing w:before="120" w:after="120"/>
        <w:jc w:val="both"/>
        <w:rPr>
          <w:rFonts w:ascii="Arial" w:eastAsia="Calibri" w:hAnsi="Arial" w:cs="Arial"/>
          <w:bCs/>
          <w:sz w:val="24"/>
          <w:szCs w:val="24"/>
          <w:lang w:eastAsia="en-US"/>
        </w:rPr>
      </w:pPr>
      <w:r w:rsidRPr="004A2754">
        <w:rPr>
          <w:rFonts w:ascii="Arial" w:eastAsia="Calibri" w:hAnsi="Arial" w:cs="Arial"/>
          <w:bCs/>
          <w:color w:val="000000"/>
          <w:sz w:val="24"/>
          <w:szCs w:val="24"/>
          <w:lang w:eastAsia="en-US"/>
        </w:rPr>
        <w:t xml:space="preserve">2. La solicitud de autorización que presente el sistema colectivo y la autorización que se otorgue tendrán el contenido previsto en el anexo VI. La solicitud de autorización se presentará según lo previsto en el </w:t>
      </w:r>
      <w:r w:rsidRPr="004A2754">
        <w:rPr>
          <w:rFonts w:ascii="Arial" w:eastAsia="Calibri" w:hAnsi="Arial" w:cs="Arial"/>
          <w:bCs/>
          <w:sz w:val="24"/>
          <w:szCs w:val="24"/>
          <w:lang w:eastAsia="en-US"/>
        </w:rPr>
        <w:t xml:space="preserve">artículo </w:t>
      </w:r>
      <w:r w:rsidR="00F51FA4">
        <w:rPr>
          <w:rFonts w:ascii="Arial" w:eastAsia="Calibri" w:hAnsi="Arial" w:cs="Arial"/>
          <w:bCs/>
          <w:sz w:val="24"/>
          <w:szCs w:val="24"/>
          <w:lang w:eastAsia="en-US"/>
        </w:rPr>
        <w:t>50.2</w:t>
      </w:r>
      <w:r w:rsidRPr="004A2754">
        <w:rPr>
          <w:rFonts w:ascii="Arial" w:eastAsia="Calibri" w:hAnsi="Arial" w:cs="Arial"/>
          <w:bCs/>
          <w:sz w:val="24"/>
          <w:szCs w:val="24"/>
          <w:lang w:eastAsia="en-US"/>
        </w:rPr>
        <w:t xml:space="preserve"> de la </w:t>
      </w:r>
      <w:r w:rsidR="00F51FA4" w:rsidRPr="00F51FA4">
        <w:rPr>
          <w:rFonts w:ascii="Arial" w:eastAsia="Calibri" w:hAnsi="Arial" w:cs="Arial"/>
          <w:bCs/>
          <w:sz w:val="24"/>
          <w:szCs w:val="24"/>
          <w:lang w:eastAsia="en-US"/>
        </w:rPr>
        <w:t>Ley 7/2022, de 8 de abril</w:t>
      </w:r>
      <w:r w:rsidRPr="004A2754">
        <w:rPr>
          <w:rFonts w:ascii="Arial" w:eastAsia="Calibri" w:hAnsi="Arial" w:cs="Arial"/>
          <w:bCs/>
          <w:sz w:val="24"/>
          <w:szCs w:val="24"/>
          <w:lang w:eastAsia="en-US"/>
        </w:rPr>
        <w:t>, y se acompañará de la documentación relativa a la garantía financiera que el sistema colectivo va a suscribir de conformidad con el artículo 26</w:t>
      </w:r>
      <w:r w:rsidRPr="004A2754">
        <w:rPr>
          <w:rFonts w:ascii="Arial" w:eastAsia="Calibri" w:hAnsi="Arial" w:cs="Arial"/>
          <w:bCs/>
          <w:color w:val="000000"/>
          <w:sz w:val="24"/>
          <w:szCs w:val="24"/>
          <w:lang w:eastAsia="en-US"/>
        </w:rPr>
        <w:t xml:space="preserve">. La Comisión de Coordinación en materia </w:t>
      </w:r>
      <w:r w:rsidRPr="004A2754">
        <w:rPr>
          <w:rFonts w:ascii="Arial" w:eastAsia="Calibri" w:hAnsi="Arial" w:cs="Arial"/>
          <w:bCs/>
          <w:color w:val="000000"/>
          <w:sz w:val="24"/>
          <w:szCs w:val="24"/>
          <w:lang w:eastAsia="en-US"/>
        </w:rPr>
        <w:lastRenderedPageBreak/>
        <w:t>de residuos valorará el contenido de la solicitud</w:t>
      </w:r>
      <w:r w:rsidR="002F1703">
        <w:rPr>
          <w:rFonts w:ascii="Arial" w:eastAsia="Calibri" w:hAnsi="Arial" w:cs="Arial"/>
          <w:bCs/>
          <w:color w:val="000000"/>
          <w:sz w:val="24"/>
          <w:szCs w:val="24"/>
          <w:lang w:eastAsia="en-US"/>
        </w:rPr>
        <w:t xml:space="preserve"> en relación con</w:t>
      </w:r>
      <w:r w:rsidRPr="004A2754">
        <w:rPr>
          <w:rFonts w:ascii="Arial" w:eastAsia="Calibri" w:hAnsi="Arial" w:cs="Arial"/>
          <w:bCs/>
          <w:color w:val="000000"/>
          <w:sz w:val="24"/>
          <w:szCs w:val="24"/>
          <w:lang w:eastAsia="en-US"/>
        </w:rPr>
        <w:t xml:space="preserve"> el cumplimiento de las obligaciones de la responsabilidad ampliada. Se analizarán, entre otros aspectos:</w:t>
      </w:r>
    </w:p>
    <w:p w14:paraId="112ED1D6" w14:textId="539CF44F" w:rsidR="00293572" w:rsidRPr="002005C1" w:rsidRDefault="00293572" w:rsidP="006D3ECC">
      <w:pPr>
        <w:pStyle w:val="Prrafodelista"/>
        <w:numPr>
          <w:ilvl w:val="0"/>
          <w:numId w:val="15"/>
        </w:numPr>
        <w:spacing w:before="200" w:after="200"/>
        <w:ind w:left="426"/>
        <w:jc w:val="both"/>
        <w:rPr>
          <w:rFonts w:ascii="Arial" w:eastAsia="Calibri" w:hAnsi="Arial" w:cs="Arial"/>
          <w:bCs/>
          <w:color w:val="000000"/>
          <w:lang w:eastAsia="en-US"/>
        </w:rPr>
      </w:pPr>
      <w:r w:rsidRPr="002005C1">
        <w:rPr>
          <w:rFonts w:ascii="Arial" w:eastAsia="Calibri" w:hAnsi="Arial" w:cs="Arial"/>
          <w:bCs/>
          <w:color w:val="000000"/>
          <w:lang w:eastAsia="en-US"/>
        </w:rPr>
        <w:t>La transparencia y objetividad en las formas de incorporación de los productores a</w:t>
      </w:r>
      <w:r w:rsidR="009F3B4B" w:rsidRPr="002005C1">
        <w:rPr>
          <w:rFonts w:ascii="Arial" w:eastAsia="Calibri" w:hAnsi="Arial" w:cs="Arial"/>
          <w:bCs/>
          <w:color w:val="000000"/>
          <w:lang w:eastAsia="en-US"/>
        </w:rPr>
        <w:t>l sistema colectivo</w:t>
      </w:r>
      <w:r w:rsidRPr="002005C1">
        <w:rPr>
          <w:rFonts w:ascii="Arial" w:eastAsia="Calibri" w:hAnsi="Arial" w:cs="Arial"/>
          <w:bCs/>
          <w:color w:val="000000"/>
          <w:lang w:eastAsia="en-US"/>
        </w:rPr>
        <w:t xml:space="preserve">, estableciendo sistemas ágiles y sencillos, </w:t>
      </w:r>
      <w:r w:rsidR="009F3B4B" w:rsidRPr="002005C1">
        <w:rPr>
          <w:rFonts w:ascii="Arial" w:eastAsia="Calibri" w:hAnsi="Arial" w:cs="Arial"/>
          <w:bCs/>
          <w:color w:val="000000"/>
          <w:lang w:eastAsia="en-US"/>
        </w:rPr>
        <w:t xml:space="preserve">y </w:t>
      </w:r>
      <w:r w:rsidRPr="002005C1">
        <w:rPr>
          <w:rFonts w:ascii="Arial" w:eastAsia="Calibri" w:hAnsi="Arial" w:cs="Arial"/>
          <w:bCs/>
          <w:color w:val="000000"/>
          <w:lang w:eastAsia="en-US"/>
        </w:rPr>
        <w:t>sin discriminaciones de ningún tipo a los productores de producto.</w:t>
      </w:r>
    </w:p>
    <w:p w14:paraId="4C34A614" w14:textId="77777777" w:rsidR="00293572" w:rsidRPr="002005C1" w:rsidRDefault="00293572" w:rsidP="006D3ECC">
      <w:pPr>
        <w:pStyle w:val="Prrafodelista"/>
        <w:numPr>
          <w:ilvl w:val="0"/>
          <w:numId w:val="15"/>
        </w:numPr>
        <w:spacing w:before="200" w:after="200"/>
        <w:ind w:left="426"/>
        <w:jc w:val="both"/>
        <w:rPr>
          <w:rFonts w:ascii="Arial" w:eastAsia="Calibri" w:hAnsi="Arial" w:cs="Arial"/>
          <w:bCs/>
          <w:lang w:eastAsia="en-US"/>
        </w:rPr>
      </w:pPr>
      <w:r w:rsidRPr="002005C1">
        <w:rPr>
          <w:rFonts w:ascii="Arial" w:eastAsia="Calibri" w:hAnsi="Arial" w:cs="Arial"/>
          <w:bCs/>
          <w:lang w:eastAsia="en-US"/>
        </w:rPr>
        <w:t>La posibilidad anual para los productores de cambi</w:t>
      </w:r>
      <w:r w:rsidR="009F3B4B" w:rsidRPr="002005C1">
        <w:rPr>
          <w:rFonts w:ascii="Arial" w:eastAsia="Calibri" w:hAnsi="Arial" w:cs="Arial"/>
          <w:bCs/>
          <w:lang w:eastAsia="en-US"/>
        </w:rPr>
        <w:t>ar el modo de</w:t>
      </w:r>
      <w:r w:rsidRPr="002005C1">
        <w:rPr>
          <w:rFonts w:ascii="Arial" w:eastAsia="Calibri" w:hAnsi="Arial" w:cs="Arial"/>
          <w:bCs/>
          <w:lang w:eastAsia="en-US"/>
        </w:rPr>
        <w:t xml:space="preserve"> cumplimiento de su responsabilidad ampliada, bien a través de otro sistema colectivo, bien a través de la constitución de un sistema individual.</w:t>
      </w:r>
    </w:p>
    <w:p w14:paraId="1AD434F8" w14:textId="3461DFB3" w:rsidR="00293572" w:rsidRPr="002005C1" w:rsidRDefault="00293572" w:rsidP="006D3ECC">
      <w:pPr>
        <w:pStyle w:val="Prrafodelista"/>
        <w:numPr>
          <w:ilvl w:val="0"/>
          <w:numId w:val="15"/>
        </w:numPr>
        <w:spacing w:before="200" w:after="200"/>
        <w:ind w:left="426"/>
        <w:jc w:val="both"/>
        <w:rPr>
          <w:rFonts w:ascii="Arial" w:eastAsia="Calibri" w:hAnsi="Arial" w:cs="Arial"/>
          <w:bCs/>
          <w:lang w:eastAsia="en-US"/>
        </w:rPr>
      </w:pPr>
      <w:r w:rsidRPr="002005C1">
        <w:rPr>
          <w:rFonts w:ascii="Arial" w:eastAsia="Calibri" w:hAnsi="Arial" w:cs="Arial"/>
          <w:bCs/>
          <w:lang w:eastAsia="en-US"/>
        </w:rPr>
        <w:t>El proceso interno de toma de decisiones</w:t>
      </w:r>
      <w:r w:rsidR="00303300">
        <w:rPr>
          <w:rFonts w:ascii="Arial" w:eastAsia="Calibri" w:hAnsi="Arial" w:cs="Arial"/>
          <w:bCs/>
          <w:lang w:eastAsia="en-US"/>
        </w:rPr>
        <w:t>, que</w:t>
      </w:r>
      <w:r w:rsidRPr="002005C1">
        <w:rPr>
          <w:rFonts w:ascii="Arial" w:eastAsia="Calibri" w:hAnsi="Arial" w:cs="Arial"/>
          <w:bCs/>
          <w:lang w:eastAsia="en-US"/>
        </w:rPr>
        <w:t xml:space="preserve"> </w:t>
      </w:r>
      <w:r w:rsidR="004763BA" w:rsidRPr="002005C1">
        <w:rPr>
          <w:rFonts w:ascii="Arial" w:eastAsia="Calibri" w:hAnsi="Arial" w:cs="Arial"/>
          <w:bCs/>
          <w:lang w:eastAsia="en-US"/>
        </w:rPr>
        <w:t>se realizará exclusivamente por los produc</w:t>
      </w:r>
      <w:r w:rsidR="009F3B4B" w:rsidRPr="002005C1">
        <w:rPr>
          <w:rFonts w:ascii="Arial" w:eastAsia="Calibri" w:hAnsi="Arial" w:cs="Arial"/>
          <w:bCs/>
          <w:lang w:eastAsia="en-US"/>
        </w:rPr>
        <w:t>tores incorporados al sistema,</w:t>
      </w:r>
      <w:r w:rsidR="004763BA" w:rsidRPr="002005C1">
        <w:rPr>
          <w:rFonts w:ascii="Arial" w:eastAsia="Calibri" w:hAnsi="Arial" w:cs="Arial"/>
          <w:bCs/>
          <w:lang w:eastAsia="en-US"/>
        </w:rPr>
        <w:t xml:space="preserve"> con base a criterios objetivos, </w:t>
      </w:r>
      <w:r w:rsidRPr="002005C1">
        <w:rPr>
          <w:rFonts w:ascii="Arial" w:eastAsia="Calibri" w:hAnsi="Arial" w:cs="Arial"/>
          <w:bCs/>
          <w:lang w:eastAsia="en-US"/>
        </w:rPr>
        <w:t>sin perjuicio de la existencia de órganos ejecutivos que deberán ser elegidos por todos los integrantes del sistema o sus representantes, y que obedecerán en todo caso a las decisiones tomadas por los productores que conforman el sistema.</w:t>
      </w:r>
    </w:p>
    <w:p w14:paraId="5A00D08E" w14:textId="77777777" w:rsidR="004763BA" w:rsidRPr="002005C1" w:rsidRDefault="004763BA" w:rsidP="006D3ECC">
      <w:pPr>
        <w:pStyle w:val="Prrafodelista"/>
        <w:numPr>
          <w:ilvl w:val="0"/>
          <w:numId w:val="15"/>
        </w:numPr>
        <w:spacing w:before="200" w:after="200"/>
        <w:ind w:left="426"/>
        <w:jc w:val="both"/>
        <w:rPr>
          <w:rFonts w:ascii="Arial" w:eastAsia="Calibri" w:hAnsi="Arial" w:cs="Arial"/>
          <w:bCs/>
          <w:color w:val="000000"/>
          <w:lang w:eastAsia="en-US"/>
        </w:rPr>
      </w:pPr>
      <w:r w:rsidRPr="002005C1">
        <w:rPr>
          <w:rFonts w:ascii="Arial" w:eastAsia="Calibri" w:hAnsi="Arial" w:cs="Arial"/>
          <w:bCs/>
          <w:color w:val="000000"/>
          <w:lang w:eastAsia="en-US"/>
        </w:rPr>
        <w:t>Los derechos a la información de los productores que forman parte del sistema, a la formulación de alegaciones y a su valoración.</w:t>
      </w:r>
    </w:p>
    <w:p w14:paraId="6C4DB5D8" w14:textId="6BD94094" w:rsidR="00293572" w:rsidRPr="002005C1" w:rsidRDefault="004763BA" w:rsidP="006D3ECC">
      <w:pPr>
        <w:pStyle w:val="Prrafodelista"/>
        <w:numPr>
          <w:ilvl w:val="0"/>
          <w:numId w:val="15"/>
        </w:numPr>
        <w:spacing w:before="200" w:after="200"/>
        <w:ind w:left="426"/>
        <w:jc w:val="both"/>
        <w:rPr>
          <w:rFonts w:ascii="Arial" w:eastAsia="Calibri" w:hAnsi="Arial" w:cs="Arial"/>
          <w:bCs/>
          <w:color w:val="000000"/>
          <w:lang w:eastAsia="en-US"/>
        </w:rPr>
      </w:pPr>
      <w:r w:rsidRPr="002005C1">
        <w:rPr>
          <w:rFonts w:ascii="Arial" w:eastAsia="Calibri" w:hAnsi="Arial" w:cs="Arial"/>
          <w:bCs/>
          <w:color w:val="000000"/>
          <w:lang w:eastAsia="en-US"/>
        </w:rPr>
        <w:t>L</w:t>
      </w:r>
      <w:r w:rsidR="00AF0220" w:rsidRPr="002005C1">
        <w:rPr>
          <w:rFonts w:ascii="Arial" w:eastAsia="Calibri" w:hAnsi="Arial" w:cs="Arial"/>
          <w:bCs/>
          <w:color w:val="000000"/>
          <w:lang w:eastAsia="en-US"/>
        </w:rPr>
        <w:t xml:space="preserve">os mecanismos de intercambio de información entre los integrantes del sistema colectivo y entre éste y el resto de </w:t>
      </w:r>
      <w:proofErr w:type="gramStart"/>
      <w:r w:rsidR="00315ADE" w:rsidRPr="002005C1">
        <w:rPr>
          <w:rFonts w:ascii="Arial" w:eastAsia="Calibri" w:hAnsi="Arial" w:cs="Arial"/>
          <w:bCs/>
          <w:color w:val="000000"/>
          <w:lang w:eastAsia="en-US"/>
        </w:rPr>
        <w:t>operadores</w:t>
      </w:r>
      <w:proofErr w:type="gramEnd"/>
      <w:r w:rsidR="00BE21A8" w:rsidRPr="002005C1">
        <w:rPr>
          <w:rFonts w:ascii="Arial" w:eastAsia="Calibri" w:hAnsi="Arial" w:cs="Arial"/>
          <w:bCs/>
          <w:color w:val="000000"/>
          <w:lang w:eastAsia="en-US"/>
        </w:rPr>
        <w:t xml:space="preserve"> de la gestión de residuos.</w:t>
      </w:r>
    </w:p>
    <w:p w14:paraId="7C460CA3" w14:textId="77777777" w:rsidR="004763BA" w:rsidRPr="002005C1" w:rsidRDefault="004763BA" w:rsidP="006D3ECC">
      <w:pPr>
        <w:pStyle w:val="Prrafodelista"/>
        <w:numPr>
          <w:ilvl w:val="0"/>
          <w:numId w:val="15"/>
        </w:numPr>
        <w:spacing w:before="200" w:after="200"/>
        <w:ind w:left="426"/>
        <w:jc w:val="both"/>
        <w:rPr>
          <w:rFonts w:ascii="Arial" w:eastAsia="Calibri" w:hAnsi="Arial" w:cs="Arial"/>
          <w:bCs/>
          <w:color w:val="000000"/>
          <w:lang w:eastAsia="en-US"/>
        </w:rPr>
      </w:pPr>
      <w:r w:rsidRPr="002005C1">
        <w:rPr>
          <w:rFonts w:ascii="Arial" w:eastAsia="Calibri" w:hAnsi="Arial" w:cs="Arial"/>
          <w:bCs/>
          <w:color w:val="000000"/>
          <w:lang w:eastAsia="en-US"/>
        </w:rPr>
        <w:t>L</w:t>
      </w:r>
      <w:r w:rsidR="00AF0220" w:rsidRPr="002005C1">
        <w:rPr>
          <w:rFonts w:ascii="Arial" w:eastAsia="Calibri" w:hAnsi="Arial" w:cs="Arial"/>
          <w:bCs/>
          <w:color w:val="000000"/>
          <w:lang w:eastAsia="en-US"/>
        </w:rPr>
        <w:t>a aplicación de condiciones objetivas, transparentes y no discriminatorias en las relaciones entre los sistemas y el resto de</w:t>
      </w:r>
      <w:r w:rsidR="00EB081A" w:rsidRPr="002005C1">
        <w:rPr>
          <w:rFonts w:ascii="Arial" w:eastAsia="Calibri" w:hAnsi="Arial" w:cs="Arial"/>
          <w:bCs/>
          <w:color w:val="000000"/>
          <w:lang w:eastAsia="en-US"/>
        </w:rPr>
        <w:t xml:space="preserve"> </w:t>
      </w:r>
      <w:proofErr w:type="gramStart"/>
      <w:r w:rsidR="00EB081A" w:rsidRPr="002005C1">
        <w:rPr>
          <w:rFonts w:ascii="Arial" w:eastAsia="Calibri" w:hAnsi="Arial" w:cs="Arial"/>
          <w:bCs/>
          <w:color w:val="000000"/>
          <w:lang w:eastAsia="en-US"/>
        </w:rPr>
        <w:t>operadores</w:t>
      </w:r>
      <w:proofErr w:type="gramEnd"/>
      <w:r w:rsidR="00AF0220" w:rsidRPr="002005C1">
        <w:rPr>
          <w:rFonts w:ascii="Arial" w:eastAsia="Calibri" w:hAnsi="Arial" w:cs="Arial"/>
          <w:bCs/>
          <w:color w:val="000000"/>
          <w:lang w:eastAsia="en-US"/>
        </w:rPr>
        <w:t xml:space="preserve"> de residuos, así como los acuerdos entre sistemas colectivos. </w:t>
      </w:r>
      <w:r w:rsidR="00D16955" w:rsidRPr="002005C1">
        <w:rPr>
          <w:rFonts w:ascii="Arial" w:eastAsia="Calibri" w:hAnsi="Arial" w:cs="Arial"/>
          <w:bCs/>
          <w:color w:val="000000"/>
          <w:lang w:eastAsia="en-US"/>
        </w:rPr>
        <w:t>La toma</w:t>
      </w:r>
      <w:r w:rsidR="00AF0220" w:rsidRPr="002005C1">
        <w:rPr>
          <w:rFonts w:ascii="Arial" w:eastAsia="Calibri" w:hAnsi="Arial" w:cs="Arial"/>
          <w:bCs/>
          <w:color w:val="000000"/>
          <w:lang w:eastAsia="en-US"/>
        </w:rPr>
        <w:t xml:space="preserve"> de decisiones y el suministro de información no </w:t>
      </w:r>
      <w:r w:rsidR="00EB081A" w:rsidRPr="002005C1">
        <w:rPr>
          <w:rFonts w:ascii="Arial" w:eastAsia="Calibri" w:hAnsi="Arial" w:cs="Arial"/>
          <w:bCs/>
          <w:color w:val="000000"/>
          <w:lang w:eastAsia="en-US"/>
        </w:rPr>
        <w:t>deben</w:t>
      </w:r>
      <w:r w:rsidR="00AF0220" w:rsidRPr="002005C1">
        <w:rPr>
          <w:rFonts w:ascii="Arial" w:eastAsia="Calibri" w:hAnsi="Arial" w:cs="Arial"/>
          <w:bCs/>
          <w:color w:val="000000"/>
          <w:lang w:eastAsia="en-US"/>
        </w:rPr>
        <w:t xml:space="preserve"> producir un aumento del riesgo de colusión entre los productores del sistema, ni entre el sistema y el resto de </w:t>
      </w:r>
      <w:proofErr w:type="gramStart"/>
      <w:r w:rsidR="00AF0220" w:rsidRPr="002005C1">
        <w:rPr>
          <w:rFonts w:ascii="Arial" w:eastAsia="Calibri" w:hAnsi="Arial" w:cs="Arial"/>
          <w:bCs/>
          <w:color w:val="000000"/>
          <w:lang w:eastAsia="en-US"/>
        </w:rPr>
        <w:t>operadores</w:t>
      </w:r>
      <w:proofErr w:type="gramEnd"/>
      <w:r w:rsidR="00AF0220" w:rsidRPr="002005C1">
        <w:rPr>
          <w:rFonts w:ascii="Arial" w:eastAsia="Calibri" w:hAnsi="Arial" w:cs="Arial"/>
          <w:bCs/>
          <w:color w:val="000000"/>
          <w:lang w:eastAsia="en-US"/>
        </w:rPr>
        <w:t xml:space="preserve"> de la gestión de residuos.</w:t>
      </w:r>
    </w:p>
    <w:p w14:paraId="265FBC15" w14:textId="01A0A55F" w:rsidR="00AF0220" w:rsidRDefault="004763BA" w:rsidP="006D3ECC">
      <w:pPr>
        <w:pStyle w:val="Prrafodelista"/>
        <w:numPr>
          <w:ilvl w:val="0"/>
          <w:numId w:val="15"/>
        </w:numPr>
        <w:spacing w:before="200" w:after="200"/>
        <w:ind w:left="426"/>
        <w:jc w:val="both"/>
        <w:rPr>
          <w:rFonts w:ascii="Arial" w:eastAsia="Calibri" w:hAnsi="Arial" w:cs="Arial"/>
          <w:bCs/>
          <w:color w:val="000000"/>
          <w:lang w:eastAsia="en-US"/>
        </w:rPr>
      </w:pPr>
      <w:r w:rsidRPr="002005C1">
        <w:rPr>
          <w:rFonts w:ascii="Arial" w:eastAsia="Calibri" w:hAnsi="Arial" w:cs="Arial"/>
          <w:bCs/>
          <w:color w:val="000000"/>
          <w:lang w:eastAsia="en-US"/>
        </w:rPr>
        <w:t xml:space="preserve">La ausencia </w:t>
      </w:r>
      <w:r w:rsidR="00AF0220" w:rsidRPr="002005C1">
        <w:rPr>
          <w:rFonts w:ascii="Arial" w:eastAsia="Calibri" w:hAnsi="Arial" w:cs="Arial"/>
          <w:bCs/>
          <w:color w:val="000000"/>
          <w:lang w:eastAsia="en-US"/>
        </w:rPr>
        <w:t xml:space="preserve">de conflicto de intereses entre los miembros del sistema o quienes forman parte de los órganos </w:t>
      </w:r>
      <w:r w:rsidRPr="002005C1">
        <w:rPr>
          <w:rFonts w:ascii="Arial" w:eastAsia="Calibri" w:hAnsi="Arial" w:cs="Arial"/>
          <w:bCs/>
          <w:color w:val="000000"/>
          <w:lang w:eastAsia="en-US"/>
        </w:rPr>
        <w:t>ejecutivos</w:t>
      </w:r>
      <w:r w:rsidR="00AF0220" w:rsidRPr="002005C1">
        <w:rPr>
          <w:rFonts w:ascii="Arial" w:eastAsia="Calibri" w:hAnsi="Arial" w:cs="Arial"/>
          <w:bCs/>
          <w:color w:val="000000"/>
          <w:lang w:eastAsia="en-US"/>
        </w:rPr>
        <w:t xml:space="preserve"> y otros operadores, especialmente con los gestores de residuos a los que deben contratar.</w:t>
      </w:r>
    </w:p>
    <w:p w14:paraId="0AF4D587" w14:textId="6E768930" w:rsidR="002F1703" w:rsidRPr="002005C1" w:rsidRDefault="002F1703" w:rsidP="006D3ECC">
      <w:pPr>
        <w:pStyle w:val="Prrafodelista"/>
        <w:numPr>
          <w:ilvl w:val="0"/>
          <w:numId w:val="15"/>
        </w:numPr>
        <w:spacing w:before="200" w:after="200"/>
        <w:ind w:left="426"/>
        <w:jc w:val="both"/>
        <w:rPr>
          <w:rFonts w:ascii="Arial" w:eastAsia="Calibri" w:hAnsi="Arial" w:cs="Arial"/>
          <w:bCs/>
          <w:color w:val="000000"/>
          <w:lang w:eastAsia="en-US"/>
        </w:rPr>
      </w:pPr>
      <w:r>
        <w:rPr>
          <w:rFonts w:ascii="Arial" w:eastAsia="Calibri" w:hAnsi="Arial" w:cs="Arial"/>
          <w:bCs/>
          <w:color w:val="000000"/>
          <w:lang w:eastAsia="en-US"/>
        </w:rPr>
        <w:t xml:space="preserve">El cumplimiento de las obligaciones </w:t>
      </w:r>
      <w:r w:rsidRPr="002F1703">
        <w:rPr>
          <w:rFonts w:ascii="Arial" w:eastAsia="Calibri" w:hAnsi="Arial" w:cs="Arial"/>
          <w:bCs/>
          <w:color w:val="000000"/>
          <w:lang w:eastAsia="en-US"/>
        </w:rPr>
        <w:t>derivadas de la responsabilidad ampliada del productor prevista en este real decreto</w:t>
      </w:r>
      <w:r w:rsidR="00E17946">
        <w:rPr>
          <w:rFonts w:ascii="Arial" w:eastAsia="Calibri" w:hAnsi="Arial" w:cs="Arial"/>
          <w:bCs/>
          <w:color w:val="000000"/>
          <w:lang w:eastAsia="en-US"/>
        </w:rPr>
        <w:t xml:space="preserve"> durante la vigencia de la autorización</w:t>
      </w:r>
      <w:r>
        <w:rPr>
          <w:rFonts w:ascii="Arial" w:eastAsia="Calibri" w:hAnsi="Arial" w:cs="Arial"/>
          <w:bCs/>
          <w:color w:val="000000"/>
          <w:lang w:eastAsia="en-US"/>
        </w:rPr>
        <w:t xml:space="preserve">, en el </w:t>
      </w:r>
      <w:r w:rsidR="00E17946">
        <w:rPr>
          <w:rFonts w:ascii="Arial" w:eastAsia="Calibri" w:hAnsi="Arial" w:cs="Arial"/>
          <w:bCs/>
          <w:color w:val="000000"/>
          <w:lang w:eastAsia="en-US"/>
        </w:rPr>
        <w:t xml:space="preserve">procedimiento </w:t>
      </w:r>
      <w:r>
        <w:rPr>
          <w:rFonts w:ascii="Arial" w:eastAsia="Calibri" w:hAnsi="Arial" w:cs="Arial"/>
          <w:bCs/>
          <w:color w:val="000000"/>
          <w:lang w:eastAsia="en-US"/>
        </w:rPr>
        <w:t xml:space="preserve">de renovación de </w:t>
      </w:r>
      <w:r w:rsidR="00E17946">
        <w:rPr>
          <w:rFonts w:ascii="Arial" w:eastAsia="Calibri" w:hAnsi="Arial" w:cs="Arial"/>
          <w:bCs/>
          <w:color w:val="000000"/>
          <w:lang w:eastAsia="en-US"/>
        </w:rPr>
        <w:t>la misma.</w:t>
      </w:r>
    </w:p>
    <w:p w14:paraId="547BADEC" w14:textId="29F1038C" w:rsidR="00824522" w:rsidRDefault="00DC449F" w:rsidP="00DC449F">
      <w:pPr>
        <w:spacing w:before="200" w:after="200"/>
        <w:jc w:val="both"/>
        <w:rPr>
          <w:rFonts w:ascii="Arial" w:eastAsia="Calibri" w:hAnsi="Arial" w:cs="Arial"/>
          <w:bCs/>
          <w:color w:val="000000"/>
          <w:sz w:val="24"/>
          <w:szCs w:val="24"/>
          <w:lang w:eastAsia="en-US"/>
        </w:rPr>
      </w:pPr>
      <w:r w:rsidRPr="002005C1">
        <w:rPr>
          <w:rFonts w:ascii="Arial" w:eastAsia="Calibri" w:hAnsi="Arial" w:cs="Arial"/>
          <w:bCs/>
          <w:color w:val="000000"/>
          <w:sz w:val="24"/>
          <w:szCs w:val="24"/>
          <w:lang w:eastAsia="en-US"/>
        </w:rPr>
        <w:t>3.</w:t>
      </w:r>
      <w:r w:rsidR="00B34395" w:rsidRPr="002005C1">
        <w:rPr>
          <w:rFonts w:ascii="Arial" w:eastAsia="Calibri" w:hAnsi="Arial" w:cs="Arial"/>
          <w:bCs/>
          <w:color w:val="000000"/>
          <w:sz w:val="24"/>
          <w:szCs w:val="24"/>
          <w:lang w:eastAsia="en-US"/>
        </w:rPr>
        <w:t xml:space="preserve"> </w:t>
      </w:r>
      <w:r w:rsidR="00B71C84">
        <w:rPr>
          <w:rFonts w:ascii="Arial" w:eastAsia="Calibri" w:hAnsi="Arial" w:cs="Arial"/>
          <w:bCs/>
          <w:color w:val="000000"/>
          <w:sz w:val="24"/>
          <w:szCs w:val="24"/>
          <w:lang w:eastAsia="en-US"/>
        </w:rPr>
        <w:t xml:space="preserve">Previo informe de la </w:t>
      </w:r>
      <w:r w:rsidR="00B71C84" w:rsidRPr="00B71C84">
        <w:rPr>
          <w:rFonts w:ascii="Arial" w:eastAsia="Calibri" w:hAnsi="Arial" w:cs="Arial"/>
          <w:bCs/>
          <w:color w:val="000000"/>
          <w:sz w:val="24"/>
          <w:szCs w:val="24"/>
          <w:lang w:eastAsia="en-US"/>
        </w:rPr>
        <w:t xml:space="preserve">Comisión de Coordinación en materia de residuos </w:t>
      </w:r>
      <w:r w:rsidR="00B71C84">
        <w:rPr>
          <w:rFonts w:ascii="Arial" w:eastAsia="Calibri" w:hAnsi="Arial" w:cs="Arial"/>
          <w:bCs/>
          <w:color w:val="000000"/>
          <w:sz w:val="24"/>
          <w:szCs w:val="24"/>
          <w:lang w:eastAsia="en-US"/>
        </w:rPr>
        <w:t>sobre la solicitud, l</w:t>
      </w:r>
      <w:r w:rsidR="006B795B" w:rsidRPr="002005C1">
        <w:rPr>
          <w:rFonts w:ascii="Arial" w:eastAsia="Calibri" w:hAnsi="Arial" w:cs="Arial"/>
          <w:bCs/>
          <w:color w:val="000000"/>
          <w:sz w:val="24"/>
          <w:szCs w:val="24"/>
          <w:lang w:eastAsia="en-US"/>
        </w:rPr>
        <w:t xml:space="preserve">a comunidad autónoma concederá, si procede, la autorización en la que se fijarán </w:t>
      </w:r>
      <w:r w:rsidRPr="002005C1">
        <w:rPr>
          <w:rFonts w:ascii="Arial" w:eastAsia="Calibri" w:hAnsi="Arial" w:cs="Arial"/>
          <w:bCs/>
          <w:color w:val="000000"/>
          <w:sz w:val="24"/>
          <w:szCs w:val="24"/>
          <w:lang w:eastAsia="en-US"/>
        </w:rPr>
        <w:t xml:space="preserve">los requisitos y garantías técnicas, organizativas, económicas, logísticas y operativas necesarias para el cumplimiento de este real decreto en todo el territorio </w:t>
      </w:r>
      <w:r w:rsidR="00B90409">
        <w:rPr>
          <w:rFonts w:ascii="Arial" w:eastAsia="Calibri" w:hAnsi="Arial" w:cs="Arial"/>
          <w:bCs/>
          <w:color w:val="000000"/>
          <w:sz w:val="24"/>
          <w:szCs w:val="24"/>
          <w:lang w:eastAsia="en-US"/>
        </w:rPr>
        <w:t>del Estado</w:t>
      </w:r>
      <w:r w:rsidR="00FB1F48" w:rsidRPr="002005C1">
        <w:rPr>
          <w:rFonts w:ascii="Arial" w:eastAsia="Calibri" w:hAnsi="Arial" w:cs="Arial"/>
          <w:bCs/>
          <w:color w:val="000000"/>
          <w:sz w:val="24"/>
          <w:szCs w:val="24"/>
          <w:lang w:eastAsia="en-US"/>
        </w:rPr>
        <w:t>, con arreglo al contenido del anexo VI</w:t>
      </w:r>
      <w:r w:rsidRPr="002005C1">
        <w:rPr>
          <w:rFonts w:ascii="Arial" w:eastAsia="Calibri" w:hAnsi="Arial" w:cs="Arial"/>
          <w:bCs/>
          <w:color w:val="000000"/>
          <w:sz w:val="24"/>
          <w:szCs w:val="24"/>
          <w:lang w:eastAsia="en-US"/>
        </w:rPr>
        <w:t>.</w:t>
      </w:r>
    </w:p>
    <w:p w14:paraId="41BF36A3" w14:textId="063C9B92" w:rsidR="00DC449F" w:rsidRPr="002005C1" w:rsidRDefault="00DC449F" w:rsidP="00DC449F">
      <w:pPr>
        <w:spacing w:before="200" w:after="200"/>
        <w:jc w:val="both"/>
        <w:rPr>
          <w:rFonts w:ascii="Arial" w:eastAsia="Calibri" w:hAnsi="Arial" w:cs="Arial"/>
          <w:bCs/>
          <w:color w:val="000000"/>
          <w:sz w:val="24"/>
          <w:szCs w:val="24"/>
          <w:lang w:eastAsia="en-US"/>
        </w:rPr>
      </w:pPr>
      <w:r w:rsidRPr="002005C1">
        <w:rPr>
          <w:rFonts w:ascii="Arial" w:eastAsia="Calibri" w:hAnsi="Arial" w:cs="Arial"/>
          <w:bCs/>
          <w:color w:val="000000"/>
          <w:sz w:val="24"/>
          <w:szCs w:val="24"/>
          <w:lang w:eastAsia="en-US"/>
        </w:rPr>
        <w:t xml:space="preserve">Adicionalmente, </w:t>
      </w:r>
      <w:r w:rsidR="00824522">
        <w:rPr>
          <w:rFonts w:ascii="Arial" w:eastAsia="Calibri" w:hAnsi="Arial" w:cs="Arial"/>
          <w:bCs/>
          <w:color w:val="000000"/>
          <w:sz w:val="24"/>
          <w:szCs w:val="24"/>
          <w:lang w:eastAsia="en-US"/>
        </w:rPr>
        <w:t>incorporará las p</w:t>
      </w:r>
      <w:r w:rsidR="00824522" w:rsidRPr="00824522">
        <w:rPr>
          <w:rFonts w:ascii="Arial" w:eastAsia="Calibri" w:hAnsi="Arial" w:cs="Arial"/>
          <w:bCs/>
          <w:color w:val="000000"/>
          <w:sz w:val="24"/>
          <w:szCs w:val="24"/>
          <w:lang w:eastAsia="en-US"/>
        </w:rPr>
        <w:t>recisiones derivadas del informe de la Comisión de coordinación en materia de residuos y del cumplimiento de las obligaciones derivadas de la responsabilidad ampliada del productor</w:t>
      </w:r>
      <w:r w:rsidR="00824522">
        <w:rPr>
          <w:rFonts w:ascii="Arial" w:eastAsia="Calibri" w:hAnsi="Arial" w:cs="Arial"/>
          <w:bCs/>
          <w:color w:val="000000"/>
          <w:sz w:val="24"/>
          <w:szCs w:val="24"/>
          <w:lang w:eastAsia="en-US"/>
        </w:rPr>
        <w:t>, incluyendo, en su caso, las</w:t>
      </w:r>
      <w:r w:rsidR="00824522" w:rsidRPr="00824522">
        <w:t xml:space="preserve"> </w:t>
      </w:r>
      <w:r w:rsidR="00824522">
        <w:rPr>
          <w:rFonts w:ascii="Arial" w:eastAsia="Calibri" w:hAnsi="Arial" w:cs="Arial"/>
          <w:bCs/>
          <w:color w:val="000000"/>
          <w:sz w:val="24"/>
          <w:szCs w:val="24"/>
          <w:lang w:eastAsia="en-US"/>
        </w:rPr>
        <w:t>e</w:t>
      </w:r>
      <w:r w:rsidR="00824522" w:rsidRPr="00824522">
        <w:rPr>
          <w:rFonts w:ascii="Arial" w:eastAsia="Calibri" w:hAnsi="Arial" w:cs="Arial"/>
          <w:bCs/>
          <w:color w:val="000000"/>
          <w:sz w:val="24"/>
          <w:szCs w:val="24"/>
          <w:lang w:eastAsia="en-US"/>
        </w:rPr>
        <w:t>specificaciones</w:t>
      </w:r>
      <w:r w:rsidR="00824522">
        <w:rPr>
          <w:rFonts w:ascii="Arial" w:eastAsia="Calibri" w:hAnsi="Arial" w:cs="Arial"/>
          <w:bCs/>
          <w:color w:val="000000"/>
          <w:sz w:val="24"/>
          <w:szCs w:val="24"/>
          <w:lang w:eastAsia="en-US"/>
        </w:rPr>
        <w:t xml:space="preserve"> </w:t>
      </w:r>
      <w:r w:rsidR="00824522" w:rsidRPr="00824522">
        <w:rPr>
          <w:rFonts w:ascii="Arial" w:eastAsia="Calibri" w:hAnsi="Arial" w:cs="Arial"/>
          <w:bCs/>
          <w:color w:val="000000"/>
          <w:sz w:val="24"/>
          <w:szCs w:val="24"/>
          <w:lang w:eastAsia="en-US"/>
        </w:rPr>
        <w:t>relativas a la actuación del sistema colectivo en los territorios autonómicos</w:t>
      </w:r>
      <w:r w:rsidR="00824522">
        <w:rPr>
          <w:rFonts w:ascii="Arial" w:eastAsia="Calibri" w:hAnsi="Arial" w:cs="Arial"/>
          <w:bCs/>
          <w:color w:val="000000"/>
          <w:sz w:val="24"/>
          <w:szCs w:val="24"/>
          <w:lang w:eastAsia="en-US"/>
        </w:rPr>
        <w:t>.</w:t>
      </w:r>
    </w:p>
    <w:p w14:paraId="1AB306C1" w14:textId="7F614BD7" w:rsidR="00903D3C" w:rsidRPr="002558D5" w:rsidRDefault="008871D9" w:rsidP="002558D5">
      <w:pPr>
        <w:spacing w:before="200" w:after="200"/>
        <w:jc w:val="both"/>
        <w:rPr>
          <w:rFonts w:ascii="Arial" w:eastAsia="Calibri" w:hAnsi="Arial" w:cs="Arial"/>
          <w:bCs/>
          <w:lang w:eastAsia="en-US"/>
        </w:rPr>
      </w:pPr>
      <w:r w:rsidRPr="002558D5">
        <w:rPr>
          <w:rFonts w:ascii="Arial" w:eastAsia="Calibri" w:hAnsi="Arial" w:cs="Arial"/>
          <w:bCs/>
          <w:color w:val="000000"/>
          <w:sz w:val="24"/>
          <w:szCs w:val="24"/>
          <w:lang w:eastAsia="en-US"/>
        </w:rPr>
        <w:t>4.</w:t>
      </w:r>
      <w:r w:rsidR="00903D3C" w:rsidRPr="002558D5">
        <w:rPr>
          <w:rFonts w:ascii="Arial" w:eastAsia="Calibri" w:hAnsi="Arial" w:cs="Arial"/>
          <w:bCs/>
          <w:color w:val="000000"/>
          <w:sz w:val="24"/>
          <w:szCs w:val="24"/>
          <w:lang w:eastAsia="en-US"/>
        </w:rPr>
        <w:t xml:space="preserve"> </w:t>
      </w:r>
      <w:r w:rsidR="00DF47AB">
        <w:rPr>
          <w:rFonts w:ascii="Arial" w:eastAsia="Calibri" w:hAnsi="Arial" w:cs="Arial"/>
          <w:bCs/>
          <w:color w:val="000000"/>
          <w:sz w:val="24"/>
          <w:szCs w:val="24"/>
          <w:lang w:eastAsia="en-US"/>
        </w:rPr>
        <w:t xml:space="preserve">Según lo dispuesto en el artículo 50.2 de la ley 7/2022, de 8 de abril, </w:t>
      </w:r>
      <w:r w:rsidR="00883561">
        <w:rPr>
          <w:rFonts w:ascii="Arial" w:eastAsia="Calibri" w:hAnsi="Arial" w:cs="Arial"/>
          <w:bCs/>
          <w:color w:val="000000"/>
          <w:sz w:val="24"/>
          <w:szCs w:val="24"/>
          <w:lang w:eastAsia="en-US"/>
        </w:rPr>
        <w:t xml:space="preserve"> el</w:t>
      </w:r>
      <w:r w:rsidR="00903D3C" w:rsidRPr="002558D5">
        <w:rPr>
          <w:rFonts w:ascii="Arial" w:eastAsia="Calibri" w:hAnsi="Arial" w:cs="Arial"/>
          <w:bCs/>
          <w:color w:val="000000"/>
          <w:sz w:val="24"/>
          <w:szCs w:val="24"/>
          <w:lang w:eastAsia="en-US"/>
        </w:rPr>
        <w:t xml:space="preserve"> plazo máximo para la tramitación de la autorización será de seis meses prorrogables,</w:t>
      </w:r>
      <w:r w:rsidR="00562F44">
        <w:rPr>
          <w:rFonts w:ascii="Arial" w:eastAsia="Calibri" w:hAnsi="Arial" w:cs="Arial"/>
          <w:bCs/>
          <w:color w:val="000000"/>
          <w:sz w:val="24"/>
          <w:szCs w:val="24"/>
          <w:lang w:eastAsia="en-US"/>
        </w:rPr>
        <w:t xml:space="preserve"> por otros seis meses,</w:t>
      </w:r>
      <w:r w:rsidR="00903D3C" w:rsidRPr="002558D5">
        <w:rPr>
          <w:rFonts w:ascii="Arial" w:eastAsia="Calibri" w:hAnsi="Arial" w:cs="Arial"/>
          <w:bCs/>
          <w:color w:val="000000"/>
          <w:sz w:val="24"/>
          <w:szCs w:val="24"/>
          <w:lang w:eastAsia="en-US"/>
        </w:rPr>
        <w:t xml:space="preserve"> de manera motivada, por razones derivadas de la complejidad del expediente; dicha prórroga deberá realizarse antes de que haya expirado el plazo original.</w:t>
      </w:r>
    </w:p>
    <w:p w14:paraId="68AEB1ED" w14:textId="79654C15" w:rsidR="00903D3C" w:rsidRPr="002005C1" w:rsidRDefault="00903D3C" w:rsidP="00AF0220">
      <w:pPr>
        <w:autoSpaceDE/>
        <w:autoSpaceDN/>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lastRenderedPageBreak/>
        <w:t>Transcurrido el plazo sin haberse notificado resolución expresa se entenderá desestimada la solicitud presentada, salvo en el caso de solicitudes de renovación de la autorización, en el cual se considerará prorrogada la autorización concedida con anterioridad hasta que se notifique resolución expresa sobre la solicitud de renovación</w:t>
      </w:r>
      <w:r w:rsidR="00E930B7">
        <w:rPr>
          <w:rFonts w:ascii="Arial" w:eastAsia="Calibri" w:hAnsi="Arial" w:cs="Arial"/>
          <w:bCs/>
          <w:color w:val="000000"/>
          <w:sz w:val="24"/>
          <w:szCs w:val="24"/>
          <w:lang w:eastAsia="en-US"/>
        </w:rPr>
        <w:t xml:space="preserve"> pudiendo ser esta estimatoria o desestimatoria</w:t>
      </w:r>
      <w:r w:rsidRPr="002005C1">
        <w:rPr>
          <w:rFonts w:ascii="Arial" w:eastAsia="Calibri" w:hAnsi="Arial" w:cs="Arial"/>
          <w:bCs/>
          <w:sz w:val="24"/>
          <w:szCs w:val="24"/>
          <w:lang w:eastAsia="en-US"/>
        </w:rPr>
        <w:t>.</w:t>
      </w:r>
    </w:p>
    <w:p w14:paraId="50E85C93" w14:textId="000A1C75" w:rsidR="00DC449F" w:rsidRPr="002005C1" w:rsidRDefault="00903D3C" w:rsidP="00AF0220">
      <w:pPr>
        <w:autoSpaceDE/>
        <w:autoSpaceDN/>
        <w:spacing w:before="120" w:after="120"/>
        <w:jc w:val="both"/>
        <w:rPr>
          <w:rFonts w:ascii="Arial" w:eastAsia="Calibri" w:hAnsi="Arial" w:cs="Arial"/>
          <w:bCs/>
          <w:color w:val="000000"/>
          <w:sz w:val="24"/>
          <w:szCs w:val="24"/>
          <w:lang w:eastAsia="en-US"/>
        </w:rPr>
      </w:pPr>
      <w:r w:rsidRPr="002005C1">
        <w:rPr>
          <w:rFonts w:ascii="Arial" w:eastAsia="Calibri" w:hAnsi="Arial" w:cs="Arial"/>
          <w:bCs/>
          <w:sz w:val="24"/>
          <w:szCs w:val="24"/>
          <w:lang w:eastAsia="en-US"/>
        </w:rPr>
        <w:t>5</w:t>
      </w:r>
      <w:r w:rsidR="00AF0220" w:rsidRPr="002005C1">
        <w:rPr>
          <w:rFonts w:ascii="Arial" w:eastAsia="Calibri" w:hAnsi="Arial" w:cs="Arial"/>
          <w:bCs/>
          <w:sz w:val="24"/>
          <w:szCs w:val="24"/>
          <w:lang w:eastAsia="en-US"/>
        </w:rPr>
        <w:t xml:space="preserve">. </w:t>
      </w:r>
      <w:r w:rsidR="00DC449F" w:rsidRPr="002005C1">
        <w:rPr>
          <w:rFonts w:ascii="Arial" w:eastAsia="Calibri" w:hAnsi="Arial" w:cs="Arial"/>
          <w:bCs/>
          <w:sz w:val="24"/>
          <w:szCs w:val="24"/>
          <w:lang w:eastAsia="en-US"/>
        </w:rPr>
        <w:t xml:space="preserve">Una vez </w:t>
      </w:r>
      <w:r w:rsidR="00FB1F48" w:rsidRPr="002005C1">
        <w:rPr>
          <w:rFonts w:ascii="Arial" w:eastAsia="Calibri" w:hAnsi="Arial" w:cs="Arial"/>
          <w:bCs/>
          <w:sz w:val="24"/>
          <w:szCs w:val="24"/>
          <w:lang w:eastAsia="en-US"/>
        </w:rPr>
        <w:t xml:space="preserve">presentada la </w:t>
      </w:r>
      <w:r w:rsidR="004C70FF" w:rsidRPr="002005C1">
        <w:rPr>
          <w:rFonts w:ascii="Arial" w:eastAsia="Calibri" w:hAnsi="Arial" w:cs="Arial"/>
          <w:bCs/>
          <w:sz w:val="24"/>
          <w:szCs w:val="24"/>
          <w:lang w:eastAsia="en-US"/>
        </w:rPr>
        <w:t xml:space="preserve">documentación acreditativa de la vigencia de la </w:t>
      </w:r>
      <w:r w:rsidR="00FB1F48" w:rsidRPr="002005C1">
        <w:rPr>
          <w:rFonts w:ascii="Arial" w:eastAsia="Calibri" w:hAnsi="Arial" w:cs="Arial"/>
          <w:bCs/>
          <w:sz w:val="24"/>
          <w:szCs w:val="24"/>
          <w:lang w:eastAsia="en-US"/>
        </w:rPr>
        <w:t xml:space="preserve">garantía financiera correspondiente, la comunidad autónoma procederá a inscribir </w:t>
      </w:r>
      <w:r w:rsidR="00DC449F" w:rsidRPr="002005C1">
        <w:rPr>
          <w:rFonts w:ascii="Arial" w:eastAsia="Calibri" w:hAnsi="Arial" w:cs="Arial"/>
          <w:bCs/>
          <w:sz w:val="24"/>
          <w:szCs w:val="24"/>
          <w:lang w:eastAsia="en-US"/>
        </w:rPr>
        <w:t xml:space="preserve">la </w:t>
      </w:r>
      <w:r w:rsidR="00FB1F48" w:rsidRPr="002005C1">
        <w:rPr>
          <w:rFonts w:ascii="Arial" w:eastAsia="Calibri" w:hAnsi="Arial" w:cs="Arial"/>
          <w:bCs/>
          <w:sz w:val="24"/>
          <w:szCs w:val="24"/>
          <w:lang w:eastAsia="en-US"/>
        </w:rPr>
        <w:t>autorización</w:t>
      </w:r>
      <w:r w:rsidR="00DC449F" w:rsidRPr="002005C1">
        <w:rPr>
          <w:rFonts w:ascii="Arial" w:eastAsia="Calibri" w:hAnsi="Arial" w:cs="Arial"/>
          <w:bCs/>
          <w:sz w:val="24"/>
          <w:szCs w:val="24"/>
          <w:lang w:eastAsia="en-US"/>
        </w:rPr>
        <w:t xml:space="preserve"> </w:t>
      </w:r>
      <w:r w:rsidR="00DC449F" w:rsidRPr="002005C1">
        <w:rPr>
          <w:rFonts w:ascii="Arial" w:eastAsia="Calibri" w:hAnsi="Arial" w:cs="Arial"/>
          <w:bCs/>
          <w:color w:val="000000"/>
          <w:sz w:val="24"/>
          <w:szCs w:val="24"/>
          <w:lang w:eastAsia="en-US"/>
        </w:rPr>
        <w:t>en el Registro de Producción y Gestión de Residuos</w:t>
      </w:r>
      <w:r w:rsidR="00FB1F48" w:rsidRPr="002005C1">
        <w:rPr>
          <w:rFonts w:ascii="Arial" w:eastAsia="Calibri" w:hAnsi="Arial" w:cs="Arial"/>
          <w:bCs/>
          <w:color w:val="000000"/>
          <w:sz w:val="24"/>
          <w:szCs w:val="24"/>
          <w:lang w:eastAsia="en-US"/>
        </w:rPr>
        <w:t xml:space="preserve">, pudiendo </w:t>
      </w:r>
      <w:r w:rsidR="00DC449F" w:rsidRPr="002005C1">
        <w:rPr>
          <w:rFonts w:ascii="Arial" w:eastAsia="Calibri" w:hAnsi="Arial" w:cs="Arial"/>
          <w:bCs/>
          <w:color w:val="000000"/>
          <w:sz w:val="24"/>
          <w:szCs w:val="24"/>
          <w:lang w:eastAsia="en-US"/>
        </w:rPr>
        <w:t>el sistema colectivo comenzar con su actividad</w:t>
      </w:r>
      <w:r w:rsidR="00FB1F48" w:rsidRPr="002005C1">
        <w:rPr>
          <w:rFonts w:ascii="Arial" w:eastAsia="Calibri" w:hAnsi="Arial" w:cs="Arial"/>
          <w:bCs/>
          <w:color w:val="000000"/>
          <w:sz w:val="24"/>
          <w:szCs w:val="24"/>
          <w:lang w:eastAsia="en-US"/>
        </w:rPr>
        <w:t xml:space="preserve"> a partir de este momento</w:t>
      </w:r>
      <w:r w:rsidR="00DC449F" w:rsidRPr="002005C1">
        <w:rPr>
          <w:rFonts w:ascii="Arial" w:eastAsia="Calibri" w:hAnsi="Arial" w:cs="Arial"/>
          <w:bCs/>
          <w:color w:val="000000"/>
          <w:sz w:val="24"/>
          <w:szCs w:val="24"/>
          <w:lang w:eastAsia="en-US"/>
        </w:rPr>
        <w:t>.</w:t>
      </w:r>
      <w:r w:rsidR="004C70FF" w:rsidRPr="002005C1">
        <w:rPr>
          <w:rFonts w:ascii="Arial" w:eastAsia="Calibri" w:hAnsi="Arial" w:cs="Arial"/>
          <w:bCs/>
          <w:color w:val="000000"/>
          <w:sz w:val="24"/>
          <w:szCs w:val="24"/>
          <w:lang w:eastAsia="en-US"/>
        </w:rPr>
        <w:t xml:space="preserve"> Transcurrido el plazo de un mes desde la notificación de la resolución de la autorización del sistema colectivo sin que se acredite la vigencia de la garantía financiera, la autorización quedará sin efecto.</w:t>
      </w:r>
    </w:p>
    <w:p w14:paraId="0B181C34" w14:textId="58930A81" w:rsidR="00303300" w:rsidRPr="004A2754" w:rsidRDefault="00303300" w:rsidP="001736ED">
      <w:pPr>
        <w:autoSpaceDE/>
        <w:autoSpaceDN/>
        <w:spacing w:before="120" w:after="120"/>
        <w:jc w:val="both"/>
        <w:rPr>
          <w:rFonts w:ascii="Arial" w:eastAsia="Calibri" w:hAnsi="Arial" w:cs="Arial"/>
          <w:bCs/>
          <w:color w:val="000000"/>
          <w:sz w:val="24"/>
          <w:szCs w:val="24"/>
          <w:lang w:eastAsia="en-US"/>
        </w:rPr>
      </w:pPr>
      <w:r w:rsidRPr="004A2754">
        <w:rPr>
          <w:rFonts w:ascii="Arial" w:eastAsia="Calibri" w:hAnsi="Arial" w:cs="Arial"/>
          <w:bCs/>
          <w:color w:val="000000"/>
          <w:sz w:val="24"/>
          <w:szCs w:val="24"/>
          <w:lang w:eastAsia="en-US"/>
        </w:rPr>
        <w:t xml:space="preserve">6. La vigencia de la autorización </w:t>
      </w:r>
      <w:r w:rsidRPr="004A2754">
        <w:rPr>
          <w:rFonts w:ascii="Arial" w:eastAsia="Calibri" w:hAnsi="Arial" w:cs="Arial"/>
          <w:bCs/>
          <w:sz w:val="24"/>
          <w:szCs w:val="24"/>
          <w:lang w:eastAsia="en-US"/>
        </w:rPr>
        <w:t>será de ocho años</w:t>
      </w:r>
      <w:r w:rsidRPr="004A2754">
        <w:rPr>
          <w:rFonts w:ascii="Arial" w:eastAsia="Calibri" w:hAnsi="Arial" w:cs="Arial"/>
          <w:bCs/>
          <w:color w:val="000000"/>
          <w:sz w:val="24"/>
          <w:szCs w:val="24"/>
          <w:lang w:eastAsia="en-US"/>
        </w:rPr>
        <w:t>, al cabo de los cuales se revisará iniciándose de nuevo el procedimiento establecido en este artículo</w:t>
      </w:r>
      <w:r w:rsidR="001736ED" w:rsidRPr="001736ED">
        <w:rPr>
          <w:rFonts w:ascii="Arial" w:eastAsia="Calibri" w:hAnsi="Arial" w:cs="Arial"/>
          <w:bCs/>
          <w:color w:val="000000"/>
          <w:sz w:val="24"/>
          <w:szCs w:val="24"/>
          <w:lang w:eastAsia="en-US"/>
        </w:rPr>
        <w:t>,</w:t>
      </w:r>
      <w:r w:rsidR="001736ED">
        <w:rPr>
          <w:rFonts w:ascii="Arial" w:eastAsia="Calibri" w:hAnsi="Arial" w:cs="Arial"/>
          <w:bCs/>
          <w:color w:val="000000"/>
          <w:sz w:val="24"/>
          <w:szCs w:val="24"/>
          <w:lang w:eastAsia="en-US"/>
        </w:rPr>
        <w:t xml:space="preserve"> </w:t>
      </w:r>
      <w:r w:rsidR="001736ED" w:rsidRPr="001736ED">
        <w:rPr>
          <w:rFonts w:ascii="Arial" w:eastAsia="Calibri" w:hAnsi="Arial" w:cs="Arial"/>
          <w:bCs/>
          <w:color w:val="000000"/>
          <w:sz w:val="24"/>
          <w:szCs w:val="24"/>
          <w:lang w:eastAsia="en-US"/>
        </w:rPr>
        <w:t>permaneciendo vigente la autorización de la que dispusiera hasta la notificación de resolución expresa</w:t>
      </w:r>
      <w:r w:rsidR="001736ED">
        <w:rPr>
          <w:rFonts w:ascii="Arial" w:eastAsia="Calibri" w:hAnsi="Arial" w:cs="Arial"/>
          <w:bCs/>
          <w:color w:val="000000"/>
          <w:sz w:val="24"/>
          <w:szCs w:val="24"/>
          <w:lang w:eastAsia="en-US"/>
        </w:rPr>
        <w:t xml:space="preserve"> </w:t>
      </w:r>
      <w:r w:rsidR="001736ED" w:rsidRPr="001736ED">
        <w:rPr>
          <w:rFonts w:ascii="Arial" w:eastAsia="Calibri" w:hAnsi="Arial" w:cs="Arial"/>
          <w:bCs/>
          <w:color w:val="000000"/>
          <w:sz w:val="24"/>
          <w:szCs w:val="24"/>
          <w:lang w:eastAsia="en-US"/>
        </w:rPr>
        <w:t>relativa a la solicitud de renovación de la misma</w:t>
      </w:r>
      <w:r w:rsidR="00343A22">
        <w:rPr>
          <w:rFonts w:ascii="Arial" w:eastAsia="Calibri" w:hAnsi="Arial" w:cs="Arial"/>
          <w:bCs/>
          <w:color w:val="000000"/>
          <w:sz w:val="24"/>
          <w:szCs w:val="24"/>
          <w:lang w:eastAsia="en-US"/>
        </w:rPr>
        <w:t>, pudiendo ser esta estimatoria o des</w:t>
      </w:r>
      <w:r w:rsidR="009806C0">
        <w:rPr>
          <w:rFonts w:ascii="Arial" w:eastAsia="Calibri" w:hAnsi="Arial" w:cs="Arial"/>
          <w:bCs/>
          <w:color w:val="000000"/>
          <w:sz w:val="24"/>
          <w:szCs w:val="24"/>
          <w:lang w:eastAsia="en-US"/>
        </w:rPr>
        <w:t>e</w:t>
      </w:r>
      <w:r w:rsidR="00343A22">
        <w:rPr>
          <w:rFonts w:ascii="Arial" w:eastAsia="Calibri" w:hAnsi="Arial" w:cs="Arial"/>
          <w:bCs/>
          <w:color w:val="000000"/>
          <w:sz w:val="24"/>
          <w:szCs w:val="24"/>
          <w:lang w:eastAsia="en-US"/>
        </w:rPr>
        <w:t>stimatoria</w:t>
      </w:r>
      <w:r w:rsidR="001736ED">
        <w:rPr>
          <w:rFonts w:ascii="Arial" w:eastAsia="Calibri" w:hAnsi="Arial" w:cs="Arial"/>
          <w:bCs/>
          <w:color w:val="000000"/>
          <w:sz w:val="24"/>
          <w:szCs w:val="24"/>
          <w:lang w:eastAsia="en-US"/>
        </w:rPr>
        <w:t>.</w:t>
      </w:r>
      <w:r w:rsidR="001736ED" w:rsidRPr="001736ED">
        <w:rPr>
          <w:rFonts w:ascii="Arial" w:eastAsia="Calibri" w:hAnsi="Arial" w:cs="Arial"/>
          <w:bCs/>
          <w:color w:val="000000"/>
          <w:sz w:val="24"/>
          <w:szCs w:val="24"/>
          <w:lang w:eastAsia="en-US"/>
        </w:rPr>
        <w:t xml:space="preserve"> </w:t>
      </w:r>
      <w:r w:rsidRPr="004A2754">
        <w:rPr>
          <w:rFonts w:ascii="Arial" w:eastAsia="Calibri" w:hAnsi="Arial" w:cs="Arial"/>
          <w:bCs/>
          <w:color w:val="000000"/>
          <w:sz w:val="24"/>
          <w:szCs w:val="24"/>
          <w:lang w:eastAsia="en-US"/>
        </w:rPr>
        <w:t>En cada ejercicio anual y durante la vigencia de las autorizaciones, las comunidades autónomas vigilarán en su ámbito territorial el cumplimiento de las condiciones de la autorización.</w:t>
      </w:r>
    </w:p>
    <w:p w14:paraId="31A23C07" w14:textId="5B30B4BC" w:rsidR="006711A1" w:rsidRPr="002005C1" w:rsidRDefault="00903D3C" w:rsidP="00B34395">
      <w:pPr>
        <w:autoSpaceDE/>
        <w:autoSpaceDN/>
        <w:spacing w:before="120" w:after="120"/>
        <w:jc w:val="both"/>
        <w:rPr>
          <w:rFonts w:ascii="Arial" w:eastAsia="Calibri" w:hAnsi="Arial" w:cs="Arial"/>
          <w:bCs/>
          <w:sz w:val="24"/>
          <w:szCs w:val="24"/>
          <w:lang w:eastAsia="en-US"/>
        </w:rPr>
      </w:pPr>
      <w:r w:rsidRPr="002005C1">
        <w:rPr>
          <w:rFonts w:ascii="Arial" w:eastAsia="Calibri" w:hAnsi="Arial" w:cs="Arial"/>
          <w:bCs/>
          <w:color w:val="000000"/>
          <w:sz w:val="24"/>
          <w:szCs w:val="24"/>
          <w:lang w:eastAsia="en-US"/>
        </w:rPr>
        <w:t>7</w:t>
      </w:r>
      <w:r w:rsidR="0033078D" w:rsidRPr="002005C1">
        <w:rPr>
          <w:rFonts w:ascii="Arial" w:eastAsia="Calibri" w:hAnsi="Arial" w:cs="Arial"/>
          <w:bCs/>
          <w:color w:val="000000"/>
          <w:sz w:val="24"/>
          <w:szCs w:val="24"/>
          <w:lang w:eastAsia="en-US"/>
        </w:rPr>
        <w:t xml:space="preserve">. </w:t>
      </w:r>
      <w:bookmarkStart w:id="77" w:name="_Hlk82612749"/>
      <w:r w:rsidR="00FB1F48" w:rsidRPr="002005C1">
        <w:rPr>
          <w:rFonts w:ascii="Arial" w:eastAsia="Calibri" w:hAnsi="Arial" w:cs="Arial"/>
          <w:bCs/>
          <w:sz w:val="24"/>
          <w:szCs w:val="24"/>
          <w:lang w:eastAsia="en-US"/>
        </w:rPr>
        <w:t xml:space="preserve">El incumplimiento de las condiciones de la autorización podrá dar lugar a la incoación del procedimiento sancionador </w:t>
      </w:r>
      <w:r w:rsidR="00D15B5F" w:rsidRPr="002005C1">
        <w:rPr>
          <w:rFonts w:ascii="Arial" w:eastAsia="Calibri" w:hAnsi="Arial" w:cs="Arial"/>
          <w:bCs/>
          <w:sz w:val="24"/>
          <w:szCs w:val="24"/>
          <w:lang w:eastAsia="en-US"/>
        </w:rPr>
        <w:t xml:space="preserve">correspondiente. </w:t>
      </w:r>
      <w:r w:rsidR="006711A1" w:rsidRPr="002005C1">
        <w:rPr>
          <w:rFonts w:ascii="Arial" w:eastAsia="Calibri" w:hAnsi="Arial" w:cs="Arial"/>
          <w:bCs/>
          <w:sz w:val="24"/>
          <w:szCs w:val="24"/>
          <w:lang w:eastAsia="en-US"/>
        </w:rPr>
        <w:t>La autoridad competente para incoar el procedimiento sancionador será la comunidad autónoma correspondiente al territorio donde se cometa la infracción</w:t>
      </w:r>
      <w:bookmarkEnd w:id="77"/>
      <w:r w:rsidR="00D15B5F" w:rsidRPr="002005C1">
        <w:rPr>
          <w:rFonts w:ascii="Arial" w:eastAsia="Calibri" w:hAnsi="Arial" w:cs="Arial"/>
          <w:bCs/>
          <w:sz w:val="24"/>
          <w:szCs w:val="24"/>
          <w:lang w:eastAsia="en-US"/>
        </w:rPr>
        <w:t>,</w:t>
      </w:r>
      <w:r w:rsidR="00010B7C" w:rsidRPr="002005C1">
        <w:rPr>
          <w:rFonts w:ascii="Arial" w:eastAsia="Calibri" w:hAnsi="Arial" w:cs="Arial"/>
          <w:bCs/>
          <w:sz w:val="24"/>
          <w:szCs w:val="24"/>
          <w:lang w:eastAsia="en-US"/>
        </w:rPr>
        <w:t xml:space="preserve"> que podrá </w:t>
      </w:r>
      <w:r w:rsidR="001B7D61">
        <w:rPr>
          <w:rFonts w:ascii="Arial" w:eastAsia="Calibri" w:hAnsi="Arial" w:cs="Arial"/>
          <w:bCs/>
          <w:sz w:val="24"/>
          <w:szCs w:val="24"/>
          <w:lang w:eastAsia="en-US"/>
        </w:rPr>
        <w:t>suspender</w:t>
      </w:r>
      <w:r w:rsidR="00010B7C" w:rsidRPr="002005C1">
        <w:rPr>
          <w:rFonts w:ascii="Arial" w:eastAsia="Calibri" w:hAnsi="Arial" w:cs="Arial"/>
          <w:bCs/>
          <w:sz w:val="24"/>
          <w:szCs w:val="24"/>
          <w:lang w:eastAsia="en-US"/>
        </w:rPr>
        <w:t xml:space="preserve"> la actividad del sistema en su territorio.</w:t>
      </w:r>
    </w:p>
    <w:p w14:paraId="37E59DA1" w14:textId="77777777" w:rsidR="00D15B5F" w:rsidRPr="002005C1" w:rsidRDefault="00D15B5F" w:rsidP="00B34395">
      <w:pPr>
        <w:autoSpaceDE/>
        <w:autoSpaceDN/>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Sin perjuicio de lo anterior, la autoridad competente podrá valorar la ejecución total o parcial de la garantía financiera.</w:t>
      </w:r>
    </w:p>
    <w:p w14:paraId="65543037" w14:textId="61E643F5" w:rsidR="00303300" w:rsidRDefault="00303300" w:rsidP="00303300">
      <w:pPr>
        <w:autoSpaceDE/>
        <w:autoSpaceDN/>
        <w:spacing w:before="120" w:after="120"/>
        <w:jc w:val="both"/>
        <w:rPr>
          <w:rFonts w:ascii="Arial" w:eastAsia="Calibri" w:hAnsi="Arial" w:cs="Arial"/>
          <w:bCs/>
          <w:sz w:val="24"/>
          <w:szCs w:val="24"/>
          <w:lang w:eastAsia="en-US"/>
        </w:rPr>
      </w:pPr>
      <w:r w:rsidRPr="004A2754">
        <w:rPr>
          <w:rFonts w:ascii="Arial" w:eastAsia="Calibri" w:hAnsi="Arial" w:cs="Arial"/>
          <w:bCs/>
          <w:sz w:val="24"/>
          <w:szCs w:val="24"/>
          <w:lang w:eastAsia="en-US"/>
        </w:rPr>
        <w:t>Cuando se produzca el incumplimiento en más de una comunidad autónoma, la Comisión de coordinación</w:t>
      </w:r>
      <w:r>
        <w:rPr>
          <w:rFonts w:ascii="Arial" w:eastAsia="Calibri" w:hAnsi="Arial" w:cs="Arial"/>
          <w:bCs/>
          <w:sz w:val="24"/>
          <w:szCs w:val="24"/>
          <w:lang w:eastAsia="en-US"/>
        </w:rPr>
        <w:t xml:space="preserve"> </w:t>
      </w:r>
      <w:r w:rsidRPr="004A2754">
        <w:rPr>
          <w:rFonts w:ascii="Arial" w:eastAsia="Calibri" w:hAnsi="Arial" w:cs="Arial"/>
          <w:bCs/>
          <w:color w:val="000000"/>
          <w:sz w:val="24"/>
          <w:szCs w:val="24"/>
          <w:lang w:eastAsia="en-US"/>
        </w:rPr>
        <w:t>en materia de residuos</w:t>
      </w:r>
      <w:r w:rsidRPr="004A2754">
        <w:rPr>
          <w:rFonts w:ascii="Arial" w:eastAsia="Calibri" w:hAnsi="Arial" w:cs="Arial"/>
          <w:bCs/>
          <w:sz w:val="24"/>
          <w:szCs w:val="24"/>
          <w:lang w:eastAsia="en-US"/>
        </w:rPr>
        <w:t xml:space="preserve"> </w:t>
      </w:r>
      <w:r w:rsidR="00C44BA4" w:rsidRPr="00C44BA4">
        <w:rPr>
          <w:rFonts w:ascii="Arial" w:eastAsia="Calibri" w:hAnsi="Arial" w:cs="Arial"/>
          <w:bCs/>
          <w:sz w:val="24"/>
          <w:szCs w:val="24"/>
          <w:lang w:eastAsia="en-US"/>
        </w:rPr>
        <w:t>emitirá con carácter previo un informe valorando la pertinencia</w:t>
      </w:r>
      <w:r w:rsidR="00C44BA4">
        <w:rPr>
          <w:rFonts w:ascii="Arial" w:eastAsia="Calibri" w:hAnsi="Arial" w:cs="Arial"/>
          <w:bCs/>
          <w:sz w:val="24"/>
          <w:szCs w:val="24"/>
          <w:lang w:eastAsia="en-US"/>
        </w:rPr>
        <w:t xml:space="preserve"> de</w:t>
      </w:r>
      <w:r w:rsidRPr="004A2754">
        <w:rPr>
          <w:rFonts w:ascii="Arial" w:eastAsia="Calibri" w:hAnsi="Arial" w:cs="Arial"/>
          <w:bCs/>
          <w:sz w:val="24"/>
          <w:szCs w:val="24"/>
          <w:lang w:eastAsia="en-US"/>
        </w:rPr>
        <w:t xml:space="preserve"> la revocación total de la autorización</w:t>
      </w:r>
      <w:r w:rsidR="00C44BA4">
        <w:rPr>
          <w:rFonts w:ascii="Arial" w:eastAsia="Calibri" w:hAnsi="Arial" w:cs="Arial"/>
          <w:bCs/>
          <w:sz w:val="24"/>
          <w:szCs w:val="24"/>
          <w:lang w:eastAsia="en-US"/>
        </w:rPr>
        <w:t>.</w:t>
      </w:r>
      <w:r w:rsidR="00C44BA4" w:rsidRPr="00C44BA4">
        <w:t xml:space="preserve"> </w:t>
      </w:r>
      <w:r w:rsidR="00C44BA4" w:rsidRPr="00C44BA4">
        <w:rPr>
          <w:rFonts w:ascii="Arial" w:eastAsia="Calibri" w:hAnsi="Arial" w:cs="Arial"/>
          <w:bCs/>
          <w:sz w:val="24"/>
          <w:szCs w:val="24"/>
          <w:lang w:eastAsia="en-US"/>
        </w:rPr>
        <w:t xml:space="preserve">La resolución será dictada por el órgano competente de la comunidad autónoma donde se </w:t>
      </w:r>
      <w:r w:rsidR="006415F6">
        <w:rPr>
          <w:rFonts w:ascii="Arial" w:eastAsia="Calibri" w:hAnsi="Arial" w:cs="Arial"/>
          <w:bCs/>
          <w:sz w:val="24"/>
          <w:szCs w:val="24"/>
          <w:lang w:eastAsia="en-US"/>
        </w:rPr>
        <w:t>otorgó</w:t>
      </w:r>
      <w:r w:rsidR="00C44BA4" w:rsidRPr="00C44BA4">
        <w:rPr>
          <w:rFonts w:ascii="Arial" w:eastAsia="Calibri" w:hAnsi="Arial" w:cs="Arial"/>
          <w:bCs/>
          <w:sz w:val="24"/>
          <w:szCs w:val="24"/>
          <w:lang w:eastAsia="en-US"/>
        </w:rPr>
        <w:t xml:space="preserve"> la autorización</w:t>
      </w:r>
      <w:r w:rsidRPr="004A2754">
        <w:rPr>
          <w:rFonts w:ascii="Arial" w:eastAsia="Calibri" w:hAnsi="Arial" w:cs="Arial"/>
          <w:bCs/>
          <w:sz w:val="24"/>
          <w:szCs w:val="24"/>
          <w:lang w:eastAsia="en-US"/>
        </w:rPr>
        <w:t xml:space="preserve">, </w:t>
      </w:r>
      <w:r w:rsidR="00C44BA4">
        <w:rPr>
          <w:rFonts w:ascii="Arial" w:eastAsia="Calibri" w:hAnsi="Arial" w:cs="Arial"/>
          <w:bCs/>
          <w:sz w:val="24"/>
          <w:szCs w:val="24"/>
          <w:lang w:eastAsia="en-US"/>
        </w:rPr>
        <w:t>que</w:t>
      </w:r>
      <w:r w:rsidRPr="004A2754">
        <w:rPr>
          <w:rFonts w:ascii="Arial" w:eastAsia="Calibri" w:hAnsi="Arial" w:cs="Arial"/>
          <w:bCs/>
          <w:sz w:val="24"/>
          <w:szCs w:val="24"/>
          <w:lang w:eastAsia="en-US"/>
        </w:rPr>
        <w:t xml:space="preserve"> procederá a dar de baja </w:t>
      </w:r>
      <w:r w:rsidR="001B7D61">
        <w:rPr>
          <w:rFonts w:ascii="Arial" w:eastAsia="Calibri" w:hAnsi="Arial" w:cs="Arial"/>
          <w:bCs/>
          <w:sz w:val="24"/>
          <w:szCs w:val="24"/>
          <w:lang w:eastAsia="en-US"/>
        </w:rPr>
        <w:t xml:space="preserve">la autorización </w:t>
      </w:r>
      <w:r w:rsidRPr="004A2754">
        <w:rPr>
          <w:rFonts w:ascii="Arial" w:eastAsia="Calibri" w:hAnsi="Arial" w:cs="Arial"/>
          <w:bCs/>
          <w:sz w:val="24"/>
          <w:szCs w:val="24"/>
          <w:lang w:eastAsia="en-US"/>
        </w:rPr>
        <w:t>en el Registro de producción y gestión de residuos.</w:t>
      </w:r>
    </w:p>
    <w:p w14:paraId="6E397F58" w14:textId="6E56395C" w:rsidR="009708F4" w:rsidRPr="002005C1" w:rsidRDefault="009708F4" w:rsidP="00C13DC1">
      <w:pPr>
        <w:pStyle w:val="Ttulo4"/>
        <w:jc w:val="both"/>
        <w:rPr>
          <w:rFonts w:ascii="Arial" w:eastAsia="Calibri" w:hAnsi="Arial" w:cs="Arial"/>
          <w:bCs w:val="0"/>
          <w:sz w:val="24"/>
          <w:szCs w:val="24"/>
          <w:lang w:eastAsia="en-US"/>
        </w:rPr>
      </w:pPr>
      <w:bookmarkStart w:id="78" w:name="_Toc119493163"/>
      <w:r w:rsidRPr="002005C1">
        <w:rPr>
          <w:rFonts w:ascii="Arial" w:eastAsia="Calibri" w:hAnsi="Arial" w:cs="Arial"/>
          <w:sz w:val="24"/>
          <w:szCs w:val="24"/>
          <w:lang w:eastAsia="en-US"/>
        </w:rPr>
        <w:t>Artículo 21.</w:t>
      </w:r>
      <w:r w:rsidRPr="002005C1">
        <w:rPr>
          <w:rFonts w:ascii="Arial" w:eastAsia="Calibri" w:hAnsi="Arial" w:cs="Arial"/>
          <w:bCs w:val="0"/>
          <w:sz w:val="24"/>
          <w:szCs w:val="24"/>
          <w:lang w:eastAsia="en-US"/>
        </w:rPr>
        <w:t xml:space="preserve"> </w:t>
      </w:r>
      <w:r w:rsidRPr="002005C1">
        <w:rPr>
          <w:rFonts w:ascii="Arial" w:eastAsia="Calibri" w:hAnsi="Arial" w:cs="Arial"/>
          <w:b w:val="0"/>
          <w:i/>
          <w:sz w:val="24"/>
          <w:szCs w:val="24"/>
          <w:lang w:eastAsia="en-US"/>
        </w:rPr>
        <w:t>Obligaciones generales de los sistemas de responsabilidad ampliada del productor</w:t>
      </w:r>
      <w:r w:rsidRPr="002005C1">
        <w:rPr>
          <w:rFonts w:ascii="Arial" w:eastAsia="Calibri" w:hAnsi="Arial" w:cs="Arial"/>
          <w:b w:val="0"/>
          <w:sz w:val="24"/>
          <w:szCs w:val="24"/>
          <w:lang w:eastAsia="en-US"/>
        </w:rPr>
        <w:t>.</w:t>
      </w:r>
      <w:bookmarkEnd w:id="78"/>
    </w:p>
    <w:p w14:paraId="69D4A8B1" w14:textId="7B84F1F6" w:rsidR="00A2676E" w:rsidRPr="004A2754" w:rsidRDefault="00A2676E" w:rsidP="00A2676E">
      <w:pPr>
        <w:autoSpaceDE/>
        <w:autoSpaceDN/>
        <w:spacing w:before="120" w:after="120"/>
        <w:jc w:val="both"/>
        <w:rPr>
          <w:rFonts w:ascii="Arial" w:eastAsia="Calibri" w:hAnsi="Arial" w:cs="Arial"/>
          <w:bCs/>
          <w:color w:val="000000"/>
          <w:sz w:val="24"/>
          <w:szCs w:val="24"/>
          <w:lang w:eastAsia="en-US"/>
        </w:rPr>
      </w:pPr>
      <w:r w:rsidRPr="004A2754">
        <w:rPr>
          <w:rFonts w:ascii="Arial" w:eastAsia="Calibri" w:hAnsi="Arial" w:cs="Arial"/>
          <w:bCs/>
          <w:color w:val="000000"/>
          <w:sz w:val="24"/>
          <w:szCs w:val="24"/>
          <w:lang w:eastAsia="en-US"/>
        </w:rPr>
        <w:t xml:space="preserve">1. Los sistemas individuales y colectivos estarán obligados a cumplir con las obligaciones que los productores les confieran en las materias de organización de la recogida y gestión de </w:t>
      </w:r>
      <w:r w:rsidR="004A10F2">
        <w:rPr>
          <w:rFonts w:ascii="Arial" w:eastAsia="Calibri" w:hAnsi="Arial" w:cs="Arial"/>
          <w:bCs/>
          <w:color w:val="000000"/>
          <w:sz w:val="24"/>
          <w:szCs w:val="24"/>
          <w:lang w:eastAsia="en-US"/>
        </w:rPr>
        <w:t xml:space="preserve">sus </w:t>
      </w:r>
      <w:r w:rsidRPr="004A2754">
        <w:rPr>
          <w:rFonts w:ascii="Arial" w:eastAsia="Calibri" w:hAnsi="Arial" w:cs="Arial"/>
          <w:bCs/>
          <w:color w:val="000000"/>
          <w:sz w:val="24"/>
          <w:szCs w:val="24"/>
          <w:lang w:eastAsia="en-US"/>
        </w:rPr>
        <w:t>residuos</w:t>
      </w:r>
      <w:r w:rsidR="004A10F2">
        <w:rPr>
          <w:rFonts w:ascii="Arial" w:eastAsia="Calibri" w:hAnsi="Arial" w:cs="Arial"/>
          <w:bCs/>
          <w:color w:val="000000"/>
          <w:sz w:val="24"/>
          <w:szCs w:val="24"/>
          <w:lang w:eastAsia="en-US"/>
        </w:rPr>
        <w:t xml:space="preserve"> de envases</w:t>
      </w:r>
      <w:r w:rsidRPr="004A2754">
        <w:rPr>
          <w:rFonts w:ascii="Arial" w:eastAsia="Calibri" w:hAnsi="Arial" w:cs="Arial"/>
          <w:bCs/>
          <w:color w:val="000000"/>
          <w:sz w:val="24"/>
          <w:szCs w:val="24"/>
          <w:lang w:eastAsia="en-US"/>
        </w:rPr>
        <w:t>, cumplimiento de objetivos, y financiación e información, derivadas de la responsabilidad ampliada del productor prevista en este real decreto. En todo caso, estos sistemas:</w:t>
      </w:r>
    </w:p>
    <w:p w14:paraId="15FA8C98" w14:textId="77777777" w:rsidR="00EC582B" w:rsidRPr="002005C1" w:rsidRDefault="00EC582B" w:rsidP="006D3ECC">
      <w:pPr>
        <w:pStyle w:val="Prrafodelista"/>
        <w:numPr>
          <w:ilvl w:val="1"/>
          <w:numId w:val="17"/>
        </w:numPr>
        <w:spacing w:before="120" w:after="120"/>
        <w:ind w:left="567"/>
        <w:jc w:val="both"/>
        <w:rPr>
          <w:rFonts w:ascii="Arial" w:eastAsia="Calibri" w:hAnsi="Arial" w:cs="Arial"/>
          <w:bCs/>
          <w:lang w:eastAsia="en-US"/>
        </w:rPr>
      </w:pPr>
      <w:r w:rsidRPr="002005C1">
        <w:rPr>
          <w:rFonts w:ascii="Arial" w:eastAsia="Calibri" w:hAnsi="Arial" w:cs="Arial"/>
          <w:bCs/>
          <w:lang w:eastAsia="en-US"/>
        </w:rPr>
        <w:t xml:space="preserve">Dispondrán de los recursos financieros o financieros y organizativos necesarios para cumplir sus obligaciones en materia de responsabilidad ampliada del productor, que estarán destinados exclusivamente al cumplimiento de </w:t>
      </w:r>
      <w:r w:rsidR="00BE21A8" w:rsidRPr="002005C1">
        <w:rPr>
          <w:rFonts w:ascii="Arial" w:eastAsia="Calibri" w:hAnsi="Arial" w:cs="Arial"/>
          <w:bCs/>
          <w:lang w:eastAsia="en-US"/>
        </w:rPr>
        <w:t>dich</w:t>
      </w:r>
      <w:r w:rsidRPr="002005C1">
        <w:rPr>
          <w:rFonts w:ascii="Arial" w:eastAsia="Calibri" w:hAnsi="Arial" w:cs="Arial"/>
          <w:bCs/>
          <w:lang w:eastAsia="en-US"/>
        </w:rPr>
        <w:t>as obligaciones.</w:t>
      </w:r>
    </w:p>
    <w:p w14:paraId="47F072CB" w14:textId="77777777" w:rsidR="009708F4" w:rsidRPr="002005C1" w:rsidRDefault="009708F4" w:rsidP="006D3ECC">
      <w:pPr>
        <w:pStyle w:val="Prrafodelista"/>
        <w:numPr>
          <w:ilvl w:val="1"/>
          <w:numId w:val="17"/>
        </w:numPr>
        <w:spacing w:before="120" w:after="120"/>
        <w:ind w:left="567"/>
        <w:jc w:val="both"/>
        <w:rPr>
          <w:rFonts w:ascii="Arial" w:eastAsia="Calibri" w:hAnsi="Arial" w:cs="Arial"/>
          <w:bCs/>
          <w:lang w:eastAsia="en-US"/>
        </w:rPr>
      </w:pPr>
      <w:r w:rsidRPr="002005C1">
        <w:rPr>
          <w:rFonts w:ascii="Arial" w:eastAsia="Calibri" w:hAnsi="Arial" w:cs="Arial"/>
          <w:bCs/>
          <w:lang w:eastAsia="en-US"/>
        </w:rPr>
        <w:t>Aplicarán las previsiones que se incorporen en la comunicación y autorización de los sistemas de responsabilidad ampliada del productor, según lo previsto en este real decreto.</w:t>
      </w:r>
    </w:p>
    <w:p w14:paraId="6E70ABD6" w14:textId="56B7373F" w:rsidR="00935358" w:rsidRPr="002005C1" w:rsidRDefault="00935358" w:rsidP="006D3ECC">
      <w:pPr>
        <w:pStyle w:val="Prrafodelista"/>
        <w:numPr>
          <w:ilvl w:val="1"/>
          <w:numId w:val="17"/>
        </w:numPr>
        <w:spacing w:before="120" w:after="120"/>
        <w:ind w:left="567"/>
        <w:jc w:val="both"/>
        <w:rPr>
          <w:rFonts w:ascii="Arial" w:eastAsia="Calibri" w:hAnsi="Arial" w:cs="Arial"/>
          <w:bCs/>
          <w:lang w:eastAsia="en-US"/>
        </w:rPr>
      </w:pPr>
      <w:r w:rsidRPr="002005C1">
        <w:rPr>
          <w:rFonts w:ascii="Arial" w:eastAsia="Calibri" w:hAnsi="Arial" w:cs="Arial"/>
          <w:bCs/>
          <w:lang w:eastAsia="en-US"/>
        </w:rPr>
        <w:t>Celebrarán convenios para financiar y, en su caso, organizar la gestión de los residuos de envase</w:t>
      </w:r>
      <w:r w:rsidR="00B64779" w:rsidRPr="002005C1">
        <w:rPr>
          <w:rFonts w:ascii="Arial" w:eastAsia="Calibri" w:hAnsi="Arial" w:cs="Arial"/>
          <w:bCs/>
          <w:lang w:eastAsia="en-US"/>
        </w:rPr>
        <w:t>s</w:t>
      </w:r>
      <w:r w:rsidRPr="002005C1">
        <w:rPr>
          <w:rFonts w:ascii="Arial" w:eastAsia="Calibri" w:hAnsi="Arial" w:cs="Arial"/>
          <w:bCs/>
          <w:lang w:eastAsia="en-US"/>
        </w:rPr>
        <w:t xml:space="preserve"> cuando las administraciones públicas intervengan en la organización de la gestión de los residuos.</w:t>
      </w:r>
    </w:p>
    <w:p w14:paraId="737D25A1" w14:textId="7E9DC1F0" w:rsidR="009708F4" w:rsidRPr="00D6422B" w:rsidRDefault="009708F4" w:rsidP="006D3ECC">
      <w:pPr>
        <w:pStyle w:val="Prrafodelista"/>
        <w:numPr>
          <w:ilvl w:val="1"/>
          <w:numId w:val="17"/>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lastRenderedPageBreak/>
        <w:t xml:space="preserve">Celebrarán acuerdos con los gestores de residuos autorizados </w:t>
      </w:r>
      <w:r w:rsidR="000E60FB" w:rsidRPr="000E60FB">
        <w:rPr>
          <w:rFonts w:ascii="Arial" w:eastAsia="Calibri" w:hAnsi="Arial" w:cs="Arial"/>
          <w:bCs/>
          <w:color w:val="000000"/>
          <w:lang w:eastAsia="en-US"/>
        </w:rPr>
        <w:t>para coordinar</w:t>
      </w:r>
      <w:r w:rsidR="000E60FB">
        <w:rPr>
          <w:rFonts w:ascii="Arial" w:eastAsia="Calibri" w:hAnsi="Arial" w:cs="Arial"/>
          <w:bCs/>
          <w:color w:val="000000"/>
          <w:lang w:eastAsia="en-US"/>
        </w:rPr>
        <w:t xml:space="preserve"> </w:t>
      </w:r>
      <w:r w:rsidR="000E60FB" w:rsidRPr="000E60FB">
        <w:rPr>
          <w:rFonts w:ascii="Arial" w:eastAsia="Calibri" w:hAnsi="Arial" w:cs="Arial"/>
          <w:bCs/>
          <w:color w:val="000000"/>
          <w:lang w:eastAsia="en-US"/>
        </w:rPr>
        <w:t>la organización de la gestión de los residuos generados por sus productos y la financiación de la misma</w:t>
      </w:r>
      <w:r w:rsidR="000E60FB">
        <w:rPr>
          <w:rFonts w:ascii="Arial" w:eastAsia="Calibri" w:hAnsi="Arial" w:cs="Arial"/>
          <w:bCs/>
          <w:color w:val="000000"/>
          <w:lang w:eastAsia="en-US"/>
        </w:rPr>
        <w:t>,</w:t>
      </w:r>
      <w:r w:rsidR="000E60FB" w:rsidRPr="000E60FB">
        <w:t xml:space="preserve"> </w:t>
      </w:r>
      <w:r w:rsidR="000E60FB" w:rsidRPr="000E60FB">
        <w:rPr>
          <w:rFonts w:ascii="Arial" w:eastAsia="Calibri" w:hAnsi="Arial" w:cs="Arial"/>
          <w:bCs/>
          <w:color w:val="000000"/>
          <w:lang w:eastAsia="en-US"/>
        </w:rPr>
        <w:t>evitando prácticas anticompetitivas</w:t>
      </w:r>
      <w:r w:rsidRPr="009F0E7A">
        <w:rPr>
          <w:rFonts w:ascii="Arial" w:eastAsia="Calibri" w:hAnsi="Arial" w:cs="Arial"/>
          <w:bCs/>
          <w:color w:val="000000"/>
          <w:lang w:eastAsia="en-US"/>
        </w:rPr>
        <w:t xml:space="preserve">. Las condiciones de contratación con los gestores de residuos deberán garantizar el cumplimiento de los principios recogidos en el artículo </w:t>
      </w:r>
      <w:r w:rsidR="00DC4F8E">
        <w:rPr>
          <w:rFonts w:ascii="Arial" w:eastAsia="Calibri" w:hAnsi="Arial" w:cs="Arial"/>
          <w:bCs/>
          <w:color w:val="000000"/>
          <w:lang w:eastAsia="en-US"/>
        </w:rPr>
        <w:t>47.2.c)</w:t>
      </w:r>
      <w:r w:rsidRPr="00112E1E">
        <w:rPr>
          <w:rFonts w:ascii="Arial" w:eastAsia="Calibri" w:hAnsi="Arial" w:cs="Arial"/>
          <w:bCs/>
          <w:color w:val="000000"/>
          <w:lang w:eastAsia="en-US"/>
        </w:rPr>
        <w:t xml:space="preserve"> de la </w:t>
      </w:r>
      <w:r w:rsidR="00112E1E" w:rsidRPr="00112E1E">
        <w:rPr>
          <w:rFonts w:ascii="Arial" w:eastAsia="Calibri" w:hAnsi="Arial" w:cs="Arial"/>
          <w:bCs/>
          <w:color w:val="000000"/>
          <w:lang w:eastAsia="en-US"/>
        </w:rPr>
        <w:t>Ley 7/2022, de 8 de abril</w:t>
      </w:r>
      <w:r w:rsidRPr="00D6422B">
        <w:rPr>
          <w:rFonts w:ascii="Arial" w:eastAsia="Calibri" w:hAnsi="Arial" w:cs="Arial"/>
          <w:bCs/>
          <w:color w:val="000000"/>
          <w:lang w:eastAsia="en-US"/>
        </w:rPr>
        <w:t>.</w:t>
      </w:r>
    </w:p>
    <w:p w14:paraId="2319791E" w14:textId="66DB609B" w:rsidR="009708F4" w:rsidRPr="002005C1" w:rsidRDefault="009708F4" w:rsidP="003631DB">
      <w:pPr>
        <w:spacing w:before="120" w:after="120"/>
        <w:ind w:left="567"/>
        <w:jc w:val="both"/>
        <w:rPr>
          <w:rFonts w:ascii="Arial" w:eastAsia="Calibri" w:hAnsi="Arial" w:cs="Arial"/>
          <w:bCs/>
          <w:color w:val="000000"/>
          <w:sz w:val="24"/>
          <w:szCs w:val="24"/>
          <w:lang w:eastAsia="en-US"/>
        </w:rPr>
      </w:pPr>
      <w:r w:rsidRPr="002005C1">
        <w:rPr>
          <w:rFonts w:ascii="Arial" w:eastAsia="Calibri" w:hAnsi="Arial" w:cs="Arial"/>
          <w:bCs/>
          <w:color w:val="000000"/>
          <w:sz w:val="24"/>
          <w:szCs w:val="24"/>
          <w:lang w:eastAsia="en-US"/>
        </w:rPr>
        <w:t xml:space="preserve">Los </w:t>
      </w:r>
      <w:r w:rsidR="00717112" w:rsidRPr="002005C1">
        <w:rPr>
          <w:rFonts w:ascii="Arial" w:eastAsia="Calibri" w:hAnsi="Arial" w:cs="Arial"/>
          <w:bCs/>
          <w:color w:val="000000"/>
          <w:sz w:val="24"/>
          <w:szCs w:val="24"/>
          <w:lang w:eastAsia="en-US"/>
        </w:rPr>
        <w:t>acuerd</w:t>
      </w:r>
      <w:r w:rsidRPr="002005C1">
        <w:rPr>
          <w:rFonts w:ascii="Arial" w:eastAsia="Calibri" w:hAnsi="Arial" w:cs="Arial"/>
          <w:bCs/>
          <w:color w:val="000000"/>
          <w:sz w:val="24"/>
          <w:szCs w:val="24"/>
          <w:lang w:eastAsia="en-US"/>
        </w:rPr>
        <w:t>os respetarán las condiciones de las autorizaciones de los gestores. Los datos que los gestores hayan de suministrar a los sistemas serán los previstos en este real decreto, respetando la confidencialidad de la actividad de los gestores según la Ley 15/2007</w:t>
      </w:r>
      <w:r w:rsidR="00CB5E50">
        <w:rPr>
          <w:rFonts w:ascii="Arial" w:eastAsia="Calibri" w:hAnsi="Arial" w:cs="Arial"/>
          <w:bCs/>
          <w:color w:val="000000"/>
          <w:sz w:val="24"/>
          <w:szCs w:val="24"/>
          <w:lang w:eastAsia="en-US"/>
        </w:rPr>
        <w:t>,</w:t>
      </w:r>
      <w:r w:rsidRPr="002005C1">
        <w:rPr>
          <w:rFonts w:ascii="Arial" w:eastAsia="Calibri" w:hAnsi="Arial" w:cs="Arial"/>
          <w:bCs/>
          <w:color w:val="000000"/>
          <w:sz w:val="24"/>
          <w:szCs w:val="24"/>
          <w:lang w:eastAsia="en-US"/>
        </w:rPr>
        <w:t xml:space="preserve"> de 3 de julio</w:t>
      </w:r>
      <w:r w:rsidR="00CB5E50">
        <w:rPr>
          <w:rFonts w:ascii="Arial" w:eastAsia="Calibri" w:hAnsi="Arial" w:cs="Arial"/>
          <w:bCs/>
          <w:color w:val="000000"/>
          <w:sz w:val="24"/>
          <w:szCs w:val="24"/>
          <w:lang w:eastAsia="en-US"/>
        </w:rPr>
        <w:t>,</w:t>
      </w:r>
      <w:r w:rsidRPr="002005C1">
        <w:rPr>
          <w:rFonts w:ascii="Arial" w:eastAsia="Calibri" w:hAnsi="Arial" w:cs="Arial"/>
          <w:bCs/>
          <w:color w:val="000000"/>
          <w:sz w:val="24"/>
          <w:szCs w:val="24"/>
          <w:lang w:eastAsia="en-US"/>
        </w:rPr>
        <w:t xml:space="preserve"> de </w:t>
      </w:r>
      <w:r w:rsidR="00A2676E">
        <w:rPr>
          <w:rFonts w:ascii="Arial" w:eastAsia="Calibri" w:hAnsi="Arial" w:cs="Arial"/>
          <w:bCs/>
          <w:color w:val="000000"/>
          <w:sz w:val="24"/>
          <w:szCs w:val="24"/>
          <w:lang w:eastAsia="en-US"/>
        </w:rPr>
        <w:t>D</w:t>
      </w:r>
      <w:r w:rsidRPr="002005C1">
        <w:rPr>
          <w:rFonts w:ascii="Arial" w:eastAsia="Calibri" w:hAnsi="Arial" w:cs="Arial"/>
          <w:bCs/>
          <w:color w:val="000000"/>
          <w:sz w:val="24"/>
          <w:szCs w:val="24"/>
          <w:lang w:eastAsia="en-US"/>
        </w:rPr>
        <w:t xml:space="preserve">efensa de la </w:t>
      </w:r>
      <w:r w:rsidR="00A2676E">
        <w:rPr>
          <w:rFonts w:ascii="Arial" w:eastAsia="Calibri" w:hAnsi="Arial" w:cs="Arial"/>
          <w:bCs/>
          <w:color w:val="000000"/>
          <w:sz w:val="24"/>
          <w:szCs w:val="24"/>
          <w:lang w:eastAsia="en-US"/>
        </w:rPr>
        <w:t>C</w:t>
      </w:r>
      <w:r w:rsidRPr="002005C1">
        <w:rPr>
          <w:rFonts w:ascii="Arial" w:eastAsia="Calibri" w:hAnsi="Arial" w:cs="Arial"/>
          <w:bCs/>
          <w:color w:val="000000"/>
          <w:sz w:val="24"/>
          <w:szCs w:val="24"/>
          <w:lang w:eastAsia="en-US"/>
        </w:rPr>
        <w:t>ompetencia.</w:t>
      </w:r>
    </w:p>
    <w:p w14:paraId="34833C22" w14:textId="4D20EB97" w:rsidR="00890B54" w:rsidRDefault="00890B54" w:rsidP="006D3ECC">
      <w:pPr>
        <w:pStyle w:val="Prrafodelista"/>
        <w:numPr>
          <w:ilvl w:val="1"/>
          <w:numId w:val="17"/>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Celebrarán acuerdos</w:t>
      </w:r>
      <w:r w:rsidR="000832C5">
        <w:rPr>
          <w:rFonts w:ascii="Arial" w:eastAsia="Calibri" w:hAnsi="Arial" w:cs="Arial"/>
          <w:bCs/>
          <w:color w:val="000000"/>
          <w:lang w:eastAsia="en-US"/>
        </w:rPr>
        <w:t>, cuando proceda,</w:t>
      </w:r>
      <w:r>
        <w:rPr>
          <w:rFonts w:ascii="Arial" w:eastAsia="Calibri" w:hAnsi="Arial" w:cs="Arial"/>
          <w:bCs/>
          <w:color w:val="000000"/>
          <w:lang w:eastAsia="en-US"/>
        </w:rPr>
        <w:t xml:space="preserve"> con otros sistemas de responsabilidad ampliada del productor</w:t>
      </w:r>
      <w:r w:rsidR="000832C5">
        <w:rPr>
          <w:rFonts w:ascii="Arial" w:eastAsia="Calibri" w:hAnsi="Arial" w:cs="Arial"/>
          <w:bCs/>
          <w:color w:val="000000"/>
          <w:lang w:eastAsia="en-US"/>
        </w:rPr>
        <w:t xml:space="preserve"> </w:t>
      </w:r>
      <w:r>
        <w:rPr>
          <w:rFonts w:ascii="Arial" w:eastAsia="Calibri" w:hAnsi="Arial" w:cs="Arial"/>
          <w:bCs/>
          <w:color w:val="000000"/>
          <w:lang w:eastAsia="en-US"/>
        </w:rPr>
        <w:t>cuando éstos lleven a cabo la gestión de sus residuos de envases para la compensación económica por las operaciones de gestión que hayan realizado.</w:t>
      </w:r>
    </w:p>
    <w:p w14:paraId="15830206" w14:textId="50BA2A6F" w:rsidR="00B42213" w:rsidRDefault="006D7131" w:rsidP="006D3ECC">
      <w:pPr>
        <w:pStyle w:val="Prrafodelista"/>
        <w:numPr>
          <w:ilvl w:val="1"/>
          <w:numId w:val="17"/>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 xml:space="preserve">Establecerán las medidas necesarias para </w:t>
      </w:r>
      <w:r w:rsidRPr="006D7131">
        <w:rPr>
          <w:rFonts w:ascii="Arial" w:eastAsia="Calibri" w:hAnsi="Arial" w:cs="Arial"/>
          <w:bCs/>
          <w:color w:val="000000"/>
          <w:lang w:eastAsia="en-US"/>
        </w:rPr>
        <w:t xml:space="preserve">asegurar el cumplimiento de </w:t>
      </w:r>
      <w:r>
        <w:rPr>
          <w:rFonts w:ascii="Arial" w:eastAsia="Calibri" w:hAnsi="Arial" w:cs="Arial"/>
          <w:bCs/>
          <w:color w:val="000000"/>
          <w:lang w:eastAsia="en-US"/>
        </w:rPr>
        <w:t>l</w:t>
      </w:r>
      <w:r w:rsidRPr="006D7131">
        <w:rPr>
          <w:rFonts w:ascii="Arial" w:eastAsia="Calibri" w:hAnsi="Arial" w:cs="Arial"/>
          <w:bCs/>
          <w:color w:val="000000"/>
          <w:lang w:eastAsia="en-US"/>
        </w:rPr>
        <w:t>os objetivos</w:t>
      </w:r>
      <w:r>
        <w:rPr>
          <w:rFonts w:ascii="Arial" w:eastAsia="Calibri" w:hAnsi="Arial" w:cs="Arial"/>
          <w:bCs/>
          <w:color w:val="000000"/>
          <w:lang w:eastAsia="en-US"/>
        </w:rPr>
        <w:t xml:space="preserve"> del artículo 11.3 y 11.4, así como aquellos otros que se pudieran establecer para la incorporación de materiales reciclados en nuevos envases</w:t>
      </w:r>
      <w:r w:rsidRPr="006D7131">
        <w:rPr>
          <w:rFonts w:ascii="Arial" w:eastAsia="Calibri" w:hAnsi="Arial" w:cs="Arial"/>
          <w:bCs/>
          <w:color w:val="000000"/>
          <w:lang w:eastAsia="en-US"/>
        </w:rPr>
        <w:t>, facilitando la disponibilidad de los materiales</w:t>
      </w:r>
      <w:r>
        <w:rPr>
          <w:rFonts w:ascii="Arial" w:eastAsia="Calibri" w:hAnsi="Arial" w:cs="Arial"/>
          <w:bCs/>
          <w:color w:val="000000"/>
          <w:lang w:eastAsia="en-US"/>
        </w:rPr>
        <w:t xml:space="preserve"> </w:t>
      </w:r>
      <w:r w:rsidRPr="006D7131">
        <w:rPr>
          <w:rFonts w:ascii="Arial" w:eastAsia="Calibri" w:hAnsi="Arial" w:cs="Arial"/>
          <w:bCs/>
          <w:color w:val="000000"/>
          <w:lang w:eastAsia="en-US"/>
        </w:rPr>
        <w:t>en calidad y cantidad suficientes.</w:t>
      </w:r>
      <w:r>
        <w:rPr>
          <w:rFonts w:ascii="Arial" w:eastAsia="Calibri" w:hAnsi="Arial" w:cs="Arial"/>
          <w:bCs/>
          <w:color w:val="000000"/>
          <w:lang w:eastAsia="en-US"/>
        </w:rPr>
        <w:t xml:space="preserve"> </w:t>
      </w:r>
      <w:r w:rsidRPr="006D7131">
        <w:rPr>
          <w:rFonts w:ascii="Arial" w:eastAsia="Calibri" w:hAnsi="Arial" w:cs="Arial"/>
          <w:bCs/>
          <w:color w:val="000000"/>
          <w:lang w:eastAsia="en-US"/>
        </w:rPr>
        <w:t>Entre otras medidas, deberá</w:t>
      </w:r>
      <w:r>
        <w:rPr>
          <w:rFonts w:ascii="Arial" w:eastAsia="Calibri" w:hAnsi="Arial" w:cs="Arial"/>
          <w:bCs/>
          <w:color w:val="000000"/>
          <w:lang w:eastAsia="en-US"/>
        </w:rPr>
        <w:t>n</w:t>
      </w:r>
      <w:r w:rsidRPr="006D7131">
        <w:rPr>
          <w:rFonts w:ascii="Arial" w:eastAsia="Calibri" w:hAnsi="Arial" w:cs="Arial"/>
          <w:bCs/>
          <w:color w:val="000000"/>
          <w:lang w:eastAsia="en-US"/>
        </w:rPr>
        <w:t xml:space="preserve"> destinar parte del PET y otros plásticos recuperados para la fabricación de plástico reciclado</w:t>
      </w:r>
      <w:r w:rsidR="005D7094">
        <w:rPr>
          <w:rFonts w:ascii="Arial" w:eastAsia="Calibri" w:hAnsi="Arial" w:cs="Arial"/>
          <w:bCs/>
          <w:color w:val="000000"/>
          <w:lang w:eastAsia="en-US"/>
        </w:rPr>
        <w:t>,</w:t>
      </w:r>
      <w:r w:rsidRPr="006D7131">
        <w:rPr>
          <w:rFonts w:ascii="Arial" w:eastAsia="Calibri" w:hAnsi="Arial" w:cs="Arial"/>
          <w:bCs/>
          <w:color w:val="000000"/>
          <w:lang w:eastAsia="en-US"/>
        </w:rPr>
        <w:t xml:space="preserve"> incluido r</w:t>
      </w:r>
      <w:r w:rsidR="001C534E">
        <w:rPr>
          <w:rFonts w:ascii="Arial" w:eastAsia="Calibri" w:hAnsi="Arial" w:cs="Arial"/>
          <w:bCs/>
          <w:color w:val="000000"/>
          <w:lang w:eastAsia="en-US"/>
        </w:rPr>
        <w:t>-</w:t>
      </w:r>
      <w:r w:rsidRPr="006D7131">
        <w:rPr>
          <w:rFonts w:ascii="Arial" w:eastAsia="Calibri" w:hAnsi="Arial" w:cs="Arial"/>
          <w:bCs/>
          <w:color w:val="000000"/>
          <w:lang w:eastAsia="en-US"/>
        </w:rPr>
        <w:t>PET</w:t>
      </w:r>
      <w:r>
        <w:rPr>
          <w:rFonts w:ascii="Arial" w:eastAsia="Calibri" w:hAnsi="Arial" w:cs="Arial"/>
          <w:bCs/>
          <w:color w:val="000000"/>
          <w:lang w:eastAsia="en-US"/>
        </w:rPr>
        <w:t>.</w:t>
      </w:r>
    </w:p>
    <w:p w14:paraId="1A3E0140" w14:textId="1DA6727E" w:rsidR="00B42213" w:rsidRPr="00924EEF" w:rsidRDefault="00B42213" w:rsidP="006D3ECC">
      <w:pPr>
        <w:pStyle w:val="Prrafodelista"/>
        <w:numPr>
          <w:ilvl w:val="1"/>
          <w:numId w:val="17"/>
        </w:numPr>
        <w:spacing w:before="120" w:after="120"/>
        <w:ind w:left="567"/>
        <w:jc w:val="both"/>
        <w:rPr>
          <w:rFonts w:ascii="Arial" w:eastAsia="Calibri" w:hAnsi="Arial" w:cs="Arial"/>
          <w:bCs/>
          <w:color w:val="000000"/>
          <w:lang w:eastAsia="en-US"/>
        </w:rPr>
      </w:pPr>
      <w:r w:rsidRPr="00924EEF">
        <w:rPr>
          <w:rFonts w:ascii="Arial" w:eastAsia="Calibri" w:hAnsi="Arial" w:cs="Arial"/>
          <w:bCs/>
          <w:color w:val="000000"/>
          <w:lang w:eastAsia="en-US"/>
        </w:rPr>
        <w:t>Proporcionarán a los gestores de residuos de envases la información prevista en el artículo 13.9 facilitada por los productores de producto.</w:t>
      </w:r>
    </w:p>
    <w:p w14:paraId="0E078D34" w14:textId="08E5D3EB" w:rsidR="0079225C" w:rsidRDefault="00FF7EC9" w:rsidP="006D3ECC">
      <w:pPr>
        <w:pStyle w:val="Prrafodelista"/>
        <w:numPr>
          <w:ilvl w:val="1"/>
          <w:numId w:val="17"/>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Remitirán</w:t>
      </w:r>
      <w:r w:rsidR="0079225C">
        <w:rPr>
          <w:rFonts w:ascii="Arial" w:eastAsia="Calibri" w:hAnsi="Arial" w:cs="Arial"/>
          <w:bCs/>
          <w:color w:val="000000"/>
          <w:lang w:eastAsia="en-US"/>
        </w:rPr>
        <w:t xml:space="preserve"> antes del </w:t>
      </w:r>
      <w:r w:rsidR="000B19EC">
        <w:rPr>
          <w:rFonts w:ascii="Arial" w:eastAsia="Calibri" w:hAnsi="Arial" w:cs="Arial"/>
          <w:bCs/>
          <w:color w:val="000000"/>
          <w:lang w:eastAsia="en-US"/>
        </w:rPr>
        <w:t>3</w:t>
      </w:r>
      <w:r w:rsidR="0079225C">
        <w:rPr>
          <w:rFonts w:ascii="Arial" w:eastAsia="Calibri" w:hAnsi="Arial" w:cs="Arial"/>
          <w:bCs/>
          <w:color w:val="000000"/>
          <w:lang w:eastAsia="en-US"/>
        </w:rPr>
        <w:t xml:space="preserve">1 de </w:t>
      </w:r>
      <w:r w:rsidR="00526075">
        <w:rPr>
          <w:rFonts w:ascii="Arial" w:eastAsia="Calibri" w:hAnsi="Arial" w:cs="Arial"/>
          <w:bCs/>
          <w:color w:val="000000"/>
          <w:lang w:eastAsia="en-US"/>
        </w:rPr>
        <w:t>mayo</w:t>
      </w:r>
      <w:r w:rsidR="0079225C" w:rsidRPr="0079225C">
        <w:t xml:space="preserve"> </w:t>
      </w:r>
      <w:r w:rsidR="0079225C" w:rsidRPr="0079225C">
        <w:rPr>
          <w:rFonts w:ascii="Arial" w:eastAsia="Calibri" w:hAnsi="Arial" w:cs="Arial"/>
          <w:bCs/>
          <w:color w:val="000000"/>
          <w:lang w:eastAsia="en-US"/>
        </w:rPr>
        <w:t>del año siguiente al del periodo de cumplimiento</w:t>
      </w:r>
      <w:r w:rsidR="0079225C">
        <w:rPr>
          <w:rFonts w:ascii="Arial" w:eastAsia="Calibri" w:hAnsi="Arial" w:cs="Arial"/>
          <w:bCs/>
          <w:color w:val="000000"/>
          <w:lang w:eastAsia="en-US"/>
        </w:rPr>
        <w:t>,</w:t>
      </w:r>
      <w:r w:rsidR="0079225C" w:rsidRPr="0079225C">
        <w:rPr>
          <w:rFonts w:ascii="Arial" w:eastAsia="Calibri" w:hAnsi="Arial" w:cs="Arial"/>
          <w:bCs/>
          <w:color w:val="000000"/>
          <w:lang w:eastAsia="en-US"/>
        </w:rPr>
        <w:t xml:space="preserve"> a todas las</w:t>
      </w:r>
      <w:r w:rsidR="0079225C">
        <w:rPr>
          <w:rFonts w:ascii="Arial" w:eastAsia="Calibri" w:hAnsi="Arial" w:cs="Arial"/>
          <w:bCs/>
          <w:color w:val="000000"/>
          <w:lang w:eastAsia="en-US"/>
        </w:rPr>
        <w:t xml:space="preserve"> </w:t>
      </w:r>
      <w:r w:rsidR="0079225C" w:rsidRPr="0079225C">
        <w:rPr>
          <w:rFonts w:ascii="Arial" w:eastAsia="Calibri" w:hAnsi="Arial" w:cs="Arial"/>
          <w:bCs/>
          <w:color w:val="000000"/>
          <w:lang w:eastAsia="en-US"/>
        </w:rPr>
        <w:t xml:space="preserve">comunidades autónomas en las que operen y a la Comisión de Coordinación </w:t>
      </w:r>
      <w:r w:rsidR="0079225C">
        <w:rPr>
          <w:rFonts w:ascii="Arial" w:eastAsia="Calibri" w:hAnsi="Arial" w:cs="Arial"/>
          <w:bCs/>
          <w:color w:val="000000"/>
          <w:lang w:eastAsia="en-US"/>
        </w:rPr>
        <w:t xml:space="preserve">en materia de residuos </w:t>
      </w:r>
      <w:r>
        <w:rPr>
          <w:rFonts w:ascii="Arial" w:eastAsia="Calibri" w:hAnsi="Arial" w:cs="Arial"/>
          <w:bCs/>
          <w:color w:val="000000"/>
          <w:lang w:eastAsia="en-US"/>
        </w:rPr>
        <w:t>el informe anual con el contenido previsto en</w:t>
      </w:r>
      <w:r w:rsidR="0079225C" w:rsidRPr="0079225C">
        <w:rPr>
          <w:rFonts w:ascii="Arial" w:eastAsia="Calibri" w:hAnsi="Arial" w:cs="Arial"/>
          <w:bCs/>
          <w:color w:val="000000"/>
          <w:lang w:eastAsia="en-US"/>
        </w:rPr>
        <w:t xml:space="preserve"> </w:t>
      </w:r>
      <w:r w:rsidR="0079225C">
        <w:rPr>
          <w:rFonts w:ascii="Arial" w:eastAsia="Calibri" w:hAnsi="Arial" w:cs="Arial"/>
          <w:bCs/>
          <w:color w:val="000000"/>
          <w:lang w:eastAsia="en-US"/>
        </w:rPr>
        <w:t xml:space="preserve">los </w:t>
      </w:r>
      <w:r w:rsidR="0079225C" w:rsidRPr="0079225C">
        <w:rPr>
          <w:rFonts w:ascii="Arial" w:eastAsia="Calibri" w:hAnsi="Arial" w:cs="Arial"/>
          <w:bCs/>
          <w:color w:val="000000"/>
          <w:lang w:eastAsia="en-US"/>
        </w:rPr>
        <w:t>apartados a), b) y c)</w:t>
      </w:r>
      <w:r w:rsidR="0079225C">
        <w:rPr>
          <w:rFonts w:ascii="Arial" w:eastAsia="Calibri" w:hAnsi="Arial" w:cs="Arial"/>
          <w:bCs/>
          <w:color w:val="000000"/>
          <w:lang w:eastAsia="en-US"/>
        </w:rPr>
        <w:t xml:space="preserve"> del </w:t>
      </w:r>
      <w:r w:rsidR="00C01CC6">
        <w:rPr>
          <w:rFonts w:ascii="Arial" w:eastAsia="Calibri" w:hAnsi="Arial" w:cs="Arial"/>
          <w:bCs/>
          <w:color w:val="000000"/>
          <w:lang w:eastAsia="en-US"/>
        </w:rPr>
        <w:t>a</w:t>
      </w:r>
      <w:r w:rsidR="0079225C">
        <w:rPr>
          <w:rFonts w:ascii="Arial" w:eastAsia="Calibri" w:hAnsi="Arial" w:cs="Arial"/>
          <w:bCs/>
          <w:color w:val="000000"/>
          <w:lang w:eastAsia="en-US"/>
        </w:rPr>
        <w:t xml:space="preserve">nexo VII. </w:t>
      </w:r>
      <w:r>
        <w:rPr>
          <w:rFonts w:ascii="Arial" w:eastAsia="Calibri" w:hAnsi="Arial" w:cs="Arial"/>
          <w:bCs/>
          <w:color w:val="000000"/>
          <w:lang w:eastAsia="en-US"/>
        </w:rPr>
        <w:t>El informe</w:t>
      </w:r>
      <w:r w:rsidR="0079225C">
        <w:rPr>
          <w:rFonts w:ascii="Arial" w:eastAsia="Calibri" w:hAnsi="Arial" w:cs="Arial"/>
          <w:bCs/>
          <w:color w:val="000000"/>
          <w:lang w:eastAsia="en-US"/>
        </w:rPr>
        <w:t xml:space="preserve"> </w:t>
      </w:r>
      <w:r>
        <w:rPr>
          <w:rFonts w:ascii="Arial" w:eastAsia="Calibri" w:hAnsi="Arial" w:cs="Arial"/>
          <w:bCs/>
          <w:color w:val="000000"/>
          <w:lang w:eastAsia="en-US"/>
        </w:rPr>
        <w:t>a remitir</w:t>
      </w:r>
      <w:r w:rsidR="0079225C">
        <w:rPr>
          <w:rFonts w:ascii="Arial" w:eastAsia="Calibri" w:hAnsi="Arial" w:cs="Arial"/>
          <w:bCs/>
          <w:color w:val="000000"/>
          <w:lang w:eastAsia="en-US"/>
        </w:rPr>
        <w:t xml:space="preserve"> a la Comisión de Coordinación incluirá la información relativa </w:t>
      </w:r>
      <w:r w:rsidR="0079225C" w:rsidRPr="0079225C">
        <w:rPr>
          <w:rFonts w:ascii="Arial" w:eastAsia="Calibri" w:hAnsi="Arial" w:cs="Arial"/>
          <w:bCs/>
          <w:color w:val="000000"/>
          <w:lang w:eastAsia="en-US"/>
        </w:rPr>
        <w:t>a los ámbitos autonómico y estatal</w:t>
      </w:r>
      <w:r w:rsidR="0079225C">
        <w:rPr>
          <w:rFonts w:ascii="Arial" w:eastAsia="Calibri" w:hAnsi="Arial" w:cs="Arial"/>
          <w:bCs/>
          <w:color w:val="000000"/>
          <w:lang w:eastAsia="en-US"/>
        </w:rPr>
        <w:t>.</w:t>
      </w:r>
    </w:p>
    <w:p w14:paraId="14DB4EA7" w14:textId="46F12496" w:rsidR="00BA1F6E" w:rsidRPr="0079225C" w:rsidRDefault="00FF7EC9" w:rsidP="00BA1F6E">
      <w:pPr>
        <w:pStyle w:val="Prrafodelista"/>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El informe a remitir</w:t>
      </w:r>
      <w:r w:rsidR="00BA1F6E">
        <w:rPr>
          <w:rFonts w:ascii="Arial" w:eastAsia="Calibri" w:hAnsi="Arial" w:cs="Arial"/>
          <w:bCs/>
          <w:color w:val="000000"/>
          <w:lang w:eastAsia="en-US"/>
        </w:rPr>
        <w:t xml:space="preserve"> a cada comunidad autónoma incluirá</w:t>
      </w:r>
      <w:r w:rsidR="00BA1F6E" w:rsidRPr="00BA1F6E">
        <w:rPr>
          <w:rFonts w:ascii="Arial" w:eastAsia="Calibri" w:hAnsi="Arial" w:cs="Arial"/>
          <w:bCs/>
          <w:color w:val="000000"/>
          <w:lang w:eastAsia="en-US"/>
        </w:rPr>
        <w:t xml:space="preserve"> los datos </w:t>
      </w:r>
      <w:r w:rsidR="00BA1F6E">
        <w:rPr>
          <w:rFonts w:ascii="Arial" w:eastAsia="Calibri" w:hAnsi="Arial" w:cs="Arial"/>
          <w:bCs/>
          <w:color w:val="000000"/>
          <w:lang w:eastAsia="en-US"/>
        </w:rPr>
        <w:t xml:space="preserve">territorializados </w:t>
      </w:r>
      <w:r w:rsidR="00BA1F6E" w:rsidRPr="00BA1F6E">
        <w:rPr>
          <w:rFonts w:ascii="Arial" w:eastAsia="Calibri" w:hAnsi="Arial" w:cs="Arial"/>
          <w:bCs/>
          <w:color w:val="000000"/>
          <w:lang w:eastAsia="en-US"/>
        </w:rPr>
        <w:t xml:space="preserve">relativos </w:t>
      </w:r>
      <w:r w:rsidR="00F966D7">
        <w:rPr>
          <w:rFonts w:ascii="Arial" w:eastAsia="Calibri" w:hAnsi="Arial" w:cs="Arial"/>
          <w:bCs/>
          <w:color w:val="000000"/>
          <w:lang w:eastAsia="en-US"/>
        </w:rPr>
        <w:t xml:space="preserve">tanto </w:t>
      </w:r>
      <w:r w:rsidR="00BA1F6E" w:rsidRPr="00BA1F6E">
        <w:rPr>
          <w:rFonts w:ascii="Arial" w:eastAsia="Calibri" w:hAnsi="Arial" w:cs="Arial"/>
          <w:bCs/>
          <w:color w:val="000000"/>
          <w:lang w:eastAsia="en-US"/>
        </w:rPr>
        <w:t>a la puesta en el mercado de los envases</w:t>
      </w:r>
      <w:r w:rsidR="00F966D7">
        <w:rPr>
          <w:rFonts w:ascii="Arial" w:eastAsia="Calibri" w:hAnsi="Arial" w:cs="Arial"/>
          <w:bCs/>
          <w:color w:val="000000"/>
          <w:lang w:eastAsia="en-US"/>
        </w:rPr>
        <w:t>, como</w:t>
      </w:r>
      <w:r w:rsidR="00BA1F6E" w:rsidRPr="00BA1F6E">
        <w:rPr>
          <w:rFonts w:ascii="Arial" w:eastAsia="Calibri" w:hAnsi="Arial" w:cs="Arial"/>
          <w:bCs/>
          <w:color w:val="000000"/>
          <w:lang w:eastAsia="en-US"/>
        </w:rPr>
        <w:t xml:space="preserve"> a la gestión de los residuos de envases recogidos y tratados</w:t>
      </w:r>
      <w:r w:rsidR="00BA1F6E">
        <w:rPr>
          <w:rFonts w:ascii="Arial" w:eastAsia="Calibri" w:hAnsi="Arial" w:cs="Arial"/>
          <w:bCs/>
          <w:color w:val="000000"/>
          <w:lang w:eastAsia="en-US"/>
        </w:rPr>
        <w:t>.</w:t>
      </w:r>
    </w:p>
    <w:p w14:paraId="14E20372" w14:textId="634966FB" w:rsidR="009708F4" w:rsidRPr="002005C1" w:rsidRDefault="009708F4" w:rsidP="003631DB">
      <w:pPr>
        <w:pStyle w:val="Prrafodelista"/>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Los residuos de envases y envases usados reutilizados, reciclados y valorizados, así como los eliminados, deberán corresponder con los datos certificados por cada gestor para este fin. Dichos certificados</w:t>
      </w:r>
      <w:r w:rsidR="00430474">
        <w:rPr>
          <w:rFonts w:ascii="Arial" w:eastAsia="Calibri" w:hAnsi="Arial" w:cs="Arial"/>
          <w:bCs/>
          <w:color w:val="000000"/>
          <w:lang w:eastAsia="en-US"/>
        </w:rPr>
        <w:t>, que deberán estar referidos a los puntos de medición</w:t>
      </w:r>
      <w:r w:rsidR="00430474" w:rsidRPr="00430474">
        <w:t xml:space="preserve"> </w:t>
      </w:r>
      <w:r w:rsidR="00430474" w:rsidRPr="00430474">
        <w:rPr>
          <w:rFonts w:ascii="Arial" w:eastAsia="Calibri" w:hAnsi="Arial" w:cs="Arial"/>
          <w:bCs/>
          <w:color w:val="000000"/>
          <w:lang w:eastAsia="en-US"/>
        </w:rPr>
        <w:t>de</w:t>
      </w:r>
      <w:r w:rsidR="00430474">
        <w:rPr>
          <w:rFonts w:ascii="Arial" w:eastAsia="Calibri" w:hAnsi="Arial" w:cs="Arial"/>
          <w:bCs/>
          <w:color w:val="000000"/>
          <w:lang w:eastAsia="en-US"/>
        </w:rPr>
        <w:t xml:space="preserve">finidos en </w:t>
      </w:r>
      <w:r w:rsidR="00430474" w:rsidRPr="00430474">
        <w:rPr>
          <w:rFonts w:ascii="Arial" w:eastAsia="Calibri" w:hAnsi="Arial" w:cs="Arial"/>
          <w:bCs/>
          <w:color w:val="000000"/>
          <w:lang w:eastAsia="en-US"/>
        </w:rPr>
        <w:t xml:space="preserve">la metodología de cálculo establecida a nivel </w:t>
      </w:r>
      <w:r w:rsidR="00430474">
        <w:rPr>
          <w:rFonts w:ascii="Arial" w:eastAsia="Calibri" w:hAnsi="Arial" w:cs="Arial"/>
          <w:bCs/>
          <w:color w:val="000000"/>
          <w:lang w:eastAsia="en-US"/>
        </w:rPr>
        <w:t>de la Unión Europea,</w:t>
      </w:r>
      <w:r w:rsidRPr="002005C1">
        <w:rPr>
          <w:rFonts w:ascii="Arial" w:eastAsia="Calibri" w:hAnsi="Arial" w:cs="Arial"/>
          <w:bCs/>
          <w:color w:val="000000"/>
          <w:lang w:eastAsia="en-US"/>
        </w:rPr>
        <w:t xml:space="preserve"> se adjuntarán al informe.</w:t>
      </w:r>
    </w:p>
    <w:p w14:paraId="3DAAD660" w14:textId="6A1A43D8" w:rsidR="009708F4" w:rsidRPr="002005C1" w:rsidRDefault="009708F4" w:rsidP="003631DB">
      <w:pPr>
        <w:pStyle w:val="Prrafodelista"/>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 xml:space="preserve">La anterior documentación se acompañará de un informe auditado por una entidad independiente </w:t>
      </w:r>
      <w:r w:rsidR="007F0F92" w:rsidRPr="002005C1">
        <w:rPr>
          <w:rFonts w:ascii="Arial" w:eastAsia="Calibri" w:hAnsi="Arial" w:cs="Arial"/>
          <w:bCs/>
          <w:color w:val="000000"/>
          <w:lang w:eastAsia="en-US"/>
        </w:rPr>
        <w:t xml:space="preserve">acreditada para la verificación de datos </w:t>
      </w:r>
      <w:r w:rsidRPr="002005C1">
        <w:rPr>
          <w:rFonts w:ascii="Arial" w:eastAsia="Calibri" w:hAnsi="Arial" w:cs="Arial"/>
          <w:bCs/>
          <w:color w:val="000000"/>
          <w:lang w:eastAsia="en-US"/>
        </w:rPr>
        <w:t>que avale la veracidad de los datos proporcionados.</w:t>
      </w:r>
    </w:p>
    <w:p w14:paraId="5AE873C7" w14:textId="0298682E" w:rsidR="008F3D40" w:rsidRPr="008F3D40" w:rsidRDefault="008F3D40" w:rsidP="006D3ECC">
      <w:pPr>
        <w:pStyle w:val="Prrafodelista"/>
        <w:numPr>
          <w:ilvl w:val="1"/>
          <w:numId w:val="17"/>
        </w:numPr>
        <w:spacing w:before="120" w:after="120"/>
        <w:ind w:left="567"/>
        <w:jc w:val="both"/>
        <w:rPr>
          <w:rFonts w:ascii="Arial" w:eastAsia="Calibri" w:hAnsi="Arial" w:cs="Arial"/>
          <w:bCs/>
          <w:lang w:eastAsia="en-US"/>
        </w:rPr>
      </w:pPr>
      <w:r>
        <w:rPr>
          <w:rFonts w:ascii="Arial" w:eastAsia="Calibri" w:hAnsi="Arial" w:cs="Arial"/>
          <w:bCs/>
          <w:lang w:eastAsia="en-US"/>
        </w:rPr>
        <w:t>P</w:t>
      </w:r>
      <w:r w:rsidRPr="008F3D40">
        <w:rPr>
          <w:rFonts w:ascii="Arial" w:eastAsia="Calibri" w:hAnsi="Arial" w:cs="Arial"/>
          <w:bCs/>
          <w:lang w:eastAsia="en-US"/>
        </w:rPr>
        <w:t>roporcionar</w:t>
      </w:r>
      <w:r>
        <w:rPr>
          <w:rFonts w:ascii="Arial" w:eastAsia="Calibri" w:hAnsi="Arial" w:cs="Arial"/>
          <w:bCs/>
          <w:lang w:eastAsia="en-US"/>
        </w:rPr>
        <w:t>án</w:t>
      </w:r>
      <w:r w:rsidRPr="008F3D40">
        <w:rPr>
          <w:rFonts w:ascii="Arial" w:eastAsia="Calibri" w:hAnsi="Arial" w:cs="Arial"/>
          <w:bCs/>
          <w:lang w:eastAsia="en-US"/>
        </w:rPr>
        <w:t xml:space="preserve"> </w:t>
      </w:r>
      <w:r w:rsidR="0065461D" w:rsidRPr="001D59DB">
        <w:rPr>
          <w:rFonts w:ascii="Arial" w:eastAsia="Calibri" w:hAnsi="Arial" w:cs="Arial"/>
          <w:bCs/>
          <w:lang w:eastAsia="en-US"/>
        </w:rPr>
        <w:t xml:space="preserve">antes del 31 de marzo </w:t>
      </w:r>
      <w:r w:rsidRPr="008F3D40">
        <w:rPr>
          <w:rFonts w:ascii="Arial" w:eastAsia="Calibri" w:hAnsi="Arial" w:cs="Arial"/>
          <w:bCs/>
          <w:lang w:eastAsia="en-US"/>
        </w:rPr>
        <w:t xml:space="preserve">a cada </w:t>
      </w:r>
      <w:r>
        <w:rPr>
          <w:rFonts w:ascii="Arial" w:eastAsia="Calibri" w:hAnsi="Arial" w:cs="Arial"/>
          <w:bCs/>
          <w:lang w:eastAsia="en-US"/>
        </w:rPr>
        <w:t xml:space="preserve">entidad local </w:t>
      </w:r>
      <w:r w:rsidRPr="008F3D40">
        <w:rPr>
          <w:rFonts w:ascii="Arial" w:eastAsia="Calibri" w:hAnsi="Arial" w:cs="Arial"/>
          <w:bCs/>
          <w:lang w:eastAsia="en-US"/>
        </w:rPr>
        <w:t xml:space="preserve">con la que </w:t>
      </w:r>
      <w:r>
        <w:rPr>
          <w:rFonts w:ascii="Arial" w:eastAsia="Calibri" w:hAnsi="Arial" w:cs="Arial"/>
          <w:bCs/>
          <w:lang w:eastAsia="en-US"/>
        </w:rPr>
        <w:t>haya</w:t>
      </w:r>
      <w:r w:rsidRPr="008F3D40">
        <w:rPr>
          <w:rFonts w:ascii="Arial" w:eastAsia="Calibri" w:hAnsi="Arial" w:cs="Arial"/>
          <w:bCs/>
          <w:lang w:eastAsia="en-US"/>
        </w:rPr>
        <w:t xml:space="preserve"> </w:t>
      </w:r>
      <w:r w:rsidR="0065461D">
        <w:rPr>
          <w:rFonts w:ascii="Arial" w:eastAsia="Calibri" w:hAnsi="Arial" w:cs="Arial"/>
          <w:bCs/>
          <w:lang w:eastAsia="en-US"/>
        </w:rPr>
        <w:t>celebrado</w:t>
      </w:r>
      <w:r w:rsidRPr="008F3D40">
        <w:rPr>
          <w:rFonts w:ascii="Arial" w:eastAsia="Calibri" w:hAnsi="Arial" w:cs="Arial"/>
          <w:bCs/>
          <w:lang w:eastAsia="en-US"/>
        </w:rPr>
        <w:t xml:space="preserve"> </w:t>
      </w:r>
      <w:r>
        <w:rPr>
          <w:rFonts w:ascii="Arial" w:eastAsia="Calibri" w:hAnsi="Arial" w:cs="Arial"/>
          <w:bCs/>
          <w:lang w:eastAsia="en-US"/>
        </w:rPr>
        <w:t>c</w:t>
      </w:r>
      <w:r w:rsidRPr="008F3D40">
        <w:rPr>
          <w:rFonts w:ascii="Arial" w:eastAsia="Calibri" w:hAnsi="Arial" w:cs="Arial"/>
          <w:bCs/>
          <w:lang w:eastAsia="en-US"/>
        </w:rPr>
        <w:t>onvenio</w:t>
      </w:r>
      <w:r>
        <w:rPr>
          <w:rFonts w:ascii="Arial" w:eastAsia="Calibri" w:hAnsi="Arial" w:cs="Arial"/>
          <w:bCs/>
          <w:lang w:eastAsia="en-US"/>
        </w:rPr>
        <w:t>,</w:t>
      </w:r>
      <w:r w:rsidR="001D59DB">
        <w:rPr>
          <w:rFonts w:ascii="Arial" w:eastAsia="Calibri" w:hAnsi="Arial" w:cs="Arial"/>
          <w:bCs/>
          <w:lang w:eastAsia="en-US"/>
        </w:rPr>
        <w:t xml:space="preserve"> </w:t>
      </w:r>
      <w:r w:rsidRPr="008F3D40">
        <w:rPr>
          <w:rFonts w:ascii="Arial" w:eastAsia="Calibri" w:hAnsi="Arial" w:cs="Arial"/>
          <w:bCs/>
          <w:lang w:eastAsia="en-US"/>
        </w:rPr>
        <w:t xml:space="preserve">los datos </w:t>
      </w:r>
      <w:r w:rsidR="0065461D">
        <w:rPr>
          <w:rFonts w:ascii="Arial" w:eastAsia="Calibri" w:hAnsi="Arial" w:cs="Arial"/>
          <w:bCs/>
          <w:lang w:eastAsia="en-US"/>
        </w:rPr>
        <w:t xml:space="preserve">de cada año natural, </w:t>
      </w:r>
      <w:r>
        <w:rPr>
          <w:rFonts w:ascii="Arial" w:eastAsia="Calibri" w:hAnsi="Arial" w:cs="Arial"/>
          <w:bCs/>
          <w:lang w:eastAsia="en-US"/>
        </w:rPr>
        <w:t xml:space="preserve">sobre </w:t>
      </w:r>
      <w:r w:rsidRPr="008F3D40">
        <w:rPr>
          <w:rFonts w:ascii="Arial" w:eastAsia="Calibri" w:hAnsi="Arial" w:cs="Arial"/>
          <w:bCs/>
          <w:lang w:eastAsia="en-US"/>
        </w:rPr>
        <w:t>la gestión de los residuos de envases recogidos y tratados</w:t>
      </w:r>
      <w:r>
        <w:rPr>
          <w:rFonts w:ascii="Arial" w:eastAsia="Calibri" w:hAnsi="Arial" w:cs="Arial"/>
          <w:bCs/>
          <w:lang w:eastAsia="en-US"/>
        </w:rPr>
        <w:t xml:space="preserve"> </w:t>
      </w:r>
      <w:r w:rsidR="0065461D">
        <w:rPr>
          <w:rFonts w:ascii="Arial" w:eastAsia="Calibri" w:hAnsi="Arial" w:cs="Arial"/>
          <w:bCs/>
          <w:lang w:eastAsia="en-US"/>
        </w:rPr>
        <w:t>referidos a su ámbito territorial</w:t>
      </w:r>
      <w:r w:rsidR="00074A23">
        <w:rPr>
          <w:rFonts w:ascii="Arial" w:eastAsia="Calibri" w:hAnsi="Arial" w:cs="Arial"/>
          <w:bCs/>
          <w:lang w:eastAsia="en-US"/>
        </w:rPr>
        <w:t>, así como cualquier otra información acordada en el convenio según lo dispuesto en el artículo 33, como por ejemplo la relativa a las caracterizaciones de residuos</w:t>
      </w:r>
      <w:r w:rsidRPr="008F3D40">
        <w:rPr>
          <w:rFonts w:ascii="Arial" w:eastAsia="Calibri" w:hAnsi="Arial" w:cs="Arial"/>
          <w:bCs/>
          <w:lang w:eastAsia="en-US"/>
        </w:rPr>
        <w:t>.</w:t>
      </w:r>
    </w:p>
    <w:p w14:paraId="327722C7" w14:textId="77777777" w:rsidR="00544760" w:rsidRPr="002005C1" w:rsidRDefault="00544760" w:rsidP="006D3ECC">
      <w:pPr>
        <w:pStyle w:val="Prrafodelista"/>
        <w:numPr>
          <w:ilvl w:val="1"/>
          <w:numId w:val="17"/>
        </w:numPr>
        <w:spacing w:before="120" w:after="120"/>
        <w:ind w:left="567"/>
        <w:jc w:val="both"/>
        <w:rPr>
          <w:rFonts w:ascii="Arial" w:eastAsia="Calibri" w:hAnsi="Arial" w:cs="Arial"/>
          <w:bCs/>
          <w:lang w:eastAsia="en-US"/>
        </w:rPr>
      </w:pPr>
      <w:r w:rsidRPr="002005C1">
        <w:rPr>
          <w:rFonts w:ascii="Arial" w:eastAsia="Calibri" w:hAnsi="Arial" w:cs="Arial"/>
          <w:bCs/>
          <w:lang w:eastAsia="en-US"/>
        </w:rPr>
        <w:t>Implantarán un mecanismo de autocontrol adecuado para evaluar:</w:t>
      </w:r>
    </w:p>
    <w:p w14:paraId="1F7DF14E" w14:textId="77777777" w:rsidR="00544760" w:rsidRPr="002005C1" w:rsidRDefault="00544760" w:rsidP="006D3ECC">
      <w:pPr>
        <w:pStyle w:val="Prrafodelista"/>
        <w:numPr>
          <w:ilvl w:val="2"/>
          <w:numId w:val="81"/>
        </w:numPr>
        <w:spacing w:before="120" w:after="120"/>
        <w:ind w:left="993"/>
        <w:jc w:val="both"/>
        <w:rPr>
          <w:rFonts w:ascii="Arial" w:eastAsia="Calibri" w:hAnsi="Arial" w:cs="Arial"/>
          <w:bCs/>
          <w:lang w:eastAsia="en-US"/>
        </w:rPr>
      </w:pPr>
      <w:r w:rsidRPr="002005C1">
        <w:rPr>
          <w:rFonts w:ascii="Arial" w:eastAsia="Calibri" w:hAnsi="Arial" w:cs="Arial"/>
          <w:bCs/>
          <w:lang w:eastAsia="en-US"/>
        </w:rPr>
        <w:t xml:space="preserve">Su gestión financiera, incluido el cumplimiento de los requisitos establecidos en el artículo </w:t>
      </w:r>
      <w:r w:rsidR="00F8456F" w:rsidRPr="002005C1">
        <w:rPr>
          <w:rFonts w:ascii="Arial" w:eastAsia="Calibri" w:hAnsi="Arial" w:cs="Arial"/>
          <w:bCs/>
          <w:lang w:eastAsia="en-US"/>
        </w:rPr>
        <w:t>23</w:t>
      </w:r>
      <w:r w:rsidRPr="002005C1">
        <w:rPr>
          <w:rFonts w:ascii="Arial" w:eastAsia="Calibri" w:hAnsi="Arial" w:cs="Arial"/>
          <w:bCs/>
          <w:lang w:eastAsia="en-US"/>
        </w:rPr>
        <w:t xml:space="preserve">, apoyado por auditorías independientes periódicas, que incluyan </w:t>
      </w:r>
      <w:r w:rsidRPr="002005C1">
        <w:rPr>
          <w:rFonts w:ascii="Arial" w:eastAsia="Calibri" w:hAnsi="Arial" w:cs="Arial"/>
          <w:bCs/>
          <w:lang w:eastAsia="en-US"/>
        </w:rPr>
        <w:lastRenderedPageBreak/>
        <w:t>estudios de costes e indicadores económicos y de resultado del sistema</w:t>
      </w:r>
      <w:r w:rsidR="007F0F92" w:rsidRPr="002005C1">
        <w:rPr>
          <w:rFonts w:ascii="Arial" w:eastAsia="Calibri" w:hAnsi="Arial" w:cs="Arial"/>
          <w:bCs/>
          <w:lang w:eastAsia="en-US"/>
        </w:rPr>
        <w:t>,</w:t>
      </w:r>
      <w:r w:rsidR="008D3279" w:rsidRPr="002005C1">
        <w:rPr>
          <w:rFonts w:ascii="Arial" w:eastAsia="Calibri" w:hAnsi="Arial" w:cs="Arial"/>
          <w:bCs/>
          <w:lang w:eastAsia="en-US"/>
        </w:rPr>
        <w:t xml:space="preserve"> </w:t>
      </w:r>
      <w:r w:rsidR="007F0F92" w:rsidRPr="002005C1">
        <w:rPr>
          <w:rFonts w:ascii="Arial" w:eastAsia="Calibri" w:hAnsi="Arial" w:cs="Arial"/>
          <w:bCs/>
          <w:lang w:eastAsia="en-US"/>
        </w:rPr>
        <w:t xml:space="preserve">tanto </w:t>
      </w:r>
      <w:r w:rsidR="008D3279" w:rsidRPr="002005C1">
        <w:rPr>
          <w:rFonts w:ascii="Arial" w:eastAsia="Calibri" w:hAnsi="Arial" w:cs="Arial"/>
          <w:bCs/>
          <w:lang w:eastAsia="en-US"/>
        </w:rPr>
        <w:t>a nivel estatal</w:t>
      </w:r>
      <w:r w:rsidR="007F0F92" w:rsidRPr="002005C1">
        <w:rPr>
          <w:rFonts w:ascii="Arial" w:eastAsia="Calibri" w:hAnsi="Arial" w:cs="Arial"/>
          <w:bCs/>
          <w:lang w:eastAsia="en-US"/>
        </w:rPr>
        <w:t>, como desagregado por cada comunidad a</w:t>
      </w:r>
      <w:r w:rsidR="008D3279" w:rsidRPr="002005C1">
        <w:rPr>
          <w:rFonts w:ascii="Arial" w:eastAsia="Calibri" w:hAnsi="Arial" w:cs="Arial"/>
          <w:bCs/>
          <w:lang w:eastAsia="en-US"/>
        </w:rPr>
        <w:t>utónoma.</w:t>
      </w:r>
    </w:p>
    <w:p w14:paraId="3D9EFBFA" w14:textId="1CF66903" w:rsidR="00544760" w:rsidRPr="002005C1" w:rsidRDefault="00544760" w:rsidP="006D3ECC">
      <w:pPr>
        <w:pStyle w:val="Prrafodelista"/>
        <w:numPr>
          <w:ilvl w:val="2"/>
          <w:numId w:val="81"/>
        </w:numPr>
        <w:spacing w:before="120" w:after="120"/>
        <w:ind w:left="993"/>
        <w:jc w:val="both"/>
        <w:rPr>
          <w:rFonts w:ascii="Arial" w:eastAsia="Calibri" w:hAnsi="Arial" w:cs="Arial"/>
          <w:bCs/>
          <w:lang w:eastAsia="en-US"/>
        </w:rPr>
      </w:pPr>
      <w:r w:rsidRPr="002005C1">
        <w:rPr>
          <w:rFonts w:ascii="Arial" w:eastAsia="Calibri" w:hAnsi="Arial" w:cs="Arial"/>
          <w:bCs/>
          <w:lang w:eastAsia="en-US"/>
        </w:rPr>
        <w:t xml:space="preserve">La calidad de los datos recogidos y comunicados de conformidad con el apartado </w:t>
      </w:r>
      <w:r w:rsidR="00277528">
        <w:rPr>
          <w:rFonts w:ascii="Arial" w:eastAsia="Calibri" w:hAnsi="Arial" w:cs="Arial"/>
          <w:bCs/>
          <w:lang w:eastAsia="en-US"/>
        </w:rPr>
        <w:t>h</w:t>
      </w:r>
      <w:r w:rsidRPr="002005C1">
        <w:rPr>
          <w:rFonts w:ascii="Arial" w:eastAsia="Calibri" w:hAnsi="Arial" w:cs="Arial"/>
          <w:bCs/>
          <w:lang w:eastAsia="en-US"/>
        </w:rPr>
        <w:t>), apoyado por auditorías independientes.</w:t>
      </w:r>
    </w:p>
    <w:p w14:paraId="173579F8" w14:textId="1641AF88" w:rsidR="00F8456F" w:rsidRPr="002005C1" w:rsidRDefault="00F8456F" w:rsidP="006D3ECC">
      <w:pPr>
        <w:pStyle w:val="Prrafodelista"/>
        <w:numPr>
          <w:ilvl w:val="1"/>
          <w:numId w:val="17"/>
        </w:numPr>
        <w:spacing w:before="120" w:after="120"/>
        <w:ind w:left="567"/>
        <w:jc w:val="both"/>
        <w:rPr>
          <w:rFonts w:ascii="Arial" w:eastAsia="Calibri" w:hAnsi="Arial" w:cs="Arial"/>
          <w:bCs/>
          <w:lang w:eastAsia="en-US"/>
        </w:rPr>
      </w:pPr>
      <w:r w:rsidRPr="002005C1">
        <w:rPr>
          <w:rFonts w:ascii="Arial" w:eastAsia="Calibri" w:hAnsi="Arial" w:cs="Arial"/>
          <w:bCs/>
          <w:lang w:eastAsia="en-US"/>
        </w:rPr>
        <w:t xml:space="preserve">Pondrán a disposición del público a través de sus páginas web información actualizada con carácter anual sobre la consecución de los objetivos del sistema en materia de prevención, recogida separada, reutilización, reciclado y valorización, por tipologías y materiales de envase, así como las auditorías previstas en el apartado </w:t>
      </w:r>
      <w:r w:rsidR="00771268">
        <w:rPr>
          <w:rFonts w:ascii="Arial" w:eastAsia="Calibri" w:hAnsi="Arial" w:cs="Arial"/>
          <w:bCs/>
          <w:lang w:eastAsia="en-US"/>
        </w:rPr>
        <w:t>j</w:t>
      </w:r>
      <w:r w:rsidRPr="002005C1">
        <w:rPr>
          <w:rFonts w:ascii="Arial" w:eastAsia="Calibri" w:hAnsi="Arial" w:cs="Arial"/>
          <w:bCs/>
          <w:lang w:eastAsia="en-US"/>
        </w:rPr>
        <w:t xml:space="preserve">) </w:t>
      </w:r>
      <w:r w:rsidR="00586021" w:rsidRPr="002005C1">
        <w:rPr>
          <w:rFonts w:ascii="Arial" w:eastAsia="Calibri" w:hAnsi="Arial" w:cs="Arial"/>
          <w:bCs/>
          <w:lang w:eastAsia="en-US"/>
        </w:rPr>
        <w:t>en relación con</w:t>
      </w:r>
      <w:r w:rsidRPr="002005C1">
        <w:rPr>
          <w:rFonts w:ascii="Arial" w:eastAsia="Calibri" w:hAnsi="Arial" w:cs="Arial"/>
          <w:bCs/>
          <w:lang w:eastAsia="en-US"/>
        </w:rPr>
        <w:t xml:space="preserve"> la gestión financiera y la calidad de los datos.</w:t>
      </w:r>
    </w:p>
    <w:p w14:paraId="5AD603AB" w14:textId="5C49C271" w:rsidR="00BB3762" w:rsidRPr="00BB3762" w:rsidRDefault="00BB3762" w:rsidP="00BB3762">
      <w:pPr>
        <w:pStyle w:val="NormalWeb"/>
        <w:jc w:val="both"/>
        <w:rPr>
          <w:rFonts w:ascii="Arial" w:hAnsi="Arial" w:cs="Arial"/>
          <w:sz w:val="21"/>
          <w:szCs w:val="21"/>
        </w:rPr>
      </w:pPr>
      <w:r w:rsidRPr="00BB3762">
        <w:rPr>
          <w:rFonts w:ascii="Arial" w:eastAsia="Calibri" w:hAnsi="Arial" w:cs="Arial"/>
          <w:bCs/>
          <w:color w:val="000000"/>
          <w:lang w:eastAsia="en-US"/>
        </w:rPr>
        <w:t xml:space="preserve">2. </w:t>
      </w:r>
      <w:r w:rsidRPr="00BB3762">
        <w:rPr>
          <w:rFonts w:ascii="Arial" w:hAnsi="Arial" w:cs="Arial"/>
        </w:rPr>
        <w:t>Cuando existan varios sistemas de responsabilidad ampliada del productor para una misma tipología y material de envase, y en caso de que se estime necesario, el Ministerio para la Transición Ecológica y el Reto Demográfico, a propuesta de la Comisión de Coordinación en materia de Residuos, publicará en su página web la resolución del Director General de Calidad y Evaluación Ambiental sobre los objetivos mínimos de recogida separada para el periodo anual de cumplimiento que deberán cumplir cada uno de los sistemas en el ámbito estatal y autonómico.</w:t>
      </w:r>
      <w:r w:rsidRPr="00BB3762">
        <w:rPr>
          <w:rFonts w:ascii="Arial" w:hAnsi="Arial" w:cs="Arial"/>
          <w:sz w:val="21"/>
          <w:szCs w:val="21"/>
        </w:rPr>
        <w:t xml:space="preserve"> </w:t>
      </w:r>
    </w:p>
    <w:p w14:paraId="5F578D5D" w14:textId="77777777" w:rsidR="00BB3762" w:rsidRPr="00BB3762" w:rsidRDefault="00BB3762" w:rsidP="00BB3762">
      <w:pPr>
        <w:autoSpaceDE/>
        <w:autoSpaceDN/>
        <w:spacing w:before="100" w:beforeAutospacing="1" w:after="100" w:afterAutospacing="1"/>
        <w:jc w:val="both"/>
        <w:rPr>
          <w:rFonts w:ascii="Arial" w:hAnsi="Arial" w:cs="Arial"/>
          <w:sz w:val="21"/>
          <w:szCs w:val="21"/>
        </w:rPr>
      </w:pPr>
      <w:r w:rsidRPr="00BB3762">
        <w:rPr>
          <w:rFonts w:ascii="Arial" w:hAnsi="Arial" w:cs="Arial"/>
          <w:sz w:val="24"/>
          <w:szCs w:val="24"/>
        </w:rPr>
        <w:t>Estos objetivos se calcularán aplicando la cuota de mercado del año anterior procedente de la sección de envases del Registro de Productores de Producto de cada sistema de responsabilidad ampliada del productor, a los objetivos estatales mínimos de recogida separada.</w:t>
      </w:r>
    </w:p>
    <w:p w14:paraId="74EBDAAA" w14:textId="10FAD518" w:rsidR="00A2676E" w:rsidRPr="002005C1" w:rsidRDefault="00BB3762" w:rsidP="003631DB">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3</w:t>
      </w:r>
      <w:r w:rsidR="00A2676E" w:rsidRPr="001D213F">
        <w:rPr>
          <w:rFonts w:ascii="Arial" w:eastAsia="Calibri" w:hAnsi="Arial" w:cs="Arial"/>
          <w:bCs/>
          <w:color w:val="000000"/>
          <w:sz w:val="24"/>
          <w:szCs w:val="24"/>
          <w:lang w:eastAsia="en-US"/>
        </w:rPr>
        <w:t>. El informe anual de los sistemas de responsabilidad ampliada previsto en el apartado 1.</w:t>
      </w:r>
      <w:r w:rsidR="00277528">
        <w:rPr>
          <w:rFonts w:ascii="Arial" w:eastAsia="Calibri" w:hAnsi="Arial" w:cs="Arial"/>
          <w:bCs/>
          <w:color w:val="000000"/>
          <w:sz w:val="24"/>
          <w:szCs w:val="24"/>
          <w:lang w:eastAsia="en-US"/>
        </w:rPr>
        <w:t>h</w:t>
      </w:r>
      <w:r w:rsidR="00A2676E" w:rsidRPr="001D213F">
        <w:rPr>
          <w:rFonts w:ascii="Arial" w:eastAsia="Calibri" w:hAnsi="Arial" w:cs="Arial"/>
          <w:bCs/>
          <w:color w:val="000000"/>
          <w:sz w:val="24"/>
          <w:szCs w:val="24"/>
          <w:lang w:eastAsia="en-US"/>
        </w:rPr>
        <w:t xml:space="preserve">) será valorado por cada autoridad autonómica </w:t>
      </w:r>
      <w:r w:rsidR="00A2676E" w:rsidRPr="001D213F">
        <w:rPr>
          <w:rFonts w:ascii="Arial" w:eastAsia="Calibri" w:hAnsi="Arial" w:cs="Arial"/>
          <w:bCs/>
          <w:sz w:val="24"/>
          <w:szCs w:val="24"/>
          <w:lang w:eastAsia="en-US"/>
        </w:rPr>
        <w:t>competente e</w:t>
      </w:r>
      <w:r w:rsidR="00A2676E" w:rsidRPr="001D213F">
        <w:rPr>
          <w:rFonts w:ascii="Arial" w:eastAsia="Calibri" w:hAnsi="Arial" w:cs="Arial"/>
          <w:bCs/>
          <w:color w:val="000000"/>
          <w:sz w:val="24"/>
          <w:szCs w:val="24"/>
          <w:lang w:eastAsia="en-US"/>
        </w:rPr>
        <w:t>n su ámbito territorial a través de los instrumentos de seguimiento que consideren oportuno. En el caso del informe referido al ámbito estatal será revisado por el grupo de trabajo de envases de la Comisión de coordinación</w:t>
      </w:r>
      <w:r w:rsidR="00A2676E">
        <w:rPr>
          <w:rFonts w:ascii="Arial" w:eastAsia="Calibri" w:hAnsi="Arial" w:cs="Arial"/>
          <w:bCs/>
          <w:color w:val="000000"/>
          <w:sz w:val="24"/>
          <w:szCs w:val="24"/>
          <w:lang w:eastAsia="en-US"/>
        </w:rPr>
        <w:t xml:space="preserve"> en materia</w:t>
      </w:r>
      <w:r w:rsidR="00A2676E" w:rsidRPr="001D213F">
        <w:rPr>
          <w:rFonts w:ascii="Arial" w:eastAsia="Calibri" w:hAnsi="Arial" w:cs="Arial"/>
          <w:bCs/>
          <w:color w:val="000000"/>
          <w:sz w:val="24"/>
          <w:szCs w:val="24"/>
          <w:lang w:eastAsia="en-US"/>
        </w:rPr>
        <w:t xml:space="preserve"> de residuos.</w:t>
      </w:r>
    </w:p>
    <w:p w14:paraId="5D451DE0" w14:textId="01CDBB5C" w:rsidR="009708F4" w:rsidRPr="002005C1" w:rsidRDefault="00BB3762" w:rsidP="003631DB">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4</w:t>
      </w:r>
      <w:r w:rsidR="009708F4" w:rsidRPr="002005C1">
        <w:rPr>
          <w:rFonts w:ascii="Arial" w:eastAsia="Calibri" w:hAnsi="Arial" w:cs="Arial"/>
          <w:bCs/>
          <w:color w:val="000000"/>
          <w:sz w:val="24"/>
          <w:szCs w:val="24"/>
          <w:lang w:eastAsia="en-US"/>
        </w:rPr>
        <w:t>. Los sistemas de responsabilidad ampliada del productor sólo podrán organizar la gestión de los residuos de las tipologías y materiales de envases que los productores que se integran en esos sistemas ponen en el mercado y para las que estén autorizados o hayan sido recogidos en su comunicación.</w:t>
      </w:r>
    </w:p>
    <w:p w14:paraId="222D742C" w14:textId="7AC7C126" w:rsidR="00A2676E" w:rsidRDefault="00A2676E" w:rsidP="00A2676E">
      <w:pPr>
        <w:spacing w:before="120" w:after="120"/>
        <w:jc w:val="both"/>
        <w:rPr>
          <w:rFonts w:ascii="Arial" w:eastAsia="Calibri" w:hAnsi="Arial" w:cs="Arial"/>
          <w:bCs/>
          <w:sz w:val="24"/>
          <w:szCs w:val="24"/>
          <w:lang w:eastAsia="en-US"/>
        </w:rPr>
      </w:pPr>
      <w:r w:rsidRPr="006C260F">
        <w:rPr>
          <w:rFonts w:ascii="Arial" w:eastAsia="Calibri" w:hAnsi="Arial" w:cs="Arial"/>
          <w:bCs/>
          <w:sz w:val="24"/>
          <w:szCs w:val="24"/>
          <w:lang w:eastAsia="en-US"/>
        </w:rPr>
        <w:t xml:space="preserve">Para ello, </w:t>
      </w:r>
      <w:bookmarkStart w:id="79" w:name="_Hlk112236563"/>
      <w:r w:rsidRPr="006C260F">
        <w:rPr>
          <w:rFonts w:ascii="Arial" w:eastAsia="Calibri" w:hAnsi="Arial" w:cs="Arial"/>
          <w:bCs/>
          <w:sz w:val="24"/>
          <w:szCs w:val="24"/>
          <w:lang w:eastAsia="en-US"/>
        </w:rPr>
        <w:t>los envases incluidos en el sistema de responsabilidad ampliada del productor</w:t>
      </w:r>
      <w:bookmarkEnd w:id="79"/>
      <w:r w:rsidRPr="006C260F">
        <w:rPr>
          <w:rFonts w:ascii="Arial" w:eastAsia="Calibri" w:hAnsi="Arial" w:cs="Arial"/>
          <w:bCs/>
          <w:sz w:val="24"/>
          <w:szCs w:val="24"/>
          <w:lang w:eastAsia="en-US"/>
        </w:rPr>
        <w:t>, s</w:t>
      </w:r>
      <w:r w:rsidR="00F206A1">
        <w:rPr>
          <w:rFonts w:ascii="Arial" w:eastAsia="Calibri" w:hAnsi="Arial" w:cs="Arial"/>
          <w:bCs/>
          <w:sz w:val="24"/>
          <w:szCs w:val="24"/>
          <w:lang w:eastAsia="en-US"/>
        </w:rPr>
        <w:t>i</w:t>
      </w:r>
      <w:r w:rsidRPr="006C260F">
        <w:rPr>
          <w:rFonts w:ascii="Arial" w:eastAsia="Calibri" w:hAnsi="Arial" w:cs="Arial"/>
          <w:bCs/>
          <w:sz w:val="24"/>
          <w:szCs w:val="24"/>
          <w:lang w:eastAsia="en-US"/>
        </w:rPr>
        <w:t xml:space="preserve"> </w:t>
      </w:r>
      <w:r w:rsidR="00F206A1" w:rsidRPr="006C260F">
        <w:rPr>
          <w:rFonts w:ascii="Arial" w:eastAsia="Calibri" w:hAnsi="Arial" w:cs="Arial"/>
          <w:bCs/>
          <w:sz w:val="24"/>
          <w:szCs w:val="24"/>
          <w:lang w:eastAsia="en-US"/>
        </w:rPr>
        <w:t>as</w:t>
      </w:r>
      <w:r w:rsidR="00F206A1">
        <w:rPr>
          <w:rFonts w:ascii="Arial" w:eastAsia="Calibri" w:hAnsi="Arial" w:cs="Arial"/>
          <w:bCs/>
          <w:sz w:val="24"/>
          <w:szCs w:val="24"/>
          <w:lang w:eastAsia="en-US"/>
        </w:rPr>
        <w:t>í</w:t>
      </w:r>
      <w:r w:rsidRPr="006C260F">
        <w:rPr>
          <w:rFonts w:ascii="Arial" w:eastAsia="Calibri" w:hAnsi="Arial" w:cs="Arial"/>
          <w:bCs/>
          <w:sz w:val="24"/>
          <w:szCs w:val="24"/>
          <w:lang w:eastAsia="en-US"/>
        </w:rPr>
        <w:t xml:space="preserve"> lo establece el sistema, podrán estar identificados mediante </w:t>
      </w:r>
      <w:r w:rsidR="0043334A">
        <w:rPr>
          <w:rFonts w:ascii="Arial" w:eastAsia="Calibri" w:hAnsi="Arial" w:cs="Arial"/>
          <w:bCs/>
          <w:sz w:val="24"/>
          <w:szCs w:val="24"/>
          <w:lang w:eastAsia="en-US"/>
        </w:rPr>
        <w:t xml:space="preserve">un </w:t>
      </w:r>
      <w:r w:rsidRPr="006C260F">
        <w:rPr>
          <w:rFonts w:ascii="Arial" w:eastAsia="Calibri" w:hAnsi="Arial" w:cs="Arial"/>
          <w:bCs/>
          <w:sz w:val="24"/>
          <w:szCs w:val="24"/>
          <w:lang w:eastAsia="en-US"/>
        </w:rPr>
        <w:t>símbolo acreditativo idéntico en todo el ámbito territorial de dicho sistema. Est</w:t>
      </w:r>
      <w:r w:rsidR="00544ABB">
        <w:rPr>
          <w:rFonts w:ascii="Arial" w:eastAsia="Calibri" w:hAnsi="Arial" w:cs="Arial"/>
          <w:bCs/>
          <w:sz w:val="24"/>
          <w:szCs w:val="24"/>
          <w:lang w:eastAsia="en-US"/>
        </w:rPr>
        <w:t>e</w:t>
      </w:r>
      <w:r w:rsidRPr="006C260F">
        <w:rPr>
          <w:rFonts w:ascii="Arial" w:eastAsia="Calibri" w:hAnsi="Arial" w:cs="Arial"/>
          <w:bCs/>
          <w:sz w:val="24"/>
          <w:szCs w:val="24"/>
          <w:lang w:eastAsia="en-US"/>
        </w:rPr>
        <w:t xml:space="preserve"> símbolo deberá ser claro e inequívoco y no podrá inducir a error a los consumidores o usuarios acerca de la reciclabilidad de los envases</w:t>
      </w:r>
      <w:r w:rsidR="009F0E7A" w:rsidRPr="009F0E7A">
        <w:rPr>
          <w:rFonts w:ascii="Arial" w:eastAsia="Calibri" w:hAnsi="Arial" w:cs="Arial"/>
          <w:bCs/>
          <w:sz w:val="24"/>
          <w:szCs w:val="24"/>
          <w:lang w:eastAsia="en-US"/>
        </w:rPr>
        <w:t>.</w:t>
      </w:r>
    </w:p>
    <w:p w14:paraId="68F8C8EF" w14:textId="4C997065" w:rsidR="00AA52CA" w:rsidRPr="006C260F" w:rsidRDefault="00BB3762" w:rsidP="00AA52CA">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5</w:t>
      </w:r>
      <w:r w:rsidR="00AA52CA">
        <w:rPr>
          <w:rFonts w:ascii="Arial" w:eastAsia="Calibri" w:hAnsi="Arial" w:cs="Arial"/>
          <w:bCs/>
          <w:sz w:val="24"/>
          <w:szCs w:val="24"/>
          <w:lang w:eastAsia="en-US"/>
        </w:rPr>
        <w:t>. Los</w:t>
      </w:r>
      <w:r w:rsidR="00AA52CA" w:rsidRPr="00AA52CA">
        <w:rPr>
          <w:rFonts w:ascii="Arial" w:eastAsia="Calibri" w:hAnsi="Arial" w:cs="Arial"/>
          <w:bCs/>
          <w:sz w:val="24"/>
          <w:szCs w:val="24"/>
          <w:lang w:eastAsia="en-US"/>
        </w:rPr>
        <w:t xml:space="preserve"> sistemas individuales y colectivos de</w:t>
      </w:r>
      <w:r w:rsidR="00AA52CA">
        <w:rPr>
          <w:rFonts w:ascii="Arial" w:eastAsia="Calibri" w:hAnsi="Arial" w:cs="Arial"/>
          <w:bCs/>
          <w:sz w:val="24"/>
          <w:szCs w:val="24"/>
          <w:lang w:eastAsia="en-US"/>
        </w:rPr>
        <w:t xml:space="preserve"> </w:t>
      </w:r>
      <w:r w:rsidR="00AA52CA" w:rsidRPr="00AA52CA">
        <w:rPr>
          <w:rFonts w:ascii="Arial" w:eastAsia="Calibri" w:hAnsi="Arial" w:cs="Arial"/>
          <w:bCs/>
          <w:sz w:val="24"/>
          <w:szCs w:val="24"/>
          <w:lang w:eastAsia="en-US"/>
        </w:rPr>
        <w:t xml:space="preserve">responsabilidad ampliada del productor </w:t>
      </w:r>
      <w:r w:rsidR="00AA52CA">
        <w:rPr>
          <w:rFonts w:ascii="Arial" w:eastAsia="Calibri" w:hAnsi="Arial" w:cs="Arial"/>
          <w:bCs/>
          <w:sz w:val="24"/>
          <w:szCs w:val="24"/>
          <w:lang w:eastAsia="en-US"/>
        </w:rPr>
        <w:t>cuando organicen la gestión de los residuos de envases actuarán</w:t>
      </w:r>
      <w:r w:rsidR="00AA52CA" w:rsidRPr="00AA52CA">
        <w:rPr>
          <w:rFonts w:ascii="Arial" w:eastAsia="Calibri" w:hAnsi="Arial" w:cs="Arial"/>
          <w:bCs/>
          <w:sz w:val="24"/>
          <w:szCs w:val="24"/>
          <w:lang w:eastAsia="en-US"/>
        </w:rPr>
        <w:t xml:space="preserve"> como poseedores a los efectos de su</w:t>
      </w:r>
      <w:r w:rsidR="00AA52CA">
        <w:rPr>
          <w:rFonts w:ascii="Arial" w:eastAsia="Calibri" w:hAnsi="Arial" w:cs="Arial"/>
          <w:bCs/>
          <w:sz w:val="24"/>
          <w:szCs w:val="24"/>
          <w:lang w:eastAsia="en-US"/>
        </w:rPr>
        <w:t xml:space="preserve"> </w:t>
      </w:r>
      <w:r w:rsidR="00AA52CA" w:rsidRPr="00AA52CA">
        <w:rPr>
          <w:rFonts w:ascii="Arial" w:eastAsia="Calibri" w:hAnsi="Arial" w:cs="Arial"/>
          <w:bCs/>
          <w:sz w:val="24"/>
          <w:szCs w:val="24"/>
          <w:lang w:eastAsia="en-US"/>
        </w:rPr>
        <w:t>consideración como operador de traslado</w:t>
      </w:r>
      <w:r w:rsidR="00AA52CA">
        <w:rPr>
          <w:rFonts w:ascii="Arial" w:eastAsia="Calibri" w:hAnsi="Arial" w:cs="Arial"/>
          <w:bCs/>
          <w:sz w:val="24"/>
          <w:szCs w:val="24"/>
          <w:lang w:eastAsia="en-US"/>
        </w:rPr>
        <w:t xml:space="preserve"> conforme al Real </w:t>
      </w:r>
      <w:r w:rsidR="00AA52CA" w:rsidRPr="00AA52CA">
        <w:rPr>
          <w:rFonts w:ascii="Arial" w:eastAsia="Calibri" w:hAnsi="Arial" w:cs="Arial"/>
          <w:bCs/>
          <w:sz w:val="24"/>
          <w:szCs w:val="24"/>
          <w:lang w:eastAsia="en-US"/>
        </w:rPr>
        <w:t>Decreto 553/2020, de 2 de junio, por el que se regula el traslado de residuos en el interior del territorio del Estado.</w:t>
      </w:r>
    </w:p>
    <w:p w14:paraId="416BCD77" w14:textId="46A29D24" w:rsidR="00F01EC0" w:rsidRPr="002005C1" w:rsidRDefault="00F01EC0" w:rsidP="00C13DC1">
      <w:pPr>
        <w:pStyle w:val="Ttulo4"/>
        <w:jc w:val="both"/>
        <w:rPr>
          <w:rFonts w:ascii="Arial" w:eastAsia="Calibri" w:hAnsi="Arial" w:cs="Arial"/>
          <w:bCs w:val="0"/>
          <w:sz w:val="24"/>
          <w:szCs w:val="24"/>
          <w:lang w:eastAsia="en-US"/>
        </w:rPr>
      </w:pPr>
      <w:bookmarkStart w:id="80" w:name="_Toc119493164"/>
      <w:r w:rsidRPr="002005C1">
        <w:rPr>
          <w:rFonts w:ascii="Arial" w:eastAsia="Calibri" w:hAnsi="Arial" w:cs="Arial"/>
          <w:sz w:val="24"/>
          <w:szCs w:val="24"/>
          <w:lang w:eastAsia="en-US"/>
        </w:rPr>
        <w:t>Artículo 22</w:t>
      </w:r>
      <w:r w:rsidRPr="002005C1">
        <w:rPr>
          <w:rFonts w:ascii="Arial" w:eastAsia="Calibri" w:hAnsi="Arial" w:cs="Arial"/>
          <w:b w:val="0"/>
          <w:bCs w:val="0"/>
          <w:sz w:val="24"/>
          <w:szCs w:val="24"/>
          <w:lang w:eastAsia="en-US"/>
        </w:rPr>
        <w:t xml:space="preserve">. </w:t>
      </w:r>
      <w:r w:rsidRPr="002005C1">
        <w:rPr>
          <w:rFonts w:ascii="Arial" w:eastAsia="Calibri" w:hAnsi="Arial" w:cs="Arial"/>
          <w:b w:val="0"/>
          <w:bCs w:val="0"/>
          <w:i/>
          <w:sz w:val="24"/>
          <w:szCs w:val="24"/>
          <w:lang w:eastAsia="en-US"/>
        </w:rPr>
        <w:t xml:space="preserve">Obligaciones </w:t>
      </w:r>
      <w:r w:rsidR="00585D77" w:rsidRPr="002005C1">
        <w:rPr>
          <w:rFonts w:ascii="Arial" w:eastAsia="Calibri" w:hAnsi="Arial" w:cs="Arial"/>
          <w:b w:val="0"/>
          <w:bCs w:val="0"/>
          <w:i/>
          <w:sz w:val="24"/>
          <w:szCs w:val="24"/>
          <w:lang w:eastAsia="en-US"/>
        </w:rPr>
        <w:t>adicionales</w:t>
      </w:r>
      <w:r w:rsidRPr="002005C1">
        <w:rPr>
          <w:rFonts w:ascii="Arial" w:eastAsia="Calibri" w:hAnsi="Arial" w:cs="Arial"/>
          <w:b w:val="0"/>
          <w:bCs w:val="0"/>
          <w:i/>
          <w:sz w:val="24"/>
          <w:szCs w:val="24"/>
          <w:lang w:eastAsia="en-US"/>
        </w:rPr>
        <w:t xml:space="preserve"> de los sistemas </w:t>
      </w:r>
      <w:r w:rsidR="00585D77" w:rsidRPr="002005C1">
        <w:rPr>
          <w:rFonts w:ascii="Arial" w:eastAsia="Calibri" w:hAnsi="Arial" w:cs="Arial"/>
          <w:b w:val="0"/>
          <w:bCs w:val="0"/>
          <w:i/>
          <w:sz w:val="24"/>
          <w:szCs w:val="24"/>
          <w:lang w:eastAsia="en-US"/>
        </w:rPr>
        <w:t xml:space="preserve">colectivos </w:t>
      </w:r>
      <w:r w:rsidRPr="002005C1">
        <w:rPr>
          <w:rFonts w:ascii="Arial" w:eastAsia="Calibri" w:hAnsi="Arial" w:cs="Arial"/>
          <w:b w:val="0"/>
          <w:bCs w:val="0"/>
          <w:i/>
          <w:sz w:val="24"/>
          <w:szCs w:val="24"/>
          <w:lang w:eastAsia="en-US"/>
        </w:rPr>
        <w:t>de responsabilidad ampliada del productor</w:t>
      </w:r>
      <w:r w:rsidRPr="002005C1">
        <w:rPr>
          <w:rFonts w:ascii="Arial" w:eastAsia="Calibri" w:hAnsi="Arial" w:cs="Arial"/>
          <w:b w:val="0"/>
          <w:bCs w:val="0"/>
          <w:sz w:val="24"/>
          <w:szCs w:val="24"/>
          <w:lang w:eastAsia="en-US"/>
        </w:rPr>
        <w:t>.</w:t>
      </w:r>
      <w:bookmarkEnd w:id="80"/>
    </w:p>
    <w:p w14:paraId="5FB61436" w14:textId="77777777" w:rsidR="00585D77" w:rsidRPr="002005C1" w:rsidRDefault="00F01EC0" w:rsidP="00585D77">
      <w:pPr>
        <w:autoSpaceDE/>
        <w:autoSpaceDN/>
        <w:spacing w:before="120" w:after="120"/>
        <w:jc w:val="both"/>
        <w:rPr>
          <w:rFonts w:ascii="Arial" w:eastAsia="Calibri" w:hAnsi="Arial" w:cs="Arial"/>
          <w:bCs/>
          <w:color w:val="000000"/>
          <w:sz w:val="24"/>
          <w:szCs w:val="24"/>
          <w:lang w:eastAsia="en-US"/>
        </w:rPr>
      </w:pPr>
      <w:r w:rsidRPr="002005C1">
        <w:rPr>
          <w:rFonts w:ascii="Arial" w:eastAsia="Calibri" w:hAnsi="Arial" w:cs="Arial"/>
          <w:bCs/>
          <w:color w:val="000000"/>
          <w:sz w:val="24"/>
          <w:szCs w:val="24"/>
          <w:lang w:eastAsia="en-US"/>
        </w:rPr>
        <w:t xml:space="preserve">1. </w:t>
      </w:r>
      <w:r w:rsidR="00585D77" w:rsidRPr="002005C1">
        <w:rPr>
          <w:rFonts w:ascii="Arial" w:eastAsia="Calibri" w:hAnsi="Arial" w:cs="Arial"/>
          <w:bCs/>
          <w:color w:val="000000"/>
          <w:sz w:val="24"/>
          <w:szCs w:val="24"/>
          <w:lang w:eastAsia="en-US"/>
        </w:rPr>
        <w:t>Los sistemas colectivos deberán:</w:t>
      </w:r>
    </w:p>
    <w:p w14:paraId="67324E7B" w14:textId="77777777" w:rsidR="00376DE9" w:rsidRPr="002005C1" w:rsidRDefault="00376DE9" w:rsidP="006D3ECC">
      <w:pPr>
        <w:pStyle w:val="Prrafodelista"/>
        <w:numPr>
          <w:ilvl w:val="0"/>
          <w:numId w:val="25"/>
        </w:numPr>
        <w:spacing w:before="120" w:after="120"/>
        <w:ind w:left="567"/>
        <w:jc w:val="both"/>
        <w:rPr>
          <w:rFonts w:ascii="Arial" w:eastAsia="Calibri" w:hAnsi="Arial" w:cs="Arial"/>
          <w:bCs/>
          <w:lang w:eastAsia="en-US"/>
        </w:rPr>
      </w:pPr>
      <w:r w:rsidRPr="002005C1">
        <w:rPr>
          <w:rFonts w:ascii="Arial" w:eastAsia="Calibri" w:hAnsi="Arial" w:cs="Arial"/>
          <w:bCs/>
          <w:lang w:eastAsia="en-US"/>
        </w:rPr>
        <w:t>Garantizar la igualdad de trato de los productores de producto independientemente de su origen o de su tamaño.</w:t>
      </w:r>
    </w:p>
    <w:p w14:paraId="0FF9AFFC" w14:textId="74F07F28" w:rsidR="00AA2BA6" w:rsidRPr="002005C1" w:rsidRDefault="00AA2BA6" w:rsidP="006D3ECC">
      <w:pPr>
        <w:pStyle w:val="Prrafodelista"/>
        <w:numPr>
          <w:ilvl w:val="0"/>
          <w:numId w:val="25"/>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lastRenderedPageBreak/>
        <w:t>Establecer sus normas de funcionamiento interno garantizando la participación de los productores en la toma de decisiones</w:t>
      </w:r>
      <w:r w:rsidR="00C8285C">
        <w:rPr>
          <w:rFonts w:ascii="Arial" w:eastAsia="Calibri" w:hAnsi="Arial" w:cs="Arial"/>
          <w:bCs/>
          <w:color w:val="000000"/>
          <w:lang w:eastAsia="en-US"/>
        </w:rPr>
        <w:t>, en los términos previstos en el artículo 20.2.c)</w:t>
      </w:r>
      <w:r w:rsidRPr="002005C1">
        <w:rPr>
          <w:rFonts w:ascii="Arial" w:eastAsia="Calibri" w:hAnsi="Arial" w:cs="Arial"/>
          <w:bCs/>
          <w:color w:val="000000"/>
          <w:lang w:eastAsia="en-US"/>
        </w:rPr>
        <w:t>. Todos los miembros del sistema colectivo tendrán derecho a recibir la información que se derive del cumplimiento de lo previsto en este real decreto, a formular comentarios y alegaciones y a que éstos sean valorados y tenidos en cuenta en el funcionamiento del sistema.</w:t>
      </w:r>
    </w:p>
    <w:p w14:paraId="78E10E37" w14:textId="770C1F33" w:rsidR="00AA2BA6" w:rsidRPr="002005C1" w:rsidRDefault="00AA2BA6" w:rsidP="006D3ECC">
      <w:pPr>
        <w:pStyle w:val="Prrafodelista"/>
        <w:numPr>
          <w:ilvl w:val="0"/>
          <w:numId w:val="25"/>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Salvaguardar la confidencialidad de la información que los miembros del sistema colectivo hayan aportado para el funcionamiento de éste, especialmente de la que pueda resultar relevante para la actividad económica de los miembros del sistema.</w:t>
      </w:r>
      <w:r w:rsidR="00ED7222">
        <w:rPr>
          <w:rFonts w:ascii="Arial" w:eastAsia="Calibri" w:hAnsi="Arial" w:cs="Arial"/>
          <w:bCs/>
          <w:color w:val="000000"/>
          <w:lang w:eastAsia="en-US"/>
        </w:rPr>
        <w:t xml:space="preserve"> Asimismo, </w:t>
      </w:r>
      <w:r w:rsidR="00D36A4F">
        <w:rPr>
          <w:rFonts w:ascii="Arial" w:eastAsia="Calibri" w:hAnsi="Arial" w:cs="Arial"/>
          <w:bCs/>
          <w:color w:val="000000"/>
          <w:lang w:eastAsia="en-US"/>
        </w:rPr>
        <w:t>garantizarán</w:t>
      </w:r>
      <w:r w:rsidR="00ED7222">
        <w:rPr>
          <w:rFonts w:ascii="Arial" w:eastAsia="Calibri" w:hAnsi="Arial" w:cs="Arial"/>
          <w:bCs/>
          <w:color w:val="000000"/>
          <w:lang w:eastAsia="en-US"/>
        </w:rPr>
        <w:t xml:space="preserve"> la confidencialidad </w:t>
      </w:r>
      <w:r w:rsidR="00ED7222" w:rsidRPr="00ED7222">
        <w:rPr>
          <w:rFonts w:ascii="Arial" w:eastAsia="Calibri" w:hAnsi="Arial" w:cs="Arial"/>
          <w:bCs/>
          <w:color w:val="000000"/>
          <w:lang w:eastAsia="en-US"/>
        </w:rPr>
        <w:t>de la información</w:t>
      </w:r>
      <w:r w:rsidR="00ED7222">
        <w:rPr>
          <w:rFonts w:ascii="Arial" w:eastAsia="Calibri" w:hAnsi="Arial" w:cs="Arial"/>
          <w:bCs/>
          <w:color w:val="000000"/>
          <w:lang w:eastAsia="en-US"/>
        </w:rPr>
        <w:t xml:space="preserve"> facilitada por los gestores de residuos con los que </w:t>
      </w:r>
      <w:r w:rsidR="00D36A4F">
        <w:rPr>
          <w:rFonts w:ascii="Arial" w:eastAsia="Calibri" w:hAnsi="Arial" w:cs="Arial"/>
          <w:bCs/>
          <w:color w:val="000000"/>
          <w:lang w:eastAsia="en-US"/>
        </w:rPr>
        <w:t>hayan celebrado</w:t>
      </w:r>
      <w:r w:rsidR="00ED7222">
        <w:rPr>
          <w:rFonts w:ascii="Arial" w:eastAsia="Calibri" w:hAnsi="Arial" w:cs="Arial"/>
          <w:bCs/>
          <w:color w:val="000000"/>
          <w:lang w:eastAsia="en-US"/>
        </w:rPr>
        <w:t xml:space="preserve"> acuerdos.</w:t>
      </w:r>
    </w:p>
    <w:p w14:paraId="66065BBA" w14:textId="7F64F414" w:rsidR="00E21C60" w:rsidRDefault="00E21C60" w:rsidP="006D3ECC">
      <w:pPr>
        <w:pStyle w:val="Prrafodelista"/>
        <w:numPr>
          <w:ilvl w:val="0"/>
          <w:numId w:val="25"/>
        </w:numPr>
        <w:spacing w:before="120" w:after="120"/>
        <w:ind w:left="567"/>
        <w:jc w:val="both"/>
        <w:rPr>
          <w:rFonts w:ascii="Arial" w:eastAsia="Calibri" w:hAnsi="Arial" w:cs="Arial"/>
          <w:bCs/>
          <w:color w:val="000000"/>
          <w:lang w:eastAsia="en-US"/>
        </w:rPr>
      </w:pPr>
      <w:r w:rsidRPr="00E21C60">
        <w:rPr>
          <w:rFonts w:ascii="Arial" w:eastAsia="Calibri" w:hAnsi="Arial" w:cs="Arial"/>
          <w:bCs/>
          <w:color w:val="000000"/>
          <w:lang w:eastAsia="en-US"/>
        </w:rPr>
        <w:t>Introducir un sistema</w:t>
      </w:r>
      <w:r w:rsidR="00EF7475">
        <w:rPr>
          <w:rFonts w:ascii="Arial" w:eastAsia="Calibri" w:hAnsi="Arial" w:cs="Arial"/>
          <w:bCs/>
          <w:color w:val="000000"/>
          <w:lang w:eastAsia="en-US"/>
        </w:rPr>
        <w:t xml:space="preserve"> de</w:t>
      </w:r>
      <w:r w:rsidRPr="00E21C60">
        <w:rPr>
          <w:rFonts w:ascii="Arial" w:eastAsia="Calibri" w:hAnsi="Arial" w:cs="Arial"/>
          <w:bCs/>
          <w:color w:val="000000"/>
          <w:lang w:eastAsia="en-US"/>
        </w:rPr>
        <w:t xml:space="preserve"> adjudicación</w:t>
      </w:r>
      <w:r w:rsidR="00746366">
        <w:rPr>
          <w:rFonts w:ascii="Arial" w:eastAsia="Calibri" w:hAnsi="Arial" w:cs="Arial"/>
          <w:bCs/>
          <w:color w:val="000000"/>
          <w:lang w:eastAsia="en-US"/>
        </w:rPr>
        <w:t xml:space="preserve"> en formato electrónico </w:t>
      </w:r>
      <w:r w:rsidRPr="00E21C60">
        <w:rPr>
          <w:rFonts w:ascii="Arial" w:eastAsia="Calibri" w:hAnsi="Arial" w:cs="Arial"/>
          <w:bCs/>
          <w:color w:val="000000"/>
          <w:lang w:eastAsia="en-US"/>
        </w:rPr>
        <w:t xml:space="preserve">de </w:t>
      </w:r>
      <w:r>
        <w:rPr>
          <w:rFonts w:ascii="Arial" w:eastAsia="Calibri" w:hAnsi="Arial" w:cs="Arial"/>
          <w:bCs/>
          <w:color w:val="000000"/>
          <w:lang w:eastAsia="en-US"/>
        </w:rPr>
        <w:t xml:space="preserve">los </w:t>
      </w:r>
      <w:r w:rsidRPr="00E21C60">
        <w:rPr>
          <w:rFonts w:ascii="Arial" w:eastAsia="Calibri" w:hAnsi="Arial" w:cs="Arial"/>
          <w:bCs/>
          <w:color w:val="000000"/>
          <w:lang w:eastAsia="en-US"/>
        </w:rPr>
        <w:t xml:space="preserve">residuos </w:t>
      </w:r>
      <w:r>
        <w:rPr>
          <w:rFonts w:ascii="Arial" w:eastAsia="Calibri" w:hAnsi="Arial" w:cs="Arial"/>
          <w:bCs/>
          <w:color w:val="000000"/>
          <w:lang w:eastAsia="en-US"/>
        </w:rPr>
        <w:t>de envases</w:t>
      </w:r>
      <w:r w:rsidR="00EF7475">
        <w:rPr>
          <w:rFonts w:ascii="Arial" w:eastAsia="Calibri" w:hAnsi="Arial" w:cs="Arial"/>
          <w:bCs/>
          <w:color w:val="000000"/>
          <w:lang w:eastAsia="en-US"/>
        </w:rPr>
        <w:t xml:space="preserve"> para su posterior gestión conforme al principio de jerarquía</w:t>
      </w:r>
      <w:r w:rsidR="007A7469">
        <w:rPr>
          <w:rFonts w:ascii="Arial" w:eastAsia="Calibri" w:hAnsi="Arial" w:cs="Arial"/>
          <w:bCs/>
          <w:color w:val="000000"/>
          <w:lang w:eastAsia="en-US"/>
        </w:rPr>
        <w:t xml:space="preserve">, autosuficiencia y proximidad regulados en los artículos 8 y 9 de la </w:t>
      </w:r>
      <w:r w:rsidR="00D05DF8" w:rsidRPr="00D05DF8">
        <w:rPr>
          <w:rFonts w:ascii="Arial" w:eastAsia="Calibri" w:hAnsi="Arial" w:cs="Arial"/>
          <w:bCs/>
          <w:color w:val="000000"/>
          <w:lang w:eastAsia="en-US"/>
        </w:rPr>
        <w:t>Ley 7/2022, de 8 de abril,</w:t>
      </w:r>
      <w:r w:rsidR="00EF7475">
        <w:rPr>
          <w:rFonts w:ascii="Arial" w:eastAsia="Calibri" w:hAnsi="Arial" w:cs="Arial"/>
          <w:bCs/>
          <w:color w:val="000000"/>
          <w:lang w:eastAsia="en-US"/>
        </w:rPr>
        <w:t xml:space="preserve"> </w:t>
      </w:r>
      <w:r w:rsidRPr="00E21C60">
        <w:rPr>
          <w:rFonts w:ascii="Arial" w:eastAsia="Calibri" w:hAnsi="Arial" w:cs="Arial"/>
          <w:bCs/>
          <w:color w:val="000000"/>
          <w:lang w:eastAsia="en-US"/>
        </w:rPr>
        <w:t xml:space="preserve">que </w:t>
      </w:r>
      <w:r>
        <w:rPr>
          <w:rFonts w:ascii="Arial" w:eastAsia="Calibri" w:hAnsi="Arial" w:cs="Arial"/>
          <w:bCs/>
          <w:color w:val="000000"/>
          <w:lang w:eastAsia="en-US"/>
        </w:rPr>
        <w:t xml:space="preserve">garantice </w:t>
      </w:r>
      <w:r w:rsidRPr="00E21C60">
        <w:rPr>
          <w:rFonts w:ascii="Arial" w:eastAsia="Calibri" w:hAnsi="Arial" w:cs="Arial"/>
          <w:bCs/>
          <w:color w:val="000000"/>
          <w:lang w:eastAsia="en-US"/>
        </w:rPr>
        <w:t xml:space="preserve">los principios de publicidad, concurrencia e igualdad, </w:t>
      </w:r>
      <w:r>
        <w:rPr>
          <w:rFonts w:ascii="Arial" w:eastAsia="Calibri" w:hAnsi="Arial" w:cs="Arial"/>
          <w:bCs/>
          <w:color w:val="000000"/>
          <w:lang w:eastAsia="en-US"/>
        </w:rPr>
        <w:t>asegure</w:t>
      </w:r>
      <w:r w:rsidRPr="00E21C60">
        <w:rPr>
          <w:rFonts w:ascii="Arial" w:eastAsia="Calibri" w:hAnsi="Arial" w:cs="Arial"/>
          <w:bCs/>
          <w:color w:val="000000"/>
          <w:lang w:eastAsia="en-US"/>
        </w:rPr>
        <w:t xml:space="preserve"> la libre competencia</w:t>
      </w:r>
      <w:r>
        <w:rPr>
          <w:rFonts w:ascii="Arial" w:eastAsia="Calibri" w:hAnsi="Arial" w:cs="Arial"/>
          <w:bCs/>
          <w:color w:val="000000"/>
          <w:lang w:eastAsia="en-US"/>
        </w:rPr>
        <w:t xml:space="preserve"> y la trazabilidad</w:t>
      </w:r>
      <w:r w:rsidRPr="00E21C60">
        <w:rPr>
          <w:rFonts w:ascii="Arial" w:eastAsia="Calibri" w:hAnsi="Arial" w:cs="Arial"/>
          <w:bCs/>
          <w:color w:val="000000"/>
          <w:lang w:eastAsia="en-US"/>
        </w:rPr>
        <w:t xml:space="preserve"> de los residuos adjudicados</w:t>
      </w:r>
      <w:r w:rsidR="00EF7475">
        <w:rPr>
          <w:rFonts w:ascii="Arial" w:eastAsia="Calibri" w:hAnsi="Arial" w:cs="Arial"/>
          <w:bCs/>
          <w:color w:val="000000"/>
          <w:lang w:eastAsia="en-US"/>
        </w:rPr>
        <w:t xml:space="preserve"> hasta su tratamiento completo.</w:t>
      </w:r>
    </w:p>
    <w:p w14:paraId="6CEB529B" w14:textId="0BC37FB1" w:rsidR="00585D77" w:rsidRDefault="00585D77" w:rsidP="006D3ECC">
      <w:pPr>
        <w:pStyle w:val="Prrafodelista"/>
        <w:numPr>
          <w:ilvl w:val="0"/>
          <w:numId w:val="25"/>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Informar a los productores del cumplimiento de los objetivos del sistema colectivo en materia de prevención, recogida separada, reutilización, reciclado y valorización, por tipologías y materiales de envase y los repercutirán a cada productor, en función de su cuota de participación en el sistema colectivo.</w:t>
      </w:r>
      <w:r w:rsidR="007503F9" w:rsidRPr="002005C1">
        <w:rPr>
          <w:rFonts w:ascii="Arial" w:eastAsia="Calibri" w:hAnsi="Arial" w:cs="Arial"/>
          <w:bCs/>
          <w:color w:val="000000"/>
          <w:lang w:eastAsia="en-US"/>
        </w:rPr>
        <w:t xml:space="preserve"> </w:t>
      </w:r>
    </w:p>
    <w:p w14:paraId="51CCEA58" w14:textId="3579A078" w:rsidR="00FD11C9" w:rsidRPr="002005C1" w:rsidRDefault="00FD11C9" w:rsidP="006D3ECC">
      <w:pPr>
        <w:pStyle w:val="Prrafodelista"/>
        <w:numPr>
          <w:ilvl w:val="0"/>
          <w:numId w:val="25"/>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Comunicar a los productores la incoación de un procedimiento sancionador por incumplimiento de sus obligaciones en materia de responsabilidad ampliada del productor previstas en e</w:t>
      </w:r>
      <w:r w:rsidR="00611045">
        <w:rPr>
          <w:rFonts w:ascii="Arial" w:eastAsia="Calibri" w:hAnsi="Arial" w:cs="Arial"/>
          <w:bCs/>
          <w:color w:val="000000"/>
          <w:lang w:eastAsia="en-US"/>
        </w:rPr>
        <w:t>ste</w:t>
      </w:r>
      <w:r>
        <w:rPr>
          <w:rFonts w:ascii="Arial" w:eastAsia="Calibri" w:hAnsi="Arial" w:cs="Arial"/>
          <w:bCs/>
          <w:color w:val="000000"/>
          <w:lang w:eastAsia="en-US"/>
        </w:rPr>
        <w:t xml:space="preserve"> real decreto.</w:t>
      </w:r>
    </w:p>
    <w:p w14:paraId="28DFD529" w14:textId="30EF47F5" w:rsidR="000B5B0E" w:rsidRDefault="00FF7EC9" w:rsidP="006D3ECC">
      <w:pPr>
        <w:pStyle w:val="Prrafodelista"/>
        <w:numPr>
          <w:ilvl w:val="0"/>
          <w:numId w:val="25"/>
        </w:numPr>
        <w:spacing w:before="120" w:after="120"/>
        <w:ind w:left="567"/>
        <w:jc w:val="both"/>
        <w:rPr>
          <w:rFonts w:ascii="Arial" w:eastAsia="Calibri" w:hAnsi="Arial" w:cs="Arial"/>
          <w:bCs/>
          <w:color w:val="000000"/>
          <w:lang w:eastAsia="en-US"/>
        </w:rPr>
      </w:pPr>
      <w:bookmarkStart w:id="81" w:name="_Hlk83288105"/>
      <w:r>
        <w:rPr>
          <w:rFonts w:ascii="Arial" w:eastAsia="Calibri" w:hAnsi="Arial" w:cs="Arial"/>
          <w:bCs/>
          <w:color w:val="000000"/>
          <w:lang w:eastAsia="en-US"/>
        </w:rPr>
        <w:t>Remitir</w:t>
      </w:r>
      <w:r w:rsidR="000B5B0E" w:rsidRPr="000B5B0E">
        <w:rPr>
          <w:rFonts w:ascii="Arial" w:eastAsia="Calibri" w:hAnsi="Arial" w:cs="Arial"/>
          <w:bCs/>
          <w:color w:val="000000"/>
          <w:lang w:eastAsia="en-US"/>
        </w:rPr>
        <w:t xml:space="preserve"> antes del 31</w:t>
      </w:r>
      <w:r w:rsidR="00E61679" w:rsidRPr="00E61679">
        <w:rPr>
          <w:rFonts w:ascii="Arial" w:eastAsia="Calibri" w:hAnsi="Arial" w:cs="Arial"/>
          <w:bCs/>
          <w:color w:val="000000"/>
          <w:lang w:eastAsia="en-US"/>
        </w:rPr>
        <w:t xml:space="preserve"> de mayo</w:t>
      </w:r>
      <w:r w:rsidR="000B5B0E" w:rsidRPr="000B5B0E">
        <w:rPr>
          <w:rFonts w:ascii="Arial" w:eastAsia="Calibri" w:hAnsi="Arial" w:cs="Arial"/>
          <w:bCs/>
          <w:color w:val="000000"/>
          <w:lang w:eastAsia="en-US"/>
        </w:rPr>
        <w:t xml:space="preserve"> del año siguiente al del periodo de cumplimiento, a todas las comunidades autónomas en las que operen y a la Comisión de Coordinación en materia de residuos</w:t>
      </w:r>
      <w:r w:rsidR="000B5B0E">
        <w:rPr>
          <w:rFonts w:ascii="Arial" w:eastAsia="Calibri" w:hAnsi="Arial" w:cs="Arial"/>
          <w:bCs/>
          <w:color w:val="000000"/>
          <w:lang w:eastAsia="en-US"/>
        </w:rPr>
        <w:t>,</w:t>
      </w:r>
      <w:r w:rsidR="000B5B0E" w:rsidRPr="000B5B0E">
        <w:rPr>
          <w:rFonts w:ascii="Arial" w:eastAsia="Calibri" w:hAnsi="Arial" w:cs="Arial"/>
          <w:bCs/>
          <w:color w:val="000000"/>
          <w:lang w:eastAsia="en-US"/>
        </w:rPr>
        <w:t xml:space="preserve"> </w:t>
      </w:r>
      <w:r>
        <w:rPr>
          <w:rFonts w:ascii="Arial" w:eastAsia="Calibri" w:hAnsi="Arial" w:cs="Arial"/>
          <w:bCs/>
          <w:color w:val="000000"/>
          <w:lang w:eastAsia="en-US"/>
        </w:rPr>
        <w:t xml:space="preserve">el informe </w:t>
      </w:r>
      <w:r w:rsidRPr="00FF7EC9">
        <w:rPr>
          <w:rFonts w:ascii="Arial" w:eastAsia="Calibri" w:hAnsi="Arial" w:cs="Arial"/>
          <w:bCs/>
          <w:color w:val="000000"/>
          <w:lang w:eastAsia="en-US"/>
        </w:rPr>
        <w:t xml:space="preserve">con el contenido previsto en </w:t>
      </w:r>
      <w:r w:rsidR="000B5B0E">
        <w:rPr>
          <w:rFonts w:ascii="Arial" w:eastAsia="Calibri" w:hAnsi="Arial" w:cs="Arial"/>
          <w:bCs/>
          <w:color w:val="000000"/>
          <w:lang w:eastAsia="en-US"/>
        </w:rPr>
        <w:t>el apartado d)</w:t>
      </w:r>
      <w:r w:rsidR="000B5B0E" w:rsidRPr="000B5B0E">
        <w:rPr>
          <w:rFonts w:ascii="Arial" w:eastAsia="Calibri" w:hAnsi="Arial" w:cs="Arial"/>
          <w:bCs/>
          <w:color w:val="000000"/>
          <w:lang w:eastAsia="en-US"/>
        </w:rPr>
        <w:t xml:space="preserve"> del </w:t>
      </w:r>
      <w:r w:rsidR="00C01CC6">
        <w:rPr>
          <w:rFonts w:ascii="Arial" w:eastAsia="Calibri" w:hAnsi="Arial" w:cs="Arial"/>
          <w:bCs/>
          <w:color w:val="000000"/>
          <w:lang w:eastAsia="en-US"/>
        </w:rPr>
        <w:t>a</w:t>
      </w:r>
      <w:r w:rsidR="000B5B0E" w:rsidRPr="000B5B0E">
        <w:rPr>
          <w:rFonts w:ascii="Arial" w:eastAsia="Calibri" w:hAnsi="Arial" w:cs="Arial"/>
          <w:bCs/>
          <w:color w:val="000000"/>
          <w:lang w:eastAsia="en-US"/>
        </w:rPr>
        <w:t>nexo VII</w:t>
      </w:r>
      <w:r w:rsidR="000B5B0E">
        <w:rPr>
          <w:rFonts w:ascii="Arial" w:eastAsia="Calibri" w:hAnsi="Arial" w:cs="Arial"/>
          <w:bCs/>
          <w:color w:val="000000"/>
          <w:lang w:eastAsia="en-US"/>
        </w:rPr>
        <w:t>,</w:t>
      </w:r>
      <w:r w:rsidR="000B5B0E" w:rsidRPr="000B5B0E">
        <w:t xml:space="preserve"> </w:t>
      </w:r>
      <w:r w:rsidR="000B5B0E" w:rsidRPr="000B5B0E">
        <w:rPr>
          <w:rFonts w:ascii="Arial" w:eastAsia="Calibri" w:hAnsi="Arial" w:cs="Arial"/>
          <w:bCs/>
          <w:color w:val="000000"/>
          <w:lang w:eastAsia="en-US"/>
        </w:rPr>
        <w:t xml:space="preserve">debidamente auditado e incorporando elementos indicativos de su autenticidad. </w:t>
      </w:r>
      <w:r>
        <w:rPr>
          <w:rFonts w:ascii="Arial" w:eastAsia="Calibri" w:hAnsi="Arial" w:cs="Arial"/>
          <w:bCs/>
          <w:color w:val="000000"/>
          <w:lang w:eastAsia="en-US"/>
        </w:rPr>
        <w:t>El informe a remitir</w:t>
      </w:r>
      <w:r w:rsidR="000B5B0E" w:rsidRPr="000B5B0E">
        <w:rPr>
          <w:rFonts w:ascii="Arial" w:eastAsia="Calibri" w:hAnsi="Arial" w:cs="Arial"/>
          <w:bCs/>
          <w:color w:val="000000"/>
          <w:lang w:eastAsia="en-US"/>
        </w:rPr>
        <w:t xml:space="preserve"> a la Comisión de Coordinación incluirá la información relativa a los ámbitos autonómico y estatal</w:t>
      </w:r>
      <w:r w:rsidR="000B5B0E">
        <w:rPr>
          <w:rFonts w:ascii="Arial" w:eastAsia="Calibri" w:hAnsi="Arial" w:cs="Arial"/>
          <w:bCs/>
          <w:color w:val="000000"/>
          <w:lang w:eastAsia="en-US"/>
        </w:rPr>
        <w:t>.</w:t>
      </w:r>
    </w:p>
    <w:p w14:paraId="1ACD039D" w14:textId="1685CE51" w:rsidR="00585D77" w:rsidRPr="002005C1" w:rsidRDefault="00585D77" w:rsidP="00C702D8">
      <w:pPr>
        <w:pStyle w:val="Prrafodelista"/>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El informe incluirá la auditoria de sus cuentas anuales elaboradas</w:t>
      </w:r>
      <w:r w:rsidR="00C7144E">
        <w:rPr>
          <w:rFonts w:ascii="Arial" w:eastAsia="Calibri" w:hAnsi="Arial" w:cs="Arial"/>
          <w:bCs/>
          <w:color w:val="000000"/>
          <w:lang w:eastAsia="en-US"/>
        </w:rPr>
        <w:t xml:space="preserve"> y</w:t>
      </w:r>
      <w:r w:rsidRPr="002005C1">
        <w:rPr>
          <w:rFonts w:ascii="Arial" w:eastAsia="Calibri" w:hAnsi="Arial" w:cs="Arial"/>
          <w:bCs/>
          <w:color w:val="000000"/>
          <w:lang w:eastAsia="en-US"/>
        </w:rPr>
        <w:t xml:space="preserve"> aprobadas, siguiendo lo previsto en el artículo </w:t>
      </w:r>
      <w:r w:rsidR="00D05DF8">
        <w:rPr>
          <w:rFonts w:ascii="Arial" w:eastAsia="Calibri" w:hAnsi="Arial" w:cs="Arial"/>
          <w:bCs/>
          <w:color w:val="000000"/>
          <w:lang w:eastAsia="en-US"/>
        </w:rPr>
        <w:t>53.1.d</w:t>
      </w:r>
      <w:r w:rsidRPr="002005C1">
        <w:rPr>
          <w:rFonts w:ascii="Arial" w:eastAsia="Calibri" w:hAnsi="Arial" w:cs="Arial"/>
          <w:bCs/>
          <w:color w:val="000000"/>
          <w:lang w:eastAsia="en-US"/>
        </w:rPr>
        <w:t xml:space="preserve">) de la </w:t>
      </w:r>
      <w:r w:rsidR="00D05DF8" w:rsidRPr="00D05DF8">
        <w:rPr>
          <w:rFonts w:ascii="Arial" w:eastAsia="Calibri" w:hAnsi="Arial" w:cs="Arial"/>
          <w:bCs/>
          <w:color w:val="000000"/>
          <w:lang w:eastAsia="en-US"/>
        </w:rPr>
        <w:t>Ley 7/2022, de 8 de abril</w:t>
      </w:r>
      <w:r w:rsidRPr="002005C1">
        <w:rPr>
          <w:rFonts w:ascii="Arial" w:eastAsia="Calibri" w:hAnsi="Arial" w:cs="Arial"/>
          <w:bCs/>
          <w:color w:val="000000"/>
          <w:lang w:eastAsia="en-US"/>
        </w:rPr>
        <w:t>. En el caso de que el informe suponga desviaciones respecto a las previsiones presentadas el año anterior por el sistema colectivo, se deberá presentar la justificación de esta desviación.</w:t>
      </w:r>
    </w:p>
    <w:p w14:paraId="461068E3" w14:textId="0061BED2" w:rsidR="00585D77" w:rsidRPr="002005C1" w:rsidRDefault="008C4422" w:rsidP="008557DB">
      <w:pPr>
        <w:autoSpaceDE/>
        <w:autoSpaceDN/>
        <w:spacing w:before="120" w:after="120"/>
        <w:ind w:left="567"/>
        <w:jc w:val="both"/>
        <w:rPr>
          <w:rFonts w:ascii="Arial" w:eastAsia="Calibri" w:hAnsi="Arial" w:cs="Arial"/>
          <w:bCs/>
          <w:color w:val="000000"/>
          <w:sz w:val="24"/>
          <w:szCs w:val="24"/>
          <w:lang w:eastAsia="en-US"/>
        </w:rPr>
      </w:pPr>
      <w:r w:rsidRPr="002005C1">
        <w:rPr>
          <w:rFonts w:ascii="Arial" w:eastAsia="Calibri" w:hAnsi="Arial" w:cs="Arial"/>
          <w:bCs/>
          <w:color w:val="000000"/>
          <w:sz w:val="24"/>
          <w:szCs w:val="24"/>
          <w:lang w:eastAsia="en-US"/>
        </w:rPr>
        <w:t>La Comisión de c</w:t>
      </w:r>
      <w:r w:rsidR="00585D77" w:rsidRPr="002005C1">
        <w:rPr>
          <w:rFonts w:ascii="Arial" w:eastAsia="Calibri" w:hAnsi="Arial" w:cs="Arial"/>
          <w:bCs/>
          <w:color w:val="000000"/>
          <w:sz w:val="24"/>
          <w:szCs w:val="24"/>
          <w:lang w:eastAsia="en-US"/>
        </w:rPr>
        <w:t xml:space="preserve">oordinación </w:t>
      </w:r>
      <w:r w:rsidR="00A2676E" w:rsidRPr="00A2676E">
        <w:rPr>
          <w:rFonts w:ascii="Arial" w:eastAsia="Calibri" w:hAnsi="Arial" w:cs="Arial"/>
          <w:bCs/>
          <w:color w:val="000000"/>
          <w:sz w:val="24"/>
          <w:szCs w:val="24"/>
          <w:lang w:eastAsia="en-US"/>
        </w:rPr>
        <w:t xml:space="preserve">en materia de residuos </w:t>
      </w:r>
      <w:r w:rsidR="00585D77" w:rsidRPr="002005C1">
        <w:rPr>
          <w:rFonts w:ascii="Arial" w:eastAsia="Calibri" w:hAnsi="Arial" w:cs="Arial"/>
          <w:bCs/>
          <w:color w:val="000000"/>
          <w:sz w:val="24"/>
          <w:szCs w:val="24"/>
          <w:lang w:eastAsia="en-US"/>
        </w:rPr>
        <w:t>podrá solicitar la información complementaria que estime necesaria.</w:t>
      </w:r>
    </w:p>
    <w:bookmarkEnd w:id="81"/>
    <w:p w14:paraId="7E94B7E9" w14:textId="77777777" w:rsidR="00AA2BA6" w:rsidRPr="002005C1" w:rsidRDefault="00AA2BA6" w:rsidP="006D3ECC">
      <w:pPr>
        <w:pStyle w:val="Prrafodelista"/>
        <w:numPr>
          <w:ilvl w:val="0"/>
          <w:numId w:val="25"/>
        </w:numPr>
        <w:spacing w:before="120" w:after="120"/>
        <w:ind w:left="567"/>
        <w:jc w:val="both"/>
        <w:rPr>
          <w:rFonts w:ascii="Arial" w:eastAsia="Calibri" w:hAnsi="Arial" w:cs="Arial"/>
          <w:bCs/>
          <w:color w:val="000000"/>
          <w:lang w:eastAsia="en-US"/>
        </w:rPr>
      </w:pPr>
      <w:r w:rsidRPr="002005C1">
        <w:rPr>
          <w:rFonts w:ascii="Arial" w:eastAsia="Calibri" w:hAnsi="Arial" w:cs="Arial"/>
          <w:bCs/>
          <w:color w:val="000000"/>
          <w:lang w:eastAsia="en-US"/>
        </w:rPr>
        <w:t>Informar con tres meses de antelación en los supuestos de finalización de la actividad del sistema colectivo, a todos los productores que lo integren, a fin de garantizar el cumplimiento de las obligaciones de los productores, así como a la autoridad administrativa que le concedió su autorización, para que deje sin efecto la misma. Los productores podrán constituir o integrarse en otro sistema de responsabilidad ampliada según lo previsto en este real decreto</w:t>
      </w:r>
      <w:r w:rsidR="00944CD7" w:rsidRPr="002005C1">
        <w:rPr>
          <w:rFonts w:ascii="Arial" w:eastAsia="Calibri" w:hAnsi="Arial" w:cs="Arial"/>
          <w:bCs/>
          <w:color w:val="000000"/>
          <w:lang w:eastAsia="en-US"/>
        </w:rPr>
        <w:t>.</w:t>
      </w:r>
    </w:p>
    <w:p w14:paraId="2A60519E" w14:textId="6E692FC4" w:rsidR="00675885" w:rsidRPr="002005C1" w:rsidRDefault="00944CD7" w:rsidP="006D3ECC">
      <w:pPr>
        <w:pStyle w:val="Prrafodelista"/>
        <w:numPr>
          <w:ilvl w:val="0"/>
          <w:numId w:val="25"/>
        </w:numPr>
        <w:spacing w:before="120" w:after="120"/>
        <w:ind w:left="567"/>
        <w:jc w:val="both"/>
        <w:rPr>
          <w:rFonts w:ascii="Arial" w:eastAsia="Calibri" w:hAnsi="Arial" w:cs="Arial"/>
          <w:bCs/>
          <w:lang w:eastAsia="en-US"/>
        </w:rPr>
      </w:pPr>
      <w:r w:rsidRPr="002005C1">
        <w:rPr>
          <w:rFonts w:ascii="Arial" w:eastAsia="Calibri" w:hAnsi="Arial" w:cs="Arial"/>
          <w:bCs/>
          <w:lang w:eastAsia="en-US"/>
        </w:rPr>
        <w:t>Poner a disposición del pú</w:t>
      </w:r>
      <w:r w:rsidR="00675885" w:rsidRPr="002005C1">
        <w:rPr>
          <w:rFonts w:ascii="Arial" w:eastAsia="Calibri" w:hAnsi="Arial" w:cs="Arial"/>
          <w:bCs/>
          <w:lang w:eastAsia="en-US"/>
        </w:rPr>
        <w:t>blico la información sobre:</w:t>
      </w:r>
    </w:p>
    <w:p w14:paraId="4C27EA7F" w14:textId="77777777" w:rsidR="00675885" w:rsidRPr="002005C1" w:rsidRDefault="00675885" w:rsidP="006D3ECC">
      <w:pPr>
        <w:pStyle w:val="Prrafodelista"/>
        <w:numPr>
          <w:ilvl w:val="2"/>
          <w:numId w:val="82"/>
        </w:numPr>
        <w:spacing w:before="120" w:after="120"/>
        <w:ind w:left="993"/>
        <w:jc w:val="both"/>
        <w:rPr>
          <w:rFonts w:ascii="Arial" w:eastAsia="Calibri" w:hAnsi="Arial" w:cs="Arial"/>
          <w:bCs/>
          <w:lang w:eastAsia="en-US"/>
        </w:rPr>
      </w:pPr>
      <w:r w:rsidRPr="002005C1">
        <w:rPr>
          <w:rFonts w:ascii="Arial" w:eastAsia="Calibri" w:hAnsi="Arial" w:cs="Arial"/>
          <w:bCs/>
          <w:lang w:eastAsia="en-US"/>
        </w:rPr>
        <w:t>La figura jurídica elegida, indicando su estructura y composición, así como sobre los productores que participen en el sistema, incluida su modalidad de participación en la toma de decisiones del sistema.</w:t>
      </w:r>
    </w:p>
    <w:p w14:paraId="325BEAA5" w14:textId="28AA40EB" w:rsidR="00675885" w:rsidRPr="002005C1" w:rsidRDefault="00675885" w:rsidP="006D3ECC">
      <w:pPr>
        <w:pStyle w:val="Prrafodelista"/>
        <w:numPr>
          <w:ilvl w:val="2"/>
          <w:numId w:val="82"/>
        </w:numPr>
        <w:spacing w:before="120" w:after="120"/>
        <w:ind w:left="993"/>
        <w:jc w:val="both"/>
        <w:rPr>
          <w:rFonts w:ascii="Arial" w:eastAsia="Calibri" w:hAnsi="Arial" w:cs="Arial"/>
          <w:bCs/>
          <w:lang w:eastAsia="en-US"/>
        </w:rPr>
      </w:pPr>
      <w:r w:rsidRPr="002005C1">
        <w:rPr>
          <w:rFonts w:ascii="Arial" w:eastAsia="Calibri" w:hAnsi="Arial" w:cs="Arial"/>
          <w:bCs/>
          <w:lang w:eastAsia="en-US"/>
        </w:rPr>
        <w:lastRenderedPageBreak/>
        <w:t xml:space="preserve">Las contribuciones financieras abonadas por los productores de productos por tonelada de </w:t>
      </w:r>
      <w:r w:rsidR="00E61679">
        <w:rPr>
          <w:rFonts w:ascii="Arial" w:eastAsia="Calibri" w:hAnsi="Arial" w:cs="Arial"/>
          <w:bCs/>
          <w:lang w:eastAsia="en-US"/>
        </w:rPr>
        <w:t>envase</w:t>
      </w:r>
      <w:r w:rsidR="00E61679" w:rsidRPr="002005C1">
        <w:rPr>
          <w:rFonts w:ascii="Arial" w:eastAsia="Calibri" w:hAnsi="Arial" w:cs="Arial"/>
          <w:bCs/>
          <w:lang w:eastAsia="en-US"/>
        </w:rPr>
        <w:t xml:space="preserve"> </w:t>
      </w:r>
      <w:r w:rsidRPr="002005C1">
        <w:rPr>
          <w:rFonts w:ascii="Arial" w:eastAsia="Calibri" w:hAnsi="Arial" w:cs="Arial"/>
          <w:bCs/>
          <w:lang w:eastAsia="en-US"/>
        </w:rPr>
        <w:t xml:space="preserve">comercializado, </w:t>
      </w:r>
      <w:r w:rsidR="004E66B8" w:rsidRPr="002005C1">
        <w:rPr>
          <w:rFonts w:ascii="Arial" w:eastAsia="Calibri" w:hAnsi="Arial" w:cs="Arial"/>
          <w:bCs/>
          <w:lang w:eastAsia="en-US"/>
        </w:rPr>
        <w:t>para cada categoría y material de envase</w:t>
      </w:r>
      <w:r w:rsidRPr="002005C1">
        <w:rPr>
          <w:rFonts w:ascii="Arial" w:eastAsia="Calibri" w:hAnsi="Arial" w:cs="Arial"/>
          <w:bCs/>
          <w:lang w:eastAsia="en-US"/>
        </w:rPr>
        <w:t xml:space="preserve">, así como cualquier otra contribución </w:t>
      </w:r>
      <w:r w:rsidR="004E66B8" w:rsidRPr="002005C1">
        <w:rPr>
          <w:rFonts w:ascii="Arial" w:eastAsia="Calibri" w:hAnsi="Arial" w:cs="Arial"/>
          <w:bCs/>
          <w:lang w:eastAsia="en-US"/>
        </w:rPr>
        <w:t xml:space="preserve">adicional </w:t>
      </w:r>
      <w:r w:rsidRPr="002005C1">
        <w:rPr>
          <w:rFonts w:ascii="Arial" w:eastAsia="Calibri" w:hAnsi="Arial" w:cs="Arial"/>
          <w:bCs/>
          <w:lang w:eastAsia="en-US"/>
        </w:rPr>
        <w:t xml:space="preserve">al </w:t>
      </w:r>
      <w:r w:rsidR="004E66B8" w:rsidRPr="002005C1">
        <w:rPr>
          <w:rFonts w:ascii="Arial" w:eastAsia="Calibri" w:hAnsi="Arial" w:cs="Arial"/>
          <w:bCs/>
          <w:lang w:eastAsia="en-US"/>
        </w:rPr>
        <w:t>sistema indicando su finalidad</w:t>
      </w:r>
      <w:r w:rsidR="00416B53">
        <w:rPr>
          <w:rFonts w:ascii="Arial" w:eastAsia="Calibri" w:hAnsi="Arial" w:cs="Arial"/>
          <w:bCs/>
          <w:lang w:eastAsia="en-US"/>
        </w:rPr>
        <w:t>, incluidas las modulaciones de las contribuciones financieras de los productores al sistema</w:t>
      </w:r>
      <w:r w:rsidR="004E66B8" w:rsidRPr="002005C1">
        <w:rPr>
          <w:rFonts w:ascii="Arial" w:eastAsia="Calibri" w:hAnsi="Arial" w:cs="Arial"/>
          <w:bCs/>
          <w:lang w:eastAsia="en-US"/>
        </w:rPr>
        <w:t>.</w:t>
      </w:r>
    </w:p>
    <w:p w14:paraId="0B4593FC" w14:textId="4DCF553C" w:rsidR="00675885" w:rsidRPr="002005C1" w:rsidRDefault="00675885" w:rsidP="004E66B8">
      <w:pPr>
        <w:pStyle w:val="Prrafodelista"/>
        <w:ind w:left="993"/>
        <w:jc w:val="both"/>
        <w:rPr>
          <w:rFonts w:ascii="Arial" w:eastAsia="Calibri" w:hAnsi="Arial" w:cs="Arial"/>
          <w:bCs/>
          <w:lang w:eastAsia="en-US"/>
        </w:rPr>
      </w:pPr>
      <w:r w:rsidRPr="002005C1">
        <w:rPr>
          <w:rFonts w:ascii="Arial" w:eastAsia="Calibri" w:hAnsi="Arial" w:cs="Arial"/>
          <w:bCs/>
          <w:lang w:eastAsia="en-US"/>
        </w:rPr>
        <w:t xml:space="preserve">Sin perjuicio de las obligaciones de publicidad activa de este apartado, que se podrán articular a través de las páginas web de los sistemas </w:t>
      </w:r>
      <w:r w:rsidR="004E66B8" w:rsidRPr="002005C1">
        <w:rPr>
          <w:rFonts w:ascii="Arial" w:eastAsia="Calibri" w:hAnsi="Arial" w:cs="Arial"/>
          <w:bCs/>
          <w:lang w:eastAsia="en-US"/>
        </w:rPr>
        <w:t>colectivos</w:t>
      </w:r>
      <w:r w:rsidRPr="002005C1">
        <w:rPr>
          <w:rFonts w:ascii="Arial" w:eastAsia="Calibri" w:hAnsi="Arial" w:cs="Arial"/>
          <w:bCs/>
          <w:lang w:eastAsia="en-US"/>
        </w:rPr>
        <w:t xml:space="preserve">, los </w:t>
      </w:r>
      <w:r w:rsidR="00A664B3" w:rsidRPr="002005C1">
        <w:rPr>
          <w:rFonts w:ascii="Arial" w:eastAsia="Calibri" w:hAnsi="Arial" w:cs="Arial"/>
          <w:bCs/>
          <w:lang w:eastAsia="en-US"/>
        </w:rPr>
        <w:t xml:space="preserve">usuarios o </w:t>
      </w:r>
      <w:r w:rsidRPr="002005C1">
        <w:rPr>
          <w:rFonts w:ascii="Arial" w:eastAsia="Calibri" w:hAnsi="Arial" w:cs="Arial"/>
          <w:bCs/>
          <w:lang w:eastAsia="en-US"/>
        </w:rPr>
        <w:t xml:space="preserve">consumidores finales </w:t>
      </w:r>
      <w:r w:rsidR="00A664B3" w:rsidRPr="002005C1">
        <w:rPr>
          <w:rFonts w:ascii="Arial" w:eastAsia="Calibri" w:hAnsi="Arial" w:cs="Arial"/>
          <w:bCs/>
          <w:lang w:eastAsia="en-US"/>
        </w:rPr>
        <w:t>de productos envasados</w:t>
      </w:r>
      <w:r w:rsidRPr="002005C1">
        <w:rPr>
          <w:rFonts w:ascii="Arial" w:eastAsia="Calibri" w:hAnsi="Arial" w:cs="Arial"/>
          <w:bCs/>
          <w:lang w:eastAsia="en-US"/>
        </w:rPr>
        <w:t xml:space="preserve"> </w:t>
      </w:r>
      <w:r w:rsidR="00A664B3" w:rsidRPr="002005C1">
        <w:rPr>
          <w:rFonts w:ascii="Arial" w:eastAsia="Calibri" w:hAnsi="Arial" w:cs="Arial"/>
          <w:bCs/>
          <w:lang w:eastAsia="en-US"/>
        </w:rPr>
        <w:t xml:space="preserve">tendrán </w:t>
      </w:r>
      <w:r w:rsidRPr="002005C1">
        <w:rPr>
          <w:rFonts w:ascii="Arial" w:eastAsia="Calibri" w:hAnsi="Arial" w:cs="Arial"/>
          <w:bCs/>
          <w:lang w:eastAsia="en-US"/>
        </w:rPr>
        <w:t xml:space="preserve">derecho a obtener una respuesta razonada, en el plazo máximo de dos meses, a </w:t>
      </w:r>
      <w:r w:rsidR="00A664B3" w:rsidRPr="002005C1">
        <w:rPr>
          <w:rFonts w:ascii="Arial" w:eastAsia="Calibri" w:hAnsi="Arial" w:cs="Arial"/>
          <w:bCs/>
          <w:lang w:eastAsia="en-US"/>
        </w:rPr>
        <w:t xml:space="preserve">las </w:t>
      </w:r>
      <w:r w:rsidRPr="002005C1">
        <w:rPr>
          <w:rFonts w:ascii="Arial" w:eastAsia="Calibri" w:hAnsi="Arial" w:cs="Arial"/>
          <w:bCs/>
          <w:lang w:eastAsia="en-US"/>
        </w:rPr>
        <w:t>consultas realizadas sobre el modo de cumplimiento de las obligaciones de la responsabilidad ampliada del productor del sistema colectivo, incluyendo el acceso a la información sobre las cuantías económicas dedicadas a la gestión de los residuos</w:t>
      </w:r>
      <w:r w:rsidR="00A664B3" w:rsidRPr="002005C1">
        <w:rPr>
          <w:rFonts w:ascii="Arial" w:eastAsia="Calibri" w:hAnsi="Arial" w:cs="Arial"/>
          <w:bCs/>
          <w:lang w:eastAsia="en-US"/>
        </w:rPr>
        <w:t xml:space="preserve"> de envase</w:t>
      </w:r>
      <w:r w:rsidR="00B64779" w:rsidRPr="002005C1">
        <w:rPr>
          <w:rFonts w:ascii="Arial" w:eastAsia="Calibri" w:hAnsi="Arial" w:cs="Arial"/>
          <w:bCs/>
          <w:lang w:eastAsia="en-US"/>
        </w:rPr>
        <w:t>s</w:t>
      </w:r>
      <w:r w:rsidRPr="002005C1">
        <w:rPr>
          <w:rFonts w:ascii="Arial" w:eastAsia="Calibri" w:hAnsi="Arial" w:cs="Arial"/>
          <w:bCs/>
          <w:lang w:eastAsia="en-US"/>
        </w:rPr>
        <w:t>.</w:t>
      </w:r>
    </w:p>
    <w:p w14:paraId="074AEE70" w14:textId="3E44DFAB" w:rsidR="00675885" w:rsidRPr="002005C1" w:rsidRDefault="00675885" w:rsidP="006D3ECC">
      <w:pPr>
        <w:pStyle w:val="Prrafodelista"/>
        <w:numPr>
          <w:ilvl w:val="2"/>
          <w:numId w:val="82"/>
        </w:numPr>
        <w:spacing w:before="120" w:after="120"/>
        <w:ind w:left="993"/>
        <w:jc w:val="both"/>
        <w:rPr>
          <w:rFonts w:ascii="Arial" w:eastAsia="Calibri" w:hAnsi="Arial" w:cs="Arial"/>
          <w:bCs/>
          <w:lang w:eastAsia="en-US"/>
        </w:rPr>
      </w:pPr>
      <w:r w:rsidRPr="002005C1">
        <w:rPr>
          <w:rFonts w:ascii="Arial" w:eastAsia="Calibri" w:hAnsi="Arial" w:cs="Arial"/>
          <w:bCs/>
          <w:lang w:eastAsia="en-US"/>
        </w:rPr>
        <w:t xml:space="preserve">El </w:t>
      </w:r>
      <w:r w:rsidR="00EF7475">
        <w:rPr>
          <w:rFonts w:ascii="Arial" w:eastAsia="Calibri" w:hAnsi="Arial" w:cs="Arial"/>
          <w:bCs/>
          <w:lang w:eastAsia="en-US"/>
        </w:rPr>
        <w:t>sistema de adjudicación de los residuos de envases a</w:t>
      </w:r>
      <w:r w:rsidRPr="002005C1">
        <w:rPr>
          <w:rFonts w:ascii="Arial" w:eastAsia="Calibri" w:hAnsi="Arial" w:cs="Arial"/>
          <w:bCs/>
          <w:lang w:eastAsia="en-US"/>
        </w:rPr>
        <w:t xml:space="preserve"> los gestores de residuos, </w:t>
      </w:r>
      <w:r w:rsidR="00BB6F1E">
        <w:rPr>
          <w:rFonts w:ascii="Arial" w:eastAsia="Calibri" w:hAnsi="Arial" w:cs="Arial"/>
          <w:bCs/>
          <w:lang w:eastAsia="en-US"/>
        </w:rPr>
        <w:t>de conformidad con lo establecido en el apartado d)</w:t>
      </w:r>
      <w:r w:rsidR="00CC58B7">
        <w:rPr>
          <w:rFonts w:ascii="Arial" w:eastAsia="Calibri" w:hAnsi="Arial" w:cs="Arial"/>
          <w:bCs/>
          <w:lang w:eastAsia="en-US"/>
        </w:rPr>
        <w:t>, así como el</w:t>
      </w:r>
      <w:r w:rsidR="00CC58B7" w:rsidRPr="00CC58B7">
        <w:t xml:space="preserve"> </w:t>
      </w:r>
      <w:r w:rsidR="00CC58B7" w:rsidRPr="00CC58B7">
        <w:rPr>
          <w:rFonts w:ascii="Arial" w:eastAsia="Calibri" w:hAnsi="Arial" w:cs="Arial"/>
          <w:bCs/>
          <w:lang w:eastAsia="en-US"/>
        </w:rPr>
        <w:t xml:space="preserve">listado de aquellos </w:t>
      </w:r>
      <w:r w:rsidR="00CC58B7">
        <w:rPr>
          <w:rFonts w:ascii="Arial" w:eastAsia="Calibri" w:hAnsi="Arial" w:cs="Arial"/>
          <w:bCs/>
          <w:lang w:eastAsia="en-US"/>
        </w:rPr>
        <w:t xml:space="preserve">gestores </w:t>
      </w:r>
      <w:r w:rsidR="00CC58B7" w:rsidRPr="00CC58B7">
        <w:rPr>
          <w:rFonts w:ascii="Arial" w:eastAsia="Calibri" w:hAnsi="Arial" w:cs="Arial"/>
          <w:bCs/>
          <w:lang w:eastAsia="en-US"/>
        </w:rPr>
        <w:t>finalmente seleccionados</w:t>
      </w:r>
      <w:r w:rsidR="00BC4067">
        <w:rPr>
          <w:rFonts w:ascii="Arial" w:eastAsia="Calibri" w:hAnsi="Arial" w:cs="Arial"/>
          <w:bCs/>
          <w:lang w:eastAsia="en-US"/>
        </w:rPr>
        <w:t xml:space="preserve"> y las instalaciones correspondientes</w:t>
      </w:r>
      <w:r w:rsidRPr="002005C1">
        <w:rPr>
          <w:rFonts w:ascii="Arial" w:eastAsia="Calibri" w:hAnsi="Arial" w:cs="Arial"/>
          <w:bCs/>
          <w:lang w:eastAsia="en-US"/>
        </w:rPr>
        <w:t>.</w:t>
      </w:r>
    </w:p>
    <w:p w14:paraId="60A9E187" w14:textId="3FBD6ECE" w:rsidR="004649A0" w:rsidRPr="002005C1" w:rsidRDefault="004649A0" w:rsidP="00EC582B">
      <w:pPr>
        <w:autoSpaceDE/>
        <w:autoSpaceDN/>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 xml:space="preserve">2. </w:t>
      </w:r>
      <w:bookmarkStart w:id="82" w:name="_Hlk95311801"/>
      <w:r w:rsidRPr="002005C1">
        <w:rPr>
          <w:rFonts w:ascii="Arial" w:eastAsia="Calibri" w:hAnsi="Arial" w:cs="Arial"/>
          <w:bCs/>
          <w:sz w:val="24"/>
          <w:szCs w:val="24"/>
          <w:lang w:eastAsia="en-US"/>
        </w:rPr>
        <w:t xml:space="preserve">Los sistemas colectivos de responsabilidad ampliada podrán dar cumplimiento a sus obligaciones por sí mismos o podrán constituir o contratar una entidad administradora que deberá tener personalidad jurídica propia y diferenciada de la del sistema colectivo y que actuará bajo la dirección de </w:t>
      </w:r>
      <w:r w:rsidR="00A2676E">
        <w:rPr>
          <w:rFonts w:ascii="Arial" w:eastAsia="Calibri" w:hAnsi="Arial" w:cs="Arial"/>
          <w:bCs/>
          <w:sz w:val="24"/>
          <w:szCs w:val="24"/>
          <w:lang w:eastAsia="en-US"/>
        </w:rPr>
        <w:t>é</w:t>
      </w:r>
      <w:r w:rsidRPr="002005C1">
        <w:rPr>
          <w:rFonts w:ascii="Arial" w:eastAsia="Calibri" w:hAnsi="Arial" w:cs="Arial"/>
          <w:bCs/>
          <w:sz w:val="24"/>
          <w:szCs w:val="24"/>
          <w:lang w:eastAsia="en-US"/>
        </w:rPr>
        <w:t>ste</w:t>
      </w:r>
      <w:bookmarkEnd w:id="82"/>
      <w:r w:rsidRPr="002005C1">
        <w:rPr>
          <w:rFonts w:ascii="Arial" w:eastAsia="Calibri" w:hAnsi="Arial" w:cs="Arial"/>
          <w:bCs/>
          <w:sz w:val="24"/>
          <w:szCs w:val="24"/>
          <w:lang w:eastAsia="en-US"/>
        </w:rPr>
        <w:t>.</w:t>
      </w:r>
    </w:p>
    <w:p w14:paraId="703DE3A3" w14:textId="77777777" w:rsidR="00EC582B" w:rsidRPr="002005C1" w:rsidRDefault="004649A0" w:rsidP="00EC582B">
      <w:pPr>
        <w:autoSpaceDE/>
        <w:autoSpaceDN/>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3</w:t>
      </w:r>
      <w:r w:rsidR="00EC582B" w:rsidRPr="002005C1">
        <w:rPr>
          <w:rFonts w:ascii="Arial" w:eastAsia="Calibri" w:hAnsi="Arial" w:cs="Arial"/>
          <w:bCs/>
          <w:sz w:val="24"/>
          <w:szCs w:val="24"/>
          <w:lang w:eastAsia="en-US"/>
        </w:rPr>
        <w:t>. Sin perjuicio de lo establecido en el artículo 21.1.a), los sistemas colectivos, de forma voluntaria y mediante el consentimiento expreso de los productores que lo costeen, podrán destinar recursos financieros a la realización de actividades que complementen el objeto del sistema colectivo.</w:t>
      </w:r>
    </w:p>
    <w:p w14:paraId="1152DE20" w14:textId="77777777" w:rsidR="007A7978" w:rsidRPr="002005C1" w:rsidRDefault="00EC582B" w:rsidP="00EC582B">
      <w:pPr>
        <w:autoSpaceDE/>
        <w:autoSpaceDN/>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La financiación de estas actuaciones voluntarias no podrá entrar en colisión con las actividades de los gestores de residuos, y les será de aplicación la normativa sobre competencia. El consentimiento nunca figurará como clausula obligatoria en el contrato de incorporación de los productores al sistema colectivo, ni será exigible para su permanencia en el mismo.</w:t>
      </w:r>
    </w:p>
    <w:p w14:paraId="3320397B" w14:textId="0B04461F" w:rsidR="00A664B3" w:rsidRPr="002005C1" w:rsidRDefault="004649A0" w:rsidP="00EC582B">
      <w:pPr>
        <w:autoSpaceDE/>
        <w:autoSpaceDN/>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4</w:t>
      </w:r>
      <w:r w:rsidR="00A664B3" w:rsidRPr="002005C1">
        <w:rPr>
          <w:rFonts w:ascii="Arial" w:eastAsia="Calibri" w:hAnsi="Arial" w:cs="Arial"/>
          <w:bCs/>
          <w:sz w:val="24"/>
          <w:szCs w:val="24"/>
          <w:lang w:eastAsia="en-US"/>
        </w:rPr>
        <w:t xml:space="preserve">. Los sistemas colectivos deberán comunicar con antelación </w:t>
      </w:r>
      <w:r w:rsidR="00422AD6" w:rsidRPr="002005C1">
        <w:rPr>
          <w:rFonts w:ascii="Arial" w:eastAsia="Calibri" w:hAnsi="Arial" w:cs="Arial"/>
          <w:bCs/>
          <w:sz w:val="24"/>
          <w:szCs w:val="24"/>
          <w:lang w:eastAsia="en-US"/>
        </w:rPr>
        <w:t>de tres meses</w:t>
      </w:r>
      <w:r w:rsidR="00A664B3" w:rsidRPr="002005C1">
        <w:rPr>
          <w:rFonts w:ascii="Arial" w:eastAsia="Calibri" w:hAnsi="Arial" w:cs="Arial"/>
          <w:bCs/>
          <w:sz w:val="24"/>
          <w:szCs w:val="24"/>
          <w:lang w:eastAsia="en-US"/>
        </w:rPr>
        <w:t xml:space="preserve"> a todos los integrantes del sistema</w:t>
      </w:r>
      <w:r w:rsidR="002E6D9B">
        <w:rPr>
          <w:rFonts w:ascii="Arial" w:eastAsia="Calibri" w:hAnsi="Arial" w:cs="Arial"/>
          <w:bCs/>
          <w:sz w:val="24"/>
          <w:szCs w:val="24"/>
          <w:lang w:eastAsia="en-US"/>
        </w:rPr>
        <w:t xml:space="preserve"> y a la comunidad autónoma otorgante de la autorización, que lo remitirá</w:t>
      </w:r>
      <w:r w:rsidR="00A664B3" w:rsidRPr="002005C1">
        <w:rPr>
          <w:rFonts w:ascii="Arial" w:eastAsia="Calibri" w:hAnsi="Arial" w:cs="Arial"/>
          <w:bCs/>
          <w:sz w:val="24"/>
          <w:szCs w:val="24"/>
          <w:lang w:eastAsia="en-US"/>
        </w:rPr>
        <w:t xml:space="preserve"> al grupo de trabajo de envases de la Comisión de </w:t>
      </w:r>
      <w:r w:rsidR="004B63C9">
        <w:rPr>
          <w:rFonts w:ascii="Arial" w:eastAsia="Calibri" w:hAnsi="Arial" w:cs="Arial"/>
          <w:bCs/>
          <w:sz w:val="24"/>
          <w:szCs w:val="24"/>
          <w:lang w:eastAsia="en-US"/>
        </w:rPr>
        <w:t>C</w:t>
      </w:r>
      <w:r w:rsidR="00A664B3" w:rsidRPr="002005C1">
        <w:rPr>
          <w:rFonts w:ascii="Arial" w:eastAsia="Calibri" w:hAnsi="Arial" w:cs="Arial"/>
          <w:bCs/>
          <w:sz w:val="24"/>
          <w:szCs w:val="24"/>
          <w:lang w:eastAsia="en-US"/>
        </w:rPr>
        <w:t xml:space="preserve">oordinación </w:t>
      </w:r>
      <w:r w:rsidR="004B63C9">
        <w:rPr>
          <w:rFonts w:ascii="Arial" w:eastAsia="Calibri" w:hAnsi="Arial" w:cs="Arial"/>
          <w:bCs/>
          <w:sz w:val="24"/>
          <w:szCs w:val="24"/>
          <w:lang w:eastAsia="en-US"/>
        </w:rPr>
        <w:t>en materia de residuos</w:t>
      </w:r>
      <w:r w:rsidR="002E6D9B">
        <w:rPr>
          <w:rFonts w:ascii="Arial" w:eastAsia="Calibri" w:hAnsi="Arial" w:cs="Arial"/>
          <w:bCs/>
          <w:sz w:val="24"/>
          <w:szCs w:val="24"/>
          <w:lang w:eastAsia="en-US"/>
        </w:rPr>
        <w:t>,</w:t>
      </w:r>
      <w:r w:rsidR="004B63C9">
        <w:rPr>
          <w:rFonts w:ascii="Arial" w:eastAsia="Calibri" w:hAnsi="Arial" w:cs="Arial"/>
          <w:bCs/>
          <w:sz w:val="24"/>
          <w:szCs w:val="24"/>
          <w:lang w:eastAsia="en-US"/>
        </w:rPr>
        <w:t xml:space="preserve"> </w:t>
      </w:r>
      <w:r w:rsidR="00A664B3" w:rsidRPr="002005C1">
        <w:rPr>
          <w:rFonts w:ascii="Arial" w:eastAsia="Calibri" w:hAnsi="Arial" w:cs="Arial"/>
          <w:bCs/>
          <w:sz w:val="24"/>
          <w:szCs w:val="24"/>
          <w:lang w:eastAsia="en-US"/>
        </w:rPr>
        <w:t>la previsión de modificación de las contribuciones financieras asociadas a la financiación de la gestión de los residuos de envase</w:t>
      </w:r>
      <w:r w:rsidR="00B64779" w:rsidRPr="002005C1">
        <w:rPr>
          <w:rFonts w:ascii="Arial" w:eastAsia="Calibri" w:hAnsi="Arial" w:cs="Arial"/>
          <w:bCs/>
          <w:sz w:val="24"/>
          <w:szCs w:val="24"/>
          <w:lang w:eastAsia="en-US"/>
        </w:rPr>
        <w:t>s</w:t>
      </w:r>
      <w:r w:rsidR="00A664B3" w:rsidRPr="002005C1">
        <w:rPr>
          <w:rFonts w:ascii="Arial" w:eastAsia="Calibri" w:hAnsi="Arial" w:cs="Arial"/>
          <w:bCs/>
          <w:sz w:val="24"/>
          <w:szCs w:val="24"/>
          <w:lang w:eastAsia="en-US"/>
        </w:rPr>
        <w:t>.</w:t>
      </w:r>
    </w:p>
    <w:p w14:paraId="10AC628D" w14:textId="7AAD5CE9" w:rsidR="003C1085" w:rsidRPr="002005C1" w:rsidRDefault="003C1085" w:rsidP="00C13DC1">
      <w:pPr>
        <w:pStyle w:val="Ttulo4"/>
        <w:jc w:val="both"/>
        <w:rPr>
          <w:rFonts w:ascii="Arial" w:eastAsia="Calibri" w:hAnsi="Arial" w:cs="Arial"/>
          <w:bCs w:val="0"/>
          <w:sz w:val="24"/>
          <w:szCs w:val="24"/>
          <w:lang w:eastAsia="en-US"/>
        </w:rPr>
      </w:pPr>
      <w:bookmarkStart w:id="83" w:name="_Toc119493165"/>
      <w:r w:rsidRPr="002005C1">
        <w:rPr>
          <w:rFonts w:ascii="Arial" w:eastAsia="Calibri" w:hAnsi="Arial" w:cs="Arial"/>
          <w:sz w:val="24"/>
          <w:szCs w:val="24"/>
          <w:lang w:eastAsia="en-US"/>
        </w:rPr>
        <w:t>Artículo 23.</w:t>
      </w:r>
      <w:r w:rsidRPr="002005C1">
        <w:rPr>
          <w:rFonts w:ascii="Arial" w:eastAsia="Calibri" w:hAnsi="Arial" w:cs="Arial"/>
          <w:bCs w:val="0"/>
          <w:sz w:val="24"/>
          <w:szCs w:val="24"/>
          <w:lang w:eastAsia="en-US"/>
        </w:rPr>
        <w:t xml:space="preserve"> </w:t>
      </w:r>
      <w:r w:rsidRPr="002005C1">
        <w:rPr>
          <w:rFonts w:ascii="Arial" w:eastAsia="Calibri" w:hAnsi="Arial" w:cs="Arial"/>
          <w:b w:val="0"/>
          <w:i/>
          <w:sz w:val="24"/>
          <w:szCs w:val="24"/>
          <w:lang w:eastAsia="en-US"/>
        </w:rPr>
        <w:t xml:space="preserve">Alcance </w:t>
      </w:r>
      <w:r w:rsidR="005546B5" w:rsidRPr="002005C1">
        <w:rPr>
          <w:rFonts w:ascii="Arial" w:eastAsia="Calibri" w:hAnsi="Arial" w:cs="Arial"/>
          <w:b w:val="0"/>
          <w:i/>
          <w:sz w:val="24"/>
          <w:szCs w:val="24"/>
          <w:lang w:eastAsia="en-US"/>
        </w:rPr>
        <w:t xml:space="preserve">general de </w:t>
      </w:r>
      <w:r w:rsidR="005546B5" w:rsidRPr="002005C1">
        <w:rPr>
          <w:rFonts w:ascii="Arial" w:eastAsia="Calibri" w:hAnsi="Arial" w:cs="Arial"/>
          <w:b w:val="0"/>
          <w:i/>
          <w:iCs/>
          <w:sz w:val="24"/>
          <w:szCs w:val="24"/>
          <w:lang w:eastAsia="en-US"/>
        </w:rPr>
        <w:t xml:space="preserve">la contribución financiera de los productores </w:t>
      </w:r>
      <w:r w:rsidR="005546B5" w:rsidRPr="002005C1">
        <w:rPr>
          <w:rFonts w:ascii="Arial" w:eastAsia="Calibri" w:hAnsi="Arial" w:cs="Arial"/>
          <w:b w:val="0"/>
          <w:i/>
          <w:sz w:val="24"/>
          <w:szCs w:val="24"/>
          <w:lang w:eastAsia="en-US"/>
        </w:rPr>
        <w:t>a los sistemas de responsabilidad ampliada del productor</w:t>
      </w:r>
      <w:r w:rsidRPr="002005C1">
        <w:rPr>
          <w:rFonts w:ascii="Arial" w:eastAsia="Calibri" w:hAnsi="Arial" w:cs="Arial"/>
          <w:b w:val="0"/>
          <w:sz w:val="24"/>
          <w:szCs w:val="24"/>
          <w:lang w:eastAsia="en-US"/>
        </w:rPr>
        <w:t>.</w:t>
      </w:r>
      <w:bookmarkEnd w:id="83"/>
    </w:p>
    <w:p w14:paraId="404D7C56" w14:textId="5B4793C4" w:rsidR="003C1085" w:rsidRPr="002005C1" w:rsidRDefault="003C1085" w:rsidP="003C1085">
      <w:pPr>
        <w:spacing w:before="120" w:after="120"/>
        <w:jc w:val="both"/>
        <w:rPr>
          <w:rFonts w:ascii="Arial" w:eastAsia="Calibri" w:hAnsi="Arial" w:cs="Arial"/>
          <w:bCs/>
          <w:color w:val="000000"/>
          <w:sz w:val="24"/>
          <w:szCs w:val="24"/>
          <w:lang w:eastAsia="en-US"/>
        </w:rPr>
      </w:pPr>
      <w:r w:rsidRPr="002005C1">
        <w:rPr>
          <w:rFonts w:ascii="Arial" w:eastAsia="Calibri" w:hAnsi="Arial" w:cs="Arial"/>
          <w:bCs/>
          <w:color w:val="000000"/>
          <w:sz w:val="24"/>
          <w:szCs w:val="24"/>
          <w:lang w:eastAsia="en-US"/>
        </w:rPr>
        <w:t xml:space="preserve">1. De acuerdo con el principio de </w:t>
      </w:r>
      <w:r w:rsidR="00C01AFD" w:rsidRPr="00C01AFD">
        <w:rPr>
          <w:rFonts w:ascii="Arial" w:eastAsia="Calibri" w:hAnsi="Arial" w:cs="Arial"/>
          <w:bCs/>
          <w:color w:val="000000"/>
          <w:sz w:val="24"/>
          <w:szCs w:val="24"/>
          <w:lang w:eastAsia="en-US"/>
        </w:rPr>
        <w:t>«</w:t>
      </w:r>
      <w:r w:rsidRPr="002005C1">
        <w:rPr>
          <w:rFonts w:ascii="Arial" w:eastAsia="Calibri" w:hAnsi="Arial" w:cs="Arial"/>
          <w:bCs/>
          <w:color w:val="000000"/>
          <w:sz w:val="24"/>
          <w:szCs w:val="24"/>
          <w:lang w:eastAsia="en-US"/>
        </w:rPr>
        <w:t>quien contamina paga</w:t>
      </w:r>
      <w:r w:rsidR="00C01AFD" w:rsidRPr="00C01AFD">
        <w:rPr>
          <w:rFonts w:ascii="Arial" w:eastAsia="Calibri" w:hAnsi="Arial" w:cs="Arial"/>
          <w:bCs/>
          <w:color w:val="000000"/>
          <w:sz w:val="24"/>
          <w:szCs w:val="24"/>
          <w:lang w:eastAsia="en-US"/>
        </w:rPr>
        <w:t>»</w:t>
      </w:r>
      <w:r w:rsidRPr="002005C1">
        <w:rPr>
          <w:rFonts w:ascii="Arial" w:eastAsia="Calibri" w:hAnsi="Arial" w:cs="Arial"/>
          <w:bCs/>
          <w:color w:val="000000"/>
          <w:sz w:val="24"/>
          <w:szCs w:val="24"/>
          <w:lang w:eastAsia="en-US"/>
        </w:rPr>
        <w:t>, los costes relativos a la gestión de los residuos</w:t>
      </w:r>
      <w:r w:rsidR="00586021" w:rsidRPr="002005C1">
        <w:rPr>
          <w:rFonts w:ascii="Arial" w:eastAsia="Calibri" w:hAnsi="Arial" w:cs="Arial"/>
          <w:bCs/>
          <w:color w:val="000000"/>
          <w:sz w:val="24"/>
          <w:szCs w:val="24"/>
          <w:lang w:eastAsia="en-US"/>
        </w:rPr>
        <w:t xml:space="preserve"> de envases</w:t>
      </w:r>
      <w:r w:rsidRPr="002005C1">
        <w:rPr>
          <w:rFonts w:ascii="Arial" w:eastAsia="Calibri" w:hAnsi="Arial" w:cs="Arial"/>
          <w:bCs/>
          <w:color w:val="000000"/>
          <w:sz w:val="24"/>
          <w:szCs w:val="24"/>
          <w:lang w:eastAsia="en-US"/>
        </w:rPr>
        <w:t>, incluidos los costes correspondientes a la infraestructura necesaria y a su funcionamiento, correrán a cargo de los productores de producto.</w:t>
      </w:r>
    </w:p>
    <w:p w14:paraId="77A7C329" w14:textId="1D81563E" w:rsidR="003C1085" w:rsidRPr="002005C1" w:rsidRDefault="003C1085" w:rsidP="003C1085">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 xml:space="preserve">2. </w:t>
      </w:r>
      <w:r w:rsidR="00C01AFD">
        <w:rPr>
          <w:rFonts w:ascii="Arial" w:eastAsia="Calibri" w:hAnsi="Arial" w:cs="Arial"/>
          <w:bCs/>
          <w:sz w:val="24"/>
          <w:szCs w:val="24"/>
          <w:lang w:eastAsia="en-US"/>
        </w:rPr>
        <w:t>L</w:t>
      </w:r>
      <w:r w:rsidR="005546B5" w:rsidRPr="002005C1">
        <w:rPr>
          <w:rFonts w:ascii="Arial" w:eastAsia="Calibri" w:hAnsi="Arial" w:cs="Arial"/>
          <w:bCs/>
          <w:sz w:val="24"/>
          <w:szCs w:val="24"/>
          <w:lang w:eastAsia="en-US"/>
        </w:rPr>
        <w:t xml:space="preserve">a contribución financiera abonada por el productor del producto para cumplir sus obligaciones en materia de responsabilidad ampliada del productor deberá cubrir </w:t>
      </w:r>
      <w:r w:rsidRPr="002005C1">
        <w:rPr>
          <w:rFonts w:ascii="Arial" w:eastAsia="Calibri" w:hAnsi="Arial" w:cs="Arial"/>
          <w:bCs/>
          <w:sz w:val="24"/>
          <w:szCs w:val="24"/>
          <w:lang w:eastAsia="en-US"/>
        </w:rPr>
        <w:t>el coste total de la gestión de los residuos de envases generados, sufragando respecto de los productos que comercialice:</w:t>
      </w:r>
    </w:p>
    <w:p w14:paraId="79F6E684" w14:textId="6AE5E444" w:rsidR="003C1085" w:rsidRPr="00661A1F" w:rsidRDefault="003C1085" w:rsidP="006D3ECC">
      <w:pPr>
        <w:pStyle w:val="Prrafodelista"/>
        <w:numPr>
          <w:ilvl w:val="0"/>
          <w:numId w:val="27"/>
        </w:numPr>
        <w:spacing w:before="120" w:after="120"/>
        <w:ind w:left="567"/>
        <w:jc w:val="both"/>
        <w:rPr>
          <w:rFonts w:ascii="Arial" w:eastAsia="Calibri" w:hAnsi="Arial" w:cs="Arial"/>
          <w:lang w:eastAsia="en-US"/>
        </w:rPr>
      </w:pPr>
      <w:r w:rsidRPr="002005C1">
        <w:rPr>
          <w:rFonts w:ascii="Arial" w:eastAsia="Calibri" w:hAnsi="Arial" w:cs="Arial"/>
          <w:bCs/>
          <w:lang w:eastAsia="en-US"/>
        </w:rPr>
        <w:t xml:space="preserve">los costes de la recogida separada de los envases usados y residuos de envases y su posterior transporte y tratamiento, incluido el tratamiento necesario para cumplir </w:t>
      </w:r>
      <w:r w:rsidRPr="002005C1">
        <w:rPr>
          <w:rFonts w:ascii="Arial" w:eastAsia="Calibri" w:hAnsi="Arial" w:cs="Arial"/>
          <w:bCs/>
          <w:lang w:eastAsia="en-US"/>
        </w:rPr>
        <w:lastRenderedPageBreak/>
        <w:t xml:space="preserve">los objetivos </w:t>
      </w:r>
      <w:r w:rsidR="00EF0DA1">
        <w:rPr>
          <w:rFonts w:ascii="Arial" w:eastAsia="Calibri" w:hAnsi="Arial" w:cs="Arial"/>
          <w:bCs/>
          <w:lang w:eastAsia="en-US"/>
        </w:rPr>
        <w:t xml:space="preserve">y metas </w:t>
      </w:r>
      <w:r w:rsidRPr="002005C1">
        <w:rPr>
          <w:rFonts w:ascii="Arial" w:eastAsia="Calibri" w:hAnsi="Arial" w:cs="Arial"/>
          <w:bCs/>
          <w:lang w:eastAsia="en-US"/>
        </w:rPr>
        <w:t>de prevención, de reutilización y de reciclado fijados en este real decreto</w:t>
      </w:r>
      <w:r w:rsidR="003C5807" w:rsidRPr="002005C1">
        <w:rPr>
          <w:rFonts w:ascii="Arial" w:eastAsia="Calibri" w:hAnsi="Arial" w:cs="Arial"/>
          <w:bCs/>
          <w:lang w:eastAsia="en-US"/>
        </w:rPr>
        <w:t>,</w:t>
      </w:r>
      <w:r w:rsidR="004239BA">
        <w:rPr>
          <w:rFonts w:ascii="Arial" w:eastAsia="Calibri" w:hAnsi="Arial" w:cs="Arial"/>
          <w:bCs/>
          <w:lang w:eastAsia="en-US"/>
        </w:rPr>
        <w:t xml:space="preserve"> </w:t>
      </w:r>
      <w:r w:rsidR="00C37150">
        <w:rPr>
          <w:rFonts w:ascii="Arial" w:eastAsia="Calibri" w:hAnsi="Arial" w:cs="Arial"/>
          <w:bCs/>
          <w:lang w:eastAsia="en-US"/>
        </w:rPr>
        <w:t>así como</w:t>
      </w:r>
      <w:r w:rsidR="004239BA">
        <w:rPr>
          <w:rFonts w:ascii="Arial" w:eastAsia="Calibri" w:hAnsi="Arial" w:cs="Arial"/>
          <w:bCs/>
          <w:lang w:eastAsia="en-US"/>
        </w:rPr>
        <w:t xml:space="preserve"> los</w:t>
      </w:r>
      <w:r w:rsidR="004239BA" w:rsidRPr="004239BA">
        <w:rPr>
          <w:rFonts w:ascii="Arial" w:eastAsia="Calibri" w:hAnsi="Arial" w:cs="Arial"/>
          <w:bCs/>
          <w:lang w:val="x-none" w:eastAsia="en-US"/>
        </w:rPr>
        <w:t xml:space="preserve"> costes</w:t>
      </w:r>
      <w:r w:rsidR="004239BA" w:rsidRPr="004239BA">
        <w:rPr>
          <w:rFonts w:ascii="Arial" w:eastAsia="Calibri" w:hAnsi="Arial" w:cs="Arial"/>
          <w:bCs/>
          <w:lang w:eastAsia="en-US"/>
        </w:rPr>
        <w:t xml:space="preserve"> </w:t>
      </w:r>
      <w:r w:rsidR="004239BA" w:rsidRPr="004239BA">
        <w:rPr>
          <w:rFonts w:ascii="Arial" w:eastAsia="Calibri" w:hAnsi="Arial" w:cs="Arial"/>
          <w:bCs/>
          <w:lang w:val="x-none" w:eastAsia="en-US"/>
        </w:rPr>
        <w:t xml:space="preserve">asociados a la recuperación de </w:t>
      </w:r>
      <w:r w:rsidR="00892946">
        <w:rPr>
          <w:rFonts w:ascii="Arial" w:eastAsia="Calibri" w:hAnsi="Arial" w:cs="Arial"/>
          <w:bCs/>
          <w:lang w:eastAsia="en-US"/>
        </w:rPr>
        <w:t xml:space="preserve">los </w:t>
      </w:r>
      <w:r w:rsidR="004239BA" w:rsidRPr="004239BA">
        <w:rPr>
          <w:rFonts w:ascii="Arial" w:eastAsia="Calibri" w:hAnsi="Arial" w:cs="Arial"/>
          <w:bCs/>
          <w:lang w:val="x-none" w:eastAsia="en-US"/>
        </w:rPr>
        <w:t xml:space="preserve">residuos </w:t>
      </w:r>
      <w:r w:rsidR="004239BA">
        <w:rPr>
          <w:rFonts w:ascii="Arial" w:eastAsia="Calibri" w:hAnsi="Arial" w:cs="Arial"/>
          <w:bCs/>
          <w:lang w:eastAsia="en-US"/>
        </w:rPr>
        <w:t xml:space="preserve">de envases </w:t>
      </w:r>
      <w:r w:rsidR="004239BA" w:rsidRPr="004239BA">
        <w:rPr>
          <w:rFonts w:ascii="Arial" w:eastAsia="Calibri" w:hAnsi="Arial" w:cs="Arial"/>
          <w:bCs/>
          <w:lang w:val="x-none" w:eastAsia="en-US"/>
        </w:rPr>
        <w:t>de la fracción resto</w:t>
      </w:r>
      <w:r w:rsidR="00352177">
        <w:rPr>
          <w:rFonts w:ascii="Arial" w:eastAsia="Calibri" w:hAnsi="Arial" w:cs="Arial"/>
          <w:bCs/>
          <w:lang w:eastAsia="en-US"/>
        </w:rPr>
        <w:t>, del sistema húmedo-seco,</w:t>
      </w:r>
      <w:r w:rsidR="004239BA" w:rsidRPr="004239BA">
        <w:rPr>
          <w:rFonts w:ascii="Arial" w:eastAsia="Calibri" w:hAnsi="Arial" w:cs="Arial"/>
          <w:bCs/>
          <w:lang w:val="x-none" w:eastAsia="en-US"/>
        </w:rPr>
        <w:t xml:space="preserve"> </w:t>
      </w:r>
      <w:r w:rsidR="00742F85" w:rsidRPr="00742F85">
        <w:rPr>
          <w:rFonts w:ascii="Arial" w:eastAsia="Calibri" w:hAnsi="Arial" w:cs="Arial"/>
          <w:bCs/>
          <w:lang w:val="x-none" w:eastAsia="en-US"/>
        </w:rPr>
        <w:t>cuando no aplique la excepción prevista en el artículo 25.6 de la Ley 7/2022, de 8 de abril</w:t>
      </w:r>
      <w:r w:rsidR="00742F85">
        <w:rPr>
          <w:rFonts w:ascii="Arial" w:eastAsia="Calibri" w:hAnsi="Arial" w:cs="Arial"/>
          <w:bCs/>
          <w:lang w:eastAsia="en-US"/>
        </w:rPr>
        <w:t xml:space="preserve">, </w:t>
      </w:r>
      <w:r w:rsidR="004239BA" w:rsidRPr="004239BA">
        <w:rPr>
          <w:rFonts w:ascii="Arial" w:eastAsia="Calibri" w:hAnsi="Arial" w:cs="Arial"/>
          <w:bCs/>
          <w:lang w:val="x-none" w:eastAsia="en-US"/>
        </w:rPr>
        <w:t>o de la limpieza</w:t>
      </w:r>
      <w:r w:rsidR="004239BA" w:rsidRPr="004239BA">
        <w:rPr>
          <w:rFonts w:ascii="Arial" w:eastAsia="Calibri" w:hAnsi="Arial" w:cs="Arial"/>
          <w:bCs/>
          <w:lang w:eastAsia="en-US"/>
        </w:rPr>
        <w:t xml:space="preserve"> </w:t>
      </w:r>
      <w:r w:rsidR="004239BA" w:rsidRPr="004239BA">
        <w:rPr>
          <w:rFonts w:ascii="Arial" w:eastAsia="Calibri" w:hAnsi="Arial" w:cs="Arial"/>
          <w:bCs/>
          <w:lang w:val="x-none" w:eastAsia="en-US"/>
        </w:rPr>
        <w:t>de vías públicas</w:t>
      </w:r>
      <w:r w:rsidR="00352177">
        <w:rPr>
          <w:rFonts w:ascii="Arial" w:eastAsia="Calibri" w:hAnsi="Arial" w:cs="Arial"/>
          <w:bCs/>
          <w:lang w:eastAsia="en-US"/>
        </w:rPr>
        <w:t>,</w:t>
      </w:r>
      <w:r w:rsidR="00892946">
        <w:rPr>
          <w:rFonts w:ascii="Arial" w:eastAsia="Calibri" w:hAnsi="Arial" w:cs="Arial"/>
          <w:bCs/>
          <w:lang w:eastAsia="en-US"/>
        </w:rPr>
        <w:t xml:space="preserve"> </w:t>
      </w:r>
      <w:r w:rsidR="00352177" w:rsidRPr="00352177">
        <w:rPr>
          <w:rFonts w:ascii="Arial" w:eastAsia="Calibri" w:hAnsi="Arial" w:cs="Arial"/>
          <w:bCs/>
          <w:lang w:eastAsia="en-US"/>
        </w:rPr>
        <w:t>zonas verdes, áreas recreativas y playas</w:t>
      </w:r>
      <w:r w:rsidR="00352177">
        <w:rPr>
          <w:rFonts w:ascii="Arial" w:eastAsia="Calibri" w:hAnsi="Arial" w:cs="Arial"/>
          <w:bCs/>
          <w:lang w:eastAsia="en-US"/>
        </w:rPr>
        <w:t xml:space="preserve">, </w:t>
      </w:r>
      <w:r w:rsidR="00892946">
        <w:rPr>
          <w:rFonts w:ascii="Arial" w:eastAsia="Calibri" w:hAnsi="Arial" w:cs="Arial"/>
          <w:bCs/>
          <w:lang w:eastAsia="en-US"/>
        </w:rPr>
        <w:t xml:space="preserve">según lo establecido </w:t>
      </w:r>
      <w:r w:rsidR="007A5548">
        <w:rPr>
          <w:rFonts w:ascii="Arial" w:eastAsia="Calibri" w:hAnsi="Arial" w:cs="Arial"/>
          <w:bCs/>
          <w:lang w:eastAsia="en-US"/>
        </w:rPr>
        <w:t>para cada categoría de envase en este real decreto</w:t>
      </w:r>
      <w:r w:rsidR="007B36DB">
        <w:rPr>
          <w:rFonts w:ascii="Arial" w:eastAsia="Calibri" w:hAnsi="Arial" w:cs="Arial"/>
          <w:bCs/>
          <w:lang w:eastAsia="en-US"/>
        </w:rPr>
        <w:t xml:space="preserve">, </w:t>
      </w:r>
      <w:r w:rsidR="00A27AF5">
        <w:rPr>
          <w:rFonts w:ascii="Arial" w:eastAsia="Calibri" w:hAnsi="Arial" w:cs="Arial"/>
          <w:bCs/>
          <w:lang w:eastAsia="en-US"/>
        </w:rPr>
        <w:t>al objeto de cumplir la meta establecida en el artículo 10.2</w:t>
      </w:r>
      <w:r w:rsidR="004239BA">
        <w:rPr>
          <w:rFonts w:ascii="Arial" w:eastAsia="Calibri" w:hAnsi="Arial" w:cs="Arial"/>
          <w:bCs/>
          <w:lang w:eastAsia="en-US"/>
        </w:rPr>
        <w:t>. Se tomarán</w:t>
      </w:r>
      <w:r w:rsidRPr="002005C1">
        <w:rPr>
          <w:rFonts w:ascii="Arial" w:eastAsia="Calibri" w:hAnsi="Arial" w:cs="Arial"/>
          <w:bCs/>
          <w:lang w:eastAsia="en-US"/>
        </w:rPr>
        <w:t xml:space="preserve"> en consideración los ingresos de la reutilización, de las ventas de materias primas secundarias</w:t>
      </w:r>
      <w:r w:rsidR="00354DB3">
        <w:rPr>
          <w:rFonts w:ascii="Arial" w:eastAsia="Calibri" w:hAnsi="Arial" w:cs="Arial"/>
          <w:bCs/>
          <w:lang w:eastAsia="en-US"/>
        </w:rPr>
        <w:t xml:space="preserve"> de sus residuos de envases </w:t>
      </w:r>
      <w:r w:rsidRPr="002005C1">
        <w:rPr>
          <w:rFonts w:ascii="Arial" w:eastAsia="Calibri" w:hAnsi="Arial" w:cs="Arial"/>
          <w:bCs/>
          <w:lang w:eastAsia="en-US"/>
        </w:rPr>
        <w:t>y, en su caso, de las cuantías de los depósitos no reclamadas.</w:t>
      </w:r>
    </w:p>
    <w:p w14:paraId="0FF64214" w14:textId="3A26621E" w:rsidR="003C1085" w:rsidRPr="002005C1" w:rsidRDefault="003C1085" w:rsidP="006D3ECC">
      <w:pPr>
        <w:pStyle w:val="Prrafodelista"/>
        <w:numPr>
          <w:ilvl w:val="0"/>
          <w:numId w:val="27"/>
        </w:numPr>
        <w:spacing w:before="120" w:after="120"/>
        <w:ind w:left="567"/>
        <w:jc w:val="both"/>
        <w:rPr>
          <w:rFonts w:ascii="Arial" w:eastAsia="Calibri" w:hAnsi="Arial" w:cs="Arial"/>
          <w:bCs/>
          <w:lang w:eastAsia="en-US"/>
        </w:rPr>
      </w:pPr>
      <w:r w:rsidRPr="002005C1">
        <w:rPr>
          <w:rFonts w:ascii="Arial" w:eastAsia="Calibri" w:hAnsi="Arial" w:cs="Arial"/>
          <w:bCs/>
          <w:lang w:eastAsia="en-US"/>
        </w:rPr>
        <w:t xml:space="preserve">los costes de información al usuario </w:t>
      </w:r>
      <w:r w:rsidR="00C352C3" w:rsidRPr="002005C1">
        <w:rPr>
          <w:rFonts w:ascii="Arial" w:eastAsia="Calibri" w:hAnsi="Arial" w:cs="Arial"/>
          <w:bCs/>
          <w:lang w:eastAsia="en-US"/>
        </w:rPr>
        <w:t xml:space="preserve">o poseedor </w:t>
      </w:r>
      <w:r w:rsidR="00897C17">
        <w:rPr>
          <w:rFonts w:ascii="Arial" w:eastAsia="Calibri" w:hAnsi="Arial" w:cs="Arial"/>
          <w:bCs/>
          <w:lang w:eastAsia="en-US"/>
        </w:rPr>
        <w:t xml:space="preserve">final </w:t>
      </w:r>
      <w:r w:rsidR="00C352C3" w:rsidRPr="002005C1">
        <w:rPr>
          <w:rFonts w:ascii="Arial" w:eastAsia="Calibri" w:hAnsi="Arial" w:cs="Arial"/>
          <w:bCs/>
          <w:lang w:eastAsia="en-US"/>
        </w:rPr>
        <w:t>de los residuos de envase</w:t>
      </w:r>
      <w:r w:rsidR="00B64779" w:rsidRPr="002005C1">
        <w:rPr>
          <w:rFonts w:ascii="Arial" w:eastAsia="Calibri" w:hAnsi="Arial" w:cs="Arial"/>
          <w:bCs/>
          <w:lang w:eastAsia="en-US"/>
        </w:rPr>
        <w:t>s</w:t>
      </w:r>
      <w:r w:rsidR="00C352C3" w:rsidRPr="002005C1">
        <w:rPr>
          <w:rFonts w:ascii="Arial" w:eastAsia="Calibri" w:hAnsi="Arial" w:cs="Arial"/>
          <w:bCs/>
          <w:lang w:eastAsia="en-US"/>
        </w:rPr>
        <w:t xml:space="preserve"> </w:t>
      </w:r>
      <w:r w:rsidRPr="002005C1">
        <w:rPr>
          <w:rFonts w:ascii="Arial" w:eastAsia="Calibri" w:hAnsi="Arial" w:cs="Arial"/>
          <w:bCs/>
          <w:lang w:eastAsia="en-US"/>
        </w:rPr>
        <w:t>sobre medidas de prevención de residuos de envases y del abandono de basura dispersa, sistemas de devolución y recogida, así como de las campañas de concienciación e información en materia de prevención, correcta recogida y gestión de los residuos de envases o cualquier otra medida para incentivar la entrega en los sistemas de recogida separada existentes.</w:t>
      </w:r>
    </w:p>
    <w:p w14:paraId="7551B0EF" w14:textId="2BAC5CE7" w:rsidR="003C1085" w:rsidRDefault="003C1085" w:rsidP="006D3ECC">
      <w:pPr>
        <w:pStyle w:val="Prrafodelista"/>
        <w:numPr>
          <w:ilvl w:val="0"/>
          <w:numId w:val="27"/>
        </w:numPr>
        <w:spacing w:before="120" w:after="120"/>
        <w:ind w:left="567"/>
        <w:jc w:val="both"/>
        <w:rPr>
          <w:rFonts w:ascii="Arial" w:eastAsia="Calibri" w:hAnsi="Arial" w:cs="Arial"/>
          <w:bCs/>
          <w:lang w:eastAsia="en-US"/>
        </w:rPr>
      </w:pPr>
      <w:r w:rsidRPr="002005C1">
        <w:rPr>
          <w:rFonts w:ascii="Arial" w:eastAsia="Calibri" w:hAnsi="Arial" w:cs="Arial"/>
          <w:bCs/>
          <w:lang w:eastAsia="en-US"/>
        </w:rPr>
        <w:t>los costes de recogida y comunicación de datos</w:t>
      </w:r>
      <w:r w:rsidR="00C352C3" w:rsidRPr="002005C1">
        <w:rPr>
          <w:rFonts w:ascii="Arial" w:eastAsia="Calibri" w:hAnsi="Arial" w:cs="Arial"/>
          <w:bCs/>
          <w:lang w:eastAsia="en-US"/>
        </w:rPr>
        <w:t xml:space="preserve">, conforme a lo previsto en </w:t>
      </w:r>
      <w:r w:rsidR="00EC7B15">
        <w:rPr>
          <w:rFonts w:ascii="Arial" w:eastAsia="Calibri" w:hAnsi="Arial" w:cs="Arial"/>
          <w:bCs/>
          <w:lang w:eastAsia="en-US"/>
        </w:rPr>
        <w:t xml:space="preserve">los apartados </w:t>
      </w:r>
      <w:r w:rsidR="00A16CCA">
        <w:rPr>
          <w:rFonts w:ascii="Arial" w:eastAsia="Calibri" w:hAnsi="Arial" w:cs="Arial"/>
          <w:bCs/>
          <w:lang w:eastAsia="en-US"/>
        </w:rPr>
        <w:t>h</w:t>
      </w:r>
      <w:r w:rsidR="00EC7B15">
        <w:rPr>
          <w:rFonts w:ascii="Arial" w:eastAsia="Calibri" w:hAnsi="Arial" w:cs="Arial"/>
          <w:bCs/>
          <w:lang w:eastAsia="en-US"/>
        </w:rPr>
        <w:t xml:space="preserve">) </w:t>
      </w:r>
      <w:r w:rsidR="00551EC0">
        <w:rPr>
          <w:rFonts w:ascii="Arial" w:eastAsia="Calibri" w:hAnsi="Arial" w:cs="Arial"/>
          <w:bCs/>
          <w:lang w:eastAsia="en-US"/>
        </w:rPr>
        <w:t>e</w:t>
      </w:r>
      <w:r w:rsidR="00EC7B15">
        <w:rPr>
          <w:rFonts w:ascii="Arial" w:eastAsia="Calibri" w:hAnsi="Arial" w:cs="Arial"/>
          <w:bCs/>
          <w:lang w:eastAsia="en-US"/>
        </w:rPr>
        <w:t xml:space="preserve"> </w:t>
      </w:r>
      <w:r w:rsidR="00A16CCA">
        <w:rPr>
          <w:rFonts w:ascii="Arial" w:eastAsia="Calibri" w:hAnsi="Arial" w:cs="Arial"/>
          <w:bCs/>
          <w:lang w:eastAsia="en-US"/>
        </w:rPr>
        <w:t>i</w:t>
      </w:r>
      <w:r w:rsidR="00EC7B15">
        <w:rPr>
          <w:rFonts w:ascii="Arial" w:eastAsia="Calibri" w:hAnsi="Arial" w:cs="Arial"/>
          <w:bCs/>
          <w:lang w:eastAsia="en-US"/>
        </w:rPr>
        <w:t>) d</w:t>
      </w:r>
      <w:r w:rsidR="00C352C3" w:rsidRPr="002005C1">
        <w:rPr>
          <w:rFonts w:ascii="Arial" w:eastAsia="Calibri" w:hAnsi="Arial" w:cs="Arial"/>
          <w:bCs/>
          <w:lang w:eastAsia="en-US"/>
        </w:rPr>
        <w:t xml:space="preserve">el </w:t>
      </w:r>
      <w:r w:rsidR="00A33B90" w:rsidRPr="002005C1">
        <w:rPr>
          <w:rFonts w:ascii="Arial" w:eastAsia="Calibri" w:hAnsi="Arial" w:cs="Arial"/>
          <w:bCs/>
          <w:lang w:eastAsia="en-US"/>
        </w:rPr>
        <w:t>artículo 21.1</w:t>
      </w:r>
      <w:r w:rsidR="00C352C3" w:rsidRPr="002005C1">
        <w:rPr>
          <w:rFonts w:ascii="Arial" w:eastAsia="Calibri" w:hAnsi="Arial" w:cs="Arial"/>
          <w:bCs/>
          <w:lang w:eastAsia="en-US"/>
        </w:rPr>
        <w:t>.</w:t>
      </w:r>
    </w:p>
    <w:p w14:paraId="2618ADEC" w14:textId="7427B255" w:rsidR="008C1F70" w:rsidRPr="002005C1" w:rsidRDefault="008C1F70" w:rsidP="006D3ECC">
      <w:pPr>
        <w:pStyle w:val="Prrafodelista"/>
        <w:numPr>
          <w:ilvl w:val="0"/>
          <w:numId w:val="27"/>
        </w:numPr>
        <w:spacing w:before="120" w:after="120"/>
        <w:ind w:left="567"/>
        <w:jc w:val="both"/>
        <w:rPr>
          <w:rFonts w:ascii="Arial" w:eastAsia="Calibri" w:hAnsi="Arial" w:cs="Arial"/>
          <w:bCs/>
          <w:lang w:eastAsia="en-US"/>
        </w:rPr>
      </w:pPr>
      <w:bookmarkStart w:id="84" w:name="_Hlk94805634"/>
      <w:r>
        <w:rPr>
          <w:rFonts w:ascii="Arial" w:eastAsia="Calibri" w:hAnsi="Arial" w:cs="Arial"/>
          <w:bCs/>
          <w:lang w:eastAsia="en-US"/>
        </w:rPr>
        <w:t>los costes de l</w:t>
      </w:r>
      <w:r w:rsidRPr="008C1F70">
        <w:rPr>
          <w:rFonts w:ascii="Arial" w:eastAsia="Calibri" w:hAnsi="Arial" w:cs="Arial"/>
          <w:bCs/>
          <w:lang w:eastAsia="en-US"/>
        </w:rPr>
        <w:t xml:space="preserve">a limpieza de los vertidos de basura </w:t>
      </w:r>
      <w:r w:rsidR="008571A0">
        <w:rPr>
          <w:rFonts w:ascii="Arial" w:eastAsia="Calibri" w:hAnsi="Arial" w:cs="Arial"/>
          <w:bCs/>
          <w:lang w:eastAsia="en-US"/>
        </w:rPr>
        <w:t>dispersa</w:t>
      </w:r>
      <w:r w:rsidR="008571A0" w:rsidRPr="008571A0">
        <w:rPr>
          <w:rFonts w:ascii="Arial" w:eastAsia="Calibri" w:hAnsi="Arial" w:cs="Arial"/>
          <w:bCs/>
          <w:lang w:eastAsia="en-US"/>
        </w:rPr>
        <w:t xml:space="preserve"> </w:t>
      </w:r>
      <w:r w:rsidR="008571A0">
        <w:rPr>
          <w:rFonts w:ascii="Arial" w:eastAsia="Calibri" w:hAnsi="Arial" w:cs="Arial"/>
          <w:bCs/>
          <w:lang w:eastAsia="en-US"/>
        </w:rPr>
        <w:t>ocasionados por los residuos de envases</w:t>
      </w:r>
      <w:r w:rsidRPr="008C1F70">
        <w:rPr>
          <w:rFonts w:ascii="Arial" w:eastAsia="Calibri" w:hAnsi="Arial" w:cs="Arial"/>
          <w:bCs/>
          <w:lang w:eastAsia="en-US"/>
        </w:rPr>
        <w:t xml:space="preserve"> </w:t>
      </w:r>
      <w:r w:rsidR="0081532E" w:rsidRPr="0081532E">
        <w:rPr>
          <w:rFonts w:ascii="Arial" w:eastAsia="Calibri" w:hAnsi="Arial" w:cs="Arial"/>
          <w:bCs/>
          <w:lang w:eastAsia="en-US"/>
        </w:rPr>
        <w:t>que se enumeran en el apartado 1 de la parte F del anexo IV</w:t>
      </w:r>
      <w:r w:rsidR="0081532E">
        <w:rPr>
          <w:rFonts w:ascii="Arial" w:eastAsia="Calibri" w:hAnsi="Arial" w:cs="Arial"/>
          <w:bCs/>
          <w:lang w:eastAsia="en-US"/>
        </w:rPr>
        <w:t xml:space="preserve"> de la </w:t>
      </w:r>
      <w:r w:rsidR="0081532E" w:rsidRPr="0081532E">
        <w:rPr>
          <w:rFonts w:ascii="Arial" w:eastAsia="Calibri" w:hAnsi="Arial" w:cs="Arial"/>
          <w:bCs/>
          <w:lang w:eastAsia="en-US"/>
        </w:rPr>
        <w:t>Ley 7/2022, de 8 de abril</w:t>
      </w:r>
      <w:r w:rsidR="0030660D">
        <w:rPr>
          <w:rFonts w:ascii="Arial" w:eastAsia="Calibri" w:hAnsi="Arial" w:cs="Arial"/>
          <w:bCs/>
          <w:lang w:eastAsia="en-US"/>
        </w:rPr>
        <w:t xml:space="preserve">, </w:t>
      </w:r>
      <w:r w:rsidR="0030660D" w:rsidRPr="008571A0">
        <w:rPr>
          <w:rFonts w:ascii="Arial" w:eastAsia="Calibri" w:hAnsi="Arial" w:cs="Arial"/>
          <w:bCs/>
          <w:lang w:eastAsia="en-US"/>
        </w:rPr>
        <w:t>así como de su posterior transporte y tratamiento</w:t>
      </w:r>
      <w:bookmarkEnd w:id="84"/>
      <w:r w:rsidR="008571A0">
        <w:rPr>
          <w:rFonts w:ascii="Arial" w:eastAsia="Calibri" w:hAnsi="Arial" w:cs="Arial"/>
          <w:bCs/>
          <w:lang w:eastAsia="en-US"/>
        </w:rPr>
        <w:t>.</w:t>
      </w:r>
    </w:p>
    <w:p w14:paraId="59FDBF74" w14:textId="389FF70D" w:rsidR="00C352C3" w:rsidRPr="002005C1" w:rsidRDefault="001538F8" w:rsidP="00C352C3">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3</w:t>
      </w:r>
      <w:r w:rsidR="00C352C3" w:rsidRPr="002005C1">
        <w:rPr>
          <w:rFonts w:ascii="Arial" w:eastAsia="Calibri" w:hAnsi="Arial" w:cs="Arial"/>
          <w:bCs/>
          <w:sz w:val="24"/>
          <w:szCs w:val="24"/>
          <w:lang w:eastAsia="en-US"/>
        </w:rPr>
        <w:t>. En los casos de cumplimiento colectivo de las obligaciones del productor, la con</w:t>
      </w:r>
      <w:r w:rsidR="004F2C68" w:rsidRPr="002005C1">
        <w:rPr>
          <w:rFonts w:ascii="Arial" w:eastAsia="Calibri" w:hAnsi="Arial" w:cs="Arial"/>
          <w:bCs/>
          <w:sz w:val="24"/>
          <w:szCs w:val="24"/>
          <w:lang w:eastAsia="en-US"/>
        </w:rPr>
        <w:t xml:space="preserve">tribución deberá estar modulada </w:t>
      </w:r>
      <w:r w:rsidR="00C352C3" w:rsidRPr="002005C1">
        <w:rPr>
          <w:rFonts w:ascii="Arial" w:eastAsia="Calibri" w:hAnsi="Arial" w:cs="Arial"/>
          <w:bCs/>
          <w:sz w:val="24"/>
          <w:szCs w:val="24"/>
          <w:lang w:eastAsia="en-US"/>
        </w:rPr>
        <w:t xml:space="preserve">para cada </w:t>
      </w:r>
      <w:r w:rsidR="000432D8" w:rsidRPr="002005C1">
        <w:rPr>
          <w:rFonts w:ascii="Arial" w:eastAsia="Calibri" w:hAnsi="Arial" w:cs="Arial"/>
          <w:bCs/>
          <w:sz w:val="24"/>
          <w:szCs w:val="24"/>
          <w:lang w:eastAsia="en-US"/>
        </w:rPr>
        <w:t>tipología</w:t>
      </w:r>
      <w:r w:rsidR="00C352C3" w:rsidRPr="002005C1">
        <w:rPr>
          <w:rFonts w:ascii="Arial" w:eastAsia="Calibri" w:hAnsi="Arial" w:cs="Arial"/>
          <w:bCs/>
          <w:sz w:val="24"/>
          <w:szCs w:val="24"/>
          <w:lang w:eastAsia="en-US"/>
        </w:rPr>
        <w:t xml:space="preserve"> de envases similares, teniendo en cuenta </w:t>
      </w:r>
      <w:r w:rsidR="000432D8" w:rsidRPr="002005C1">
        <w:rPr>
          <w:rFonts w:ascii="Arial" w:eastAsia="Calibri" w:hAnsi="Arial" w:cs="Arial"/>
          <w:bCs/>
          <w:sz w:val="24"/>
          <w:szCs w:val="24"/>
          <w:lang w:eastAsia="en-US"/>
        </w:rPr>
        <w:t>la naturaleza</w:t>
      </w:r>
      <w:r w:rsidR="004F2C68" w:rsidRPr="002005C1">
        <w:rPr>
          <w:rFonts w:ascii="Arial" w:eastAsia="Calibri" w:hAnsi="Arial" w:cs="Arial"/>
          <w:bCs/>
          <w:sz w:val="24"/>
          <w:szCs w:val="24"/>
          <w:lang w:eastAsia="en-US"/>
        </w:rPr>
        <w:t xml:space="preserve"> y cantidad de material utilizado en su fabricación, </w:t>
      </w:r>
      <w:r w:rsidR="00C352C3" w:rsidRPr="002005C1">
        <w:rPr>
          <w:rFonts w:ascii="Arial" w:eastAsia="Calibri" w:hAnsi="Arial" w:cs="Arial"/>
          <w:bCs/>
          <w:sz w:val="24"/>
          <w:szCs w:val="24"/>
          <w:lang w:eastAsia="en-US"/>
        </w:rPr>
        <w:t xml:space="preserve">su durabilidad, que se puedan reparar, reutilizar y reciclar, su superfluidad, </w:t>
      </w:r>
      <w:r w:rsidR="00871270" w:rsidRPr="002005C1">
        <w:rPr>
          <w:rFonts w:ascii="Arial" w:eastAsia="Calibri" w:hAnsi="Arial" w:cs="Arial"/>
          <w:bCs/>
          <w:sz w:val="24"/>
          <w:szCs w:val="24"/>
          <w:lang w:eastAsia="en-US"/>
        </w:rPr>
        <w:t xml:space="preserve">la cantidad de </w:t>
      </w:r>
      <w:r w:rsidR="00C352C3" w:rsidRPr="002005C1">
        <w:rPr>
          <w:rFonts w:ascii="Arial" w:eastAsia="Calibri" w:hAnsi="Arial" w:cs="Arial"/>
          <w:bCs/>
          <w:sz w:val="24"/>
          <w:szCs w:val="24"/>
          <w:lang w:eastAsia="en-US"/>
        </w:rPr>
        <w:t>los materiales reciclados que contengan, la prese</w:t>
      </w:r>
      <w:r w:rsidR="004F2C68" w:rsidRPr="002005C1">
        <w:rPr>
          <w:rFonts w:ascii="Arial" w:eastAsia="Calibri" w:hAnsi="Arial" w:cs="Arial"/>
          <w:bCs/>
          <w:sz w:val="24"/>
          <w:szCs w:val="24"/>
          <w:lang w:eastAsia="en-US"/>
        </w:rPr>
        <w:t>ncia de sustancias peligrosas</w:t>
      </w:r>
      <w:r w:rsidR="00C352C3" w:rsidRPr="002005C1">
        <w:rPr>
          <w:rFonts w:ascii="Arial" w:eastAsia="Calibri" w:hAnsi="Arial" w:cs="Arial"/>
          <w:bCs/>
          <w:sz w:val="24"/>
          <w:szCs w:val="24"/>
          <w:lang w:eastAsia="en-US"/>
        </w:rPr>
        <w:t xml:space="preserve"> u otros factores que afecten a la f</w:t>
      </w:r>
      <w:r w:rsidR="004F2C68" w:rsidRPr="002005C1">
        <w:rPr>
          <w:rFonts w:ascii="Arial" w:eastAsia="Calibri" w:hAnsi="Arial" w:cs="Arial"/>
          <w:bCs/>
          <w:sz w:val="24"/>
          <w:szCs w:val="24"/>
          <w:lang w:eastAsia="en-US"/>
        </w:rPr>
        <w:t xml:space="preserve">acilidad para la reutilización, </w:t>
      </w:r>
      <w:r w:rsidR="00C352C3" w:rsidRPr="002005C1">
        <w:rPr>
          <w:rFonts w:ascii="Arial" w:eastAsia="Calibri" w:hAnsi="Arial" w:cs="Arial"/>
          <w:bCs/>
          <w:sz w:val="24"/>
          <w:szCs w:val="24"/>
          <w:lang w:eastAsia="en-US"/>
        </w:rPr>
        <w:t>al reciclado de los residuos de envases</w:t>
      </w:r>
      <w:r w:rsidR="004F2C68" w:rsidRPr="002005C1">
        <w:rPr>
          <w:rFonts w:ascii="Arial" w:eastAsia="Calibri" w:hAnsi="Arial" w:cs="Arial"/>
          <w:bCs/>
          <w:sz w:val="24"/>
          <w:szCs w:val="24"/>
          <w:lang w:eastAsia="en-US"/>
        </w:rPr>
        <w:t xml:space="preserve"> o a la incorporación de materiales reciclados</w:t>
      </w:r>
      <w:r w:rsidR="00871270" w:rsidRPr="002005C1">
        <w:rPr>
          <w:rFonts w:ascii="Arial" w:eastAsia="Calibri" w:hAnsi="Arial" w:cs="Arial"/>
          <w:bCs/>
          <w:sz w:val="24"/>
          <w:szCs w:val="24"/>
          <w:lang w:eastAsia="en-US"/>
        </w:rPr>
        <w:t>, entre otros</w:t>
      </w:r>
      <w:r w:rsidR="00C352C3" w:rsidRPr="002005C1">
        <w:rPr>
          <w:rFonts w:ascii="Arial" w:eastAsia="Calibri" w:hAnsi="Arial" w:cs="Arial"/>
          <w:bCs/>
          <w:sz w:val="24"/>
          <w:szCs w:val="24"/>
          <w:lang w:eastAsia="en-US"/>
        </w:rPr>
        <w:t>.</w:t>
      </w:r>
    </w:p>
    <w:p w14:paraId="76A69E14" w14:textId="77777777" w:rsidR="008130CB" w:rsidRPr="002005C1" w:rsidRDefault="008130CB" w:rsidP="00C352C3">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Para ello, se deberá adoptar además un enfoque basado en el ciclo de vida y acorde con los requisitos establecidos por el Derecho aplicable de la Unión Europea y sobre la base, cuando estén disponibles, de criterios armonizados para garantizar un correcto funcionamiento del mercado interior.</w:t>
      </w:r>
    </w:p>
    <w:p w14:paraId="62C88A37" w14:textId="77777777" w:rsidR="00F12347" w:rsidRDefault="004F2C68" w:rsidP="004F2C68">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 xml:space="preserve">La modulación se conforma como una </w:t>
      </w:r>
      <w:r w:rsidR="00871270" w:rsidRPr="002005C1">
        <w:rPr>
          <w:rFonts w:ascii="Arial" w:eastAsia="Calibri" w:hAnsi="Arial" w:cs="Arial"/>
          <w:bCs/>
          <w:sz w:val="24"/>
          <w:szCs w:val="24"/>
          <w:lang w:eastAsia="en-US"/>
        </w:rPr>
        <w:t>bonificación</w:t>
      </w:r>
      <w:r w:rsidRPr="002005C1">
        <w:rPr>
          <w:rFonts w:ascii="Arial" w:eastAsia="Calibri" w:hAnsi="Arial" w:cs="Arial"/>
          <w:bCs/>
          <w:sz w:val="24"/>
          <w:szCs w:val="24"/>
          <w:lang w:eastAsia="en-US"/>
        </w:rPr>
        <w:t xml:space="preserve"> otorgada por el sistema colectivo al productor cuando el producto cumple los criterios de </w:t>
      </w:r>
      <w:r w:rsidR="00FA4FC0" w:rsidRPr="002005C1">
        <w:rPr>
          <w:rFonts w:ascii="Arial" w:eastAsia="Calibri" w:hAnsi="Arial" w:cs="Arial"/>
          <w:bCs/>
          <w:sz w:val="24"/>
          <w:szCs w:val="24"/>
          <w:lang w:eastAsia="en-US"/>
        </w:rPr>
        <w:t>eficiencia,</w:t>
      </w:r>
      <w:r w:rsidRPr="002005C1">
        <w:rPr>
          <w:rFonts w:ascii="Arial" w:eastAsia="Calibri" w:hAnsi="Arial" w:cs="Arial"/>
          <w:bCs/>
          <w:sz w:val="24"/>
          <w:szCs w:val="24"/>
          <w:lang w:eastAsia="en-US"/>
        </w:rPr>
        <w:t xml:space="preserve"> </w:t>
      </w:r>
      <w:r w:rsidR="00FA4FC0" w:rsidRPr="002005C1">
        <w:rPr>
          <w:rFonts w:ascii="Arial" w:eastAsia="Calibri" w:hAnsi="Arial" w:cs="Arial"/>
          <w:bCs/>
          <w:sz w:val="24"/>
          <w:szCs w:val="24"/>
          <w:lang w:eastAsia="en-US"/>
        </w:rPr>
        <w:t>o de una penalización a satisfacer</w:t>
      </w:r>
      <w:r w:rsidRPr="002005C1">
        <w:rPr>
          <w:rFonts w:ascii="Arial" w:eastAsia="Calibri" w:hAnsi="Arial" w:cs="Arial"/>
          <w:bCs/>
          <w:sz w:val="24"/>
          <w:szCs w:val="24"/>
          <w:lang w:eastAsia="en-US"/>
        </w:rPr>
        <w:t xml:space="preserve"> por el productor a</w:t>
      </w:r>
      <w:r w:rsidR="00FA4FC0" w:rsidRPr="002005C1">
        <w:rPr>
          <w:rFonts w:ascii="Arial" w:eastAsia="Calibri" w:hAnsi="Arial" w:cs="Arial"/>
          <w:bCs/>
          <w:sz w:val="24"/>
          <w:szCs w:val="24"/>
          <w:lang w:eastAsia="en-US"/>
        </w:rPr>
        <w:t xml:space="preserve">l sistema colectivo </w:t>
      </w:r>
      <w:r w:rsidRPr="002005C1">
        <w:rPr>
          <w:rFonts w:ascii="Arial" w:eastAsia="Calibri" w:hAnsi="Arial" w:cs="Arial"/>
          <w:bCs/>
          <w:sz w:val="24"/>
          <w:szCs w:val="24"/>
          <w:lang w:eastAsia="en-US"/>
        </w:rPr>
        <w:t xml:space="preserve">cuando el producto </w:t>
      </w:r>
      <w:r w:rsidR="00FA4FC0" w:rsidRPr="002005C1">
        <w:rPr>
          <w:rFonts w:ascii="Arial" w:eastAsia="Calibri" w:hAnsi="Arial" w:cs="Arial"/>
          <w:bCs/>
          <w:sz w:val="24"/>
          <w:szCs w:val="24"/>
          <w:lang w:eastAsia="en-US"/>
        </w:rPr>
        <w:t xml:space="preserve">incumple dichos criterios. </w:t>
      </w:r>
      <w:bookmarkStart w:id="85" w:name="_Hlk73027110"/>
      <w:r w:rsidRPr="002005C1">
        <w:rPr>
          <w:rFonts w:ascii="Arial" w:eastAsia="Calibri" w:hAnsi="Arial" w:cs="Arial"/>
          <w:bCs/>
          <w:sz w:val="24"/>
          <w:szCs w:val="24"/>
          <w:lang w:eastAsia="en-US"/>
        </w:rPr>
        <w:t xml:space="preserve">Las bonificaciones y </w:t>
      </w:r>
      <w:r w:rsidR="00FA4FC0" w:rsidRPr="002005C1">
        <w:rPr>
          <w:rFonts w:ascii="Arial" w:eastAsia="Calibri" w:hAnsi="Arial" w:cs="Arial"/>
          <w:bCs/>
          <w:sz w:val="24"/>
          <w:szCs w:val="24"/>
          <w:lang w:eastAsia="en-US"/>
        </w:rPr>
        <w:t>penalizaciones</w:t>
      </w:r>
      <w:r w:rsidRPr="002005C1">
        <w:rPr>
          <w:rFonts w:ascii="Arial" w:eastAsia="Calibri" w:hAnsi="Arial" w:cs="Arial"/>
          <w:bCs/>
          <w:sz w:val="24"/>
          <w:szCs w:val="24"/>
          <w:lang w:eastAsia="en-US"/>
        </w:rPr>
        <w:t xml:space="preserve"> se </w:t>
      </w:r>
      <w:r w:rsidR="00FA4FC0" w:rsidRPr="002005C1">
        <w:rPr>
          <w:rFonts w:ascii="Arial" w:eastAsia="Calibri" w:hAnsi="Arial" w:cs="Arial"/>
          <w:bCs/>
          <w:sz w:val="24"/>
          <w:szCs w:val="24"/>
          <w:lang w:eastAsia="en-US"/>
        </w:rPr>
        <w:t xml:space="preserve">deben establecer </w:t>
      </w:r>
      <w:r w:rsidR="007B1A54">
        <w:rPr>
          <w:rFonts w:ascii="Arial" w:eastAsia="Calibri" w:hAnsi="Arial" w:cs="Arial"/>
          <w:bCs/>
          <w:sz w:val="24"/>
          <w:szCs w:val="24"/>
          <w:lang w:eastAsia="en-US"/>
        </w:rPr>
        <w:t xml:space="preserve">por los sistemas colectivos, </w:t>
      </w:r>
      <w:r w:rsidRPr="002005C1">
        <w:rPr>
          <w:rFonts w:ascii="Arial" w:eastAsia="Calibri" w:hAnsi="Arial" w:cs="Arial"/>
          <w:bCs/>
          <w:sz w:val="24"/>
          <w:szCs w:val="24"/>
          <w:lang w:eastAsia="en-US"/>
        </w:rPr>
        <w:t>de forma transparente y no discriminatoria</w:t>
      </w:r>
      <w:r w:rsidR="007B1A54">
        <w:rPr>
          <w:rFonts w:ascii="Arial" w:eastAsia="Calibri" w:hAnsi="Arial" w:cs="Arial"/>
          <w:bCs/>
          <w:sz w:val="24"/>
          <w:szCs w:val="24"/>
          <w:lang w:eastAsia="en-US"/>
        </w:rPr>
        <w:t>, garantizando la participación de todas las partes interesadas</w:t>
      </w:r>
      <w:r w:rsidR="00503123">
        <w:rPr>
          <w:rFonts w:ascii="Arial" w:eastAsia="Calibri" w:hAnsi="Arial" w:cs="Arial"/>
          <w:bCs/>
          <w:sz w:val="24"/>
          <w:szCs w:val="24"/>
          <w:lang w:eastAsia="en-US"/>
        </w:rPr>
        <w:t>.</w:t>
      </w:r>
    </w:p>
    <w:p w14:paraId="710B5668" w14:textId="6F290149" w:rsidR="00575EA8" w:rsidRPr="002005C1" w:rsidRDefault="00F12347" w:rsidP="004F2C68">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L</w:t>
      </w:r>
      <w:r w:rsidR="00503123">
        <w:rPr>
          <w:rFonts w:ascii="Arial" w:eastAsia="Calibri" w:hAnsi="Arial" w:cs="Arial"/>
          <w:bCs/>
          <w:sz w:val="24"/>
          <w:szCs w:val="24"/>
          <w:lang w:eastAsia="en-US"/>
        </w:rPr>
        <w:t xml:space="preserve">a modulación podrá tener </w:t>
      </w:r>
      <w:r w:rsidR="005E3668">
        <w:rPr>
          <w:rFonts w:ascii="Arial" w:eastAsia="Calibri" w:hAnsi="Arial" w:cs="Arial"/>
          <w:bCs/>
          <w:sz w:val="24"/>
          <w:szCs w:val="24"/>
          <w:lang w:eastAsia="en-US"/>
        </w:rPr>
        <w:t>en cuenta</w:t>
      </w:r>
      <w:r w:rsidR="00742F85">
        <w:rPr>
          <w:rFonts w:ascii="Arial" w:eastAsia="Calibri" w:hAnsi="Arial" w:cs="Arial"/>
          <w:bCs/>
          <w:sz w:val="24"/>
          <w:szCs w:val="24"/>
          <w:lang w:eastAsia="en-US"/>
        </w:rPr>
        <w:t xml:space="preserve"> </w:t>
      </w:r>
      <w:r w:rsidR="00575EA8" w:rsidRPr="002005C1">
        <w:rPr>
          <w:rFonts w:ascii="Arial" w:eastAsia="Calibri" w:hAnsi="Arial" w:cs="Arial"/>
          <w:bCs/>
          <w:sz w:val="24"/>
          <w:szCs w:val="24"/>
          <w:lang w:eastAsia="en-US"/>
        </w:rPr>
        <w:t xml:space="preserve">los </w:t>
      </w:r>
      <w:r w:rsidR="00E87956">
        <w:rPr>
          <w:rFonts w:ascii="Arial" w:eastAsia="Calibri" w:hAnsi="Arial" w:cs="Arial"/>
          <w:bCs/>
          <w:sz w:val="24"/>
          <w:szCs w:val="24"/>
          <w:lang w:eastAsia="en-US"/>
        </w:rPr>
        <w:t>criterios</w:t>
      </w:r>
      <w:r w:rsidR="00E87956" w:rsidRPr="002005C1">
        <w:rPr>
          <w:rFonts w:ascii="Arial" w:eastAsia="Calibri" w:hAnsi="Arial" w:cs="Arial"/>
          <w:bCs/>
          <w:sz w:val="24"/>
          <w:szCs w:val="24"/>
          <w:lang w:eastAsia="en-US"/>
        </w:rPr>
        <w:t xml:space="preserve"> </w:t>
      </w:r>
      <w:r w:rsidR="00503123">
        <w:rPr>
          <w:rFonts w:ascii="Arial" w:eastAsia="Calibri" w:hAnsi="Arial" w:cs="Arial"/>
          <w:bCs/>
          <w:sz w:val="24"/>
          <w:szCs w:val="24"/>
          <w:lang w:eastAsia="en-US"/>
        </w:rPr>
        <w:t>recogi</w:t>
      </w:r>
      <w:r w:rsidR="00575EA8" w:rsidRPr="002005C1">
        <w:rPr>
          <w:rFonts w:ascii="Arial" w:eastAsia="Calibri" w:hAnsi="Arial" w:cs="Arial"/>
          <w:bCs/>
          <w:sz w:val="24"/>
          <w:szCs w:val="24"/>
          <w:lang w:eastAsia="en-US"/>
        </w:rPr>
        <w:t xml:space="preserve">dos en el </w:t>
      </w:r>
      <w:r w:rsidR="00C01CC6">
        <w:rPr>
          <w:rFonts w:ascii="Arial" w:eastAsia="Calibri" w:hAnsi="Arial" w:cs="Arial"/>
          <w:bCs/>
          <w:sz w:val="24"/>
          <w:szCs w:val="24"/>
          <w:lang w:eastAsia="en-US"/>
        </w:rPr>
        <w:t>a</w:t>
      </w:r>
      <w:r w:rsidR="00456649" w:rsidRPr="002005C1">
        <w:rPr>
          <w:rFonts w:ascii="Arial" w:eastAsia="Calibri" w:hAnsi="Arial" w:cs="Arial"/>
          <w:bCs/>
          <w:sz w:val="24"/>
          <w:szCs w:val="24"/>
          <w:lang w:eastAsia="en-US"/>
        </w:rPr>
        <w:t xml:space="preserve">nexo </w:t>
      </w:r>
      <w:r w:rsidR="0018127D" w:rsidRPr="002005C1">
        <w:rPr>
          <w:rFonts w:ascii="Arial" w:eastAsia="Calibri" w:hAnsi="Arial" w:cs="Arial"/>
          <w:bCs/>
          <w:sz w:val="24"/>
          <w:szCs w:val="24"/>
          <w:lang w:eastAsia="en-US"/>
        </w:rPr>
        <w:t>VIII</w:t>
      </w:r>
      <w:bookmarkEnd w:id="85"/>
      <w:r w:rsidR="0058123C">
        <w:rPr>
          <w:rFonts w:ascii="Arial" w:eastAsia="Calibri" w:hAnsi="Arial" w:cs="Arial"/>
          <w:bCs/>
          <w:sz w:val="24"/>
          <w:szCs w:val="24"/>
          <w:lang w:eastAsia="en-US"/>
        </w:rPr>
        <w:t xml:space="preserve"> </w:t>
      </w:r>
      <w:r w:rsidR="00503123">
        <w:rPr>
          <w:rFonts w:ascii="Arial" w:eastAsia="Calibri" w:hAnsi="Arial" w:cs="Arial"/>
          <w:bCs/>
          <w:sz w:val="24"/>
          <w:szCs w:val="24"/>
          <w:lang w:eastAsia="en-US"/>
        </w:rPr>
        <w:t xml:space="preserve">u otros similares </w:t>
      </w:r>
      <w:r w:rsidR="0058123C">
        <w:rPr>
          <w:rFonts w:ascii="Arial" w:eastAsia="Calibri" w:hAnsi="Arial" w:cs="Arial"/>
          <w:bCs/>
          <w:sz w:val="24"/>
          <w:szCs w:val="24"/>
          <w:lang w:eastAsia="en-US"/>
        </w:rPr>
        <w:t xml:space="preserve">que </w:t>
      </w:r>
      <w:proofErr w:type="gramStart"/>
      <w:r w:rsidR="0058123C">
        <w:rPr>
          <w:rFonts w:ascii="Arial" w:eastAsia="Calibri" w:hAnsi="Arial" w:cs="Arial"/>
          <w:bCs/>
          <w:sz w:val="24"/>
          <w:szCs w:val="24"/>
          <w:lang w:eastAsia="en-US"/>
        </w:rPr>
        <w:t>sean de aplicación</w:t>
      </w:r>
      <w:proofErr w:type="gramEnd"/>
      <w:r w:rsidR="0058123C">
        <w:rPr>
          <w:rFonts w:ascii="Arial" w:eastAsia="Calibri" w:hAnsi="Arial" w:cs="Arial"/>
          <w:bCs/>
          <w:sz w:val="24"/>
          <w:szCs w:val="24"/>
          <w:lang w:eastAsia="en-US"/>
        </w:rPr>
        <w:t xml:space="preserve"> </w:t>
      </w:r>
      <w:r w:rsidR="004B2CD7">
        <w:rPr>
          <w:rFonts w:ascii="Arial" w:eastAsia="Calibri" w:hAnsi="Arial" w:cs="Arial"/>
          <w:bCs/>
          <w:sz w:val="24"/>
          <w:szCs w:val="24"/>
          <w:lang w:eastAsia="en-US"/>
        </w:rPr>
        <w:t xml:space="preserve">a los envases pertenecientes </w:t>
      </w:r>
      <w:r w:rsidR="0058123C">
        <w:rPr>
          <w:rFonts w:ascii="Arial" w:eastAsia="Calibri" w:hAnsi="Arial" w:cs="Arial"/>
          <w:bCs/>
          <w:sz w:val="24"/>
          <w:szCs w:val="24"/>
          <w:lang w:eastAsia="en-US"/>
        </w:rPr>
        <w:t>a dichos sistemas colectivos</w:t>
      </w:r>
      <w:r w:rsidR="00503123">
        <w:rPr>
          <w:rFonts w:ascii="Arial" w:eastAsia="Calibri" w:hAnsi="Arial" w:cs="Arial"/>
          <w:bCs/>
          <w:sz w:val="24"/>
          <w:szCs w:val="24"/>
          <w:lang w:eastAsia="en-US"/>
        </w:rPr>
        <w:t xml:space="preserve"> y que logren resultados similares</w:t>
      </w:r>
      <w:r w:rsidR="004F2C68" w:rsidRPr="002005C1">
        <w:rPr>
          <w:rFonts w:ascii="Arial" w:eastAsia="Calibri" w:hAnsi="Arial" w:cs="Arial"/>
          <w:bCs/>
          <w:sz w:val="24"/>
          <w:szCs w:val="24"/>
          <w:lang w:eastAsia="en-US"/>
        </w:rPr>
        <w:t>.</w:t>
      </w:r>
      <w:r w:rsidR="00503123">
        <w:rPr>
          <w:rFonts w:ascii="Arial" w:eastAsia="Calibri" w:hAnsi="Arial" w:cs="Arial"/>
          <w:bCs/>
          <w:sz w:val="24"/>
          <w:szCs w:val="24"/>
          <w:lang w:eastAsia="en-US"/>
        </w:rPr>
        <w:t xml:space="preserve"> </w:t>
      </w:r>
      <w:r w:rsidR="00350B73" w:rsidRPr="00350B73">
        <w:rPr>
          <w:rFonts w:ascii="Arial" w:eastAsia="Calibri" w:hAnsi="Arial" w:cs="Arial"/>
          <w:bCs/>
          <w:sz w:val="24"/>
          <w:szCs w:val="24"/>
          <w:lang w:eastAsia="en-US"/>
        </w:rPr>
        <w:t xml:space="preserve">En el plazo de </w:t>
      </w:r>
      <w:r w:rsidR="00A06945">
        <w:rPr>
          <w:rFonts w:ascii="Arial" w:eastAsia="Calibri" w:hAnsi="Arial" w:cs="Arial"/>
          <w:bCs/>
          <w:sz w:val="24"/>
          <w:szCs w:val="24"/>
          <w:lang w:eastAsia="en-US"/>
        </w:rPr>
        <w:t>cuatro</w:t>
      </w:r>
      <w:r w:rsidR="00350B73" w:rsidRPr="00350B73">
        <w:rPr>
          <w:rFonts w:ascii="Arial" w:eastAsia="Calibri" w:hAnsi="Arial" w:cs="Arial"/>
          <w:bCs/>
          <w:sz w:val="24"/>
          <w:szCs w:val="24"/>
          <w:lang w:eastAsia="en-US"/>
        </w:rPr>
        <w:t xml:space="preserve"> años desde la entrada en vigor de este real decreto, el Ministerio para la Transición Ecológica y el Reto Demográfico</w:t>
      </w:r>
      <w:r w:rsidR="00EE273D">
        <w:rPr>
          <w:rFonts w:ascii="Arial" w:eastAsia="Calibri" w:hAnsi="Arial" w:cs="Arial"/>
          <w:bCs/>
          <w:sz w:val="24"/>
          <w:szCs w:val="24"/>
          <w:lang w:eastAsia="en-US"/>
        </w:rPr>
        <w:t xml:space="preserve">, </w:t>
      </w:r>
      <w:r w:rsidR="00EE273D" w:rsidRPr="00EE273D">
        <w:rPr>
          <w:rFonts w:ascii="Arial" w:eastAsia="Calibri" w:hAnsi="Arial" w:cs="Arial"/>
          <w:bCs/>
          <w:sz w:val="24"/>
          <w:szCs w:val="24"/>
          <w:lang w:eastAsia="en-US"/>
        </w:rPr>
        <w:t>a través de la Dirección General de Calidad y Evaluación Ambiental</w:t>
      </w:r>
      <w:r w:rsidR="00EE273D">
        <w:rPr>
          <w:rFonts w:ascii="Arial" w:eastAsia="Calibri" w:hAnsi="Arial" w:cs="Arial"/>
          <w:bCs/>
          <w:sz w:val="24"/>
          <w:szCs w:val="24"/>
          <w:lang w:eastAsia="en-US"/>
        </w:rPr>
        <w:t>,</w:t>
      </w:r>
      <w:r w:rsidR="00EE273D" w:rsidRPr="00EE273D">
        <w:rPr>
          <w:rFonts w:ascii="Arial" w:eastAsia="Calibri" w:hAnsi="Arial" w:cs="Arial"/>
          <w:bCs/>
          <w:sz w:val="24"/>
          <w:szCs w:val="24"/>
          <w:lang w:eastAsia="en-US"/>
        </w:rPr>
        <w:t xml:space="preserve"> </w:t>
      </w:r>
      <w:r w:rsidR="00350B73" w:rsidRPr="00350B73">
        <w:rPr>
          <w:rFonts w:ascii="Arial" w:eastAsia="Calibri" w:hAnsi="Arial" w:cs="Arial"/>
          <w:bCs/>
          <w:sz w:val="24"/>
          <w:szCs w:val="24"/>
          <w:lang w:eastAsia="en-US"/>
        </w:rPr>
        <w:t>analizará los efectos de la modulación adoptada por los sistemas colectivos</w:t>
      </w:r>
      <w:r w:rsidR="0030004A">
        <w:rPr>
          <w:rFonts w:ascii="Arial" w:eastAsia="Calibri" w:hAnsi="Arial" w:cs="Arial"/>
          <w:bCs/>
          <w:sz w:val="24"/>
          <w:szCs w:val="24"/>
          <w:lang w:eastAsia="en-US"/>
        </w:rPr>
        <w:t>.</w:t>
      </w:r>
      <w:r w:rsidR="00350B73" w:rsidRPr="00350B73">
        <w:rPr>
          <w:rFonts w:ascii="Arial" w:eastAsia="Calibri" w:hAnsi="Arial" w:cs="Arial"/>
          <w:bCs/>
          <w:sz w:val="24"/>
          <w:szCs w:val="24"/>
          <w:lang w:eastAsia="en-US"/>
        </w:rPr>
        <w:t xml:space="preserve"> </w:t>
      </w:r>
      <w:r w:rsidR="0030004A" w:rsidRPr="0030004A">
        <w:rPr>
          <w:rFonts w:ascii="Arial" w:eastAsia="Calibri" w:hAnsi="Arial" w:cs="Arial"/>
          <w:bCs/>
          <w:sz w:val="24"/>
          <w:szCs w:val="24"/>
          <w:lang w:eastAsia="en-US"/>
        </w:rPr>
        <w:t>Como consecuencia de dicho análisis, mediante orden de la Ministra para la Transición Ecológica y el Reto Demográfico</w:t>
      </w:r>
      <w:r w:rsidR="00555B09">
        <w:rPr>
          <w:rFonts w:ascii="Arial" w:eastAsia="Calibri" w:hAnsi="Arial" w:cs="Arial"/>
          <w:bCs/>
          <w:sz w:val="24"/>
          <w:szCs w:val="24"/>
          <w:lang w:eastAsia="en-US"/>
        </w:rPr>
        <w:t xml:space="preserve"> se</w:t>
      </w:r>
      <w:r w:rsidR="00350B73" w:rsidRPr="00350B73">
        <w:rPr>
          <w:rFonts w:ascii="Arial" w:eastAsia="Calibri" w:hAnsi="Arial" w:cs="Arial"/>
          <w:bCs/>
          <w:sz w:val="24"/>
          <w:szCs w:val="24"/>
          <w:lang w:eastAsia="en-US"/>
        </w:rPr>
        <w:t xml:space="preserve"> revisará el anexo VIII que pasará a ser vinculante</w:t>
      </w:r>
      <w:r>
        <w:rPr>
          <w:rFonts w:ascii="Arial" w:eastAsia="Calibri" w:hAnsi="Arial" w:cs="Arial"/>
          <w:bCs/>
          <w:sz w:val="24"/>
          <w:szCs w:val="24"/>
          <w:lang w:eastAsia="en-US"/>
        </w:rPr>
        <w:t>.</w:t>
      </w:r>
    </w:p>
    <w:p w14:paraId="4E9ECEC4" w14:textId="198BD63F" w:rsidR="00121F4C" w:rsidRDefault="001538F8" w:rsidP="00121F4C">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4</w:t>
      </w:r>
      <w:r w:rsidR="00C352C3" w:rsidRPr="002005C1">
        <w:rPr>
          <w:rFonts w:ascii="Arial" w:eastAsia="Calibri" w:hAnsi="Arial" w:cs="Arial"/>
          <w:bCs/>
          <w:sz w:val="24"/>
          <w:szCs w:val="24"/>
          <w:lang w:eastAsia="en-US"/>
        </w:rPr>
        <w:t>. La contribución financiera abonada por el productor no excederá de los costes necesarios para que la prestación de servicios de gestión de residuos tenga una buena relación coste-eficiencia</w:t>
      </w:r>
      <w:r w:rsidR="006309E0">
        <w:rPr>
          <w:rFonts w:ascii="Arial" w:eastAsia="Calibri" w:hAnsi="Arial" w:cs="Arial"/>
          <w:bCs/>
          <w:sz w:val="24"/>
          <w:szCs w:val="24"/>
          <w:lang w:eastAsia="en-US"/>
        </w:rPr>
        <w:t xml:space="preserve"> en términos</w:t>
      </w:r>
      <w:r w:rsidR="006B3311" w:rsidRPr="002005C1">
        <w:rPr>
          <w:rFonts w:ascii="Arial" w:eastAsia="Calibri" w:hAnsi="Arial" w:cs="Arial"/>
          <w:bCs/>
          <w:sz w:val="24"/>
          <w:szCs w:val="24"/>
          <w:lang w:eastAsia="en-US"/>
        </w:rPr>
        <w:t xml:space="preserve"> económic</w:t>
      </w:r>
      <w:r w:rsidR="006309E0">
        <w:rPr>
          <w:rFonts w:ascii="Arial" w:eastAsia="Calibri" w:hAnsi="Arial" w:cs="Arial"/>
          <w:bCs/>
          <w:sz w:val="24"/>
          <w:szCs w:val="24"/>
          <w:lang w:eastAsia="en-US"/>
        </w:rPr>
        <w:t>os</w:t>
      </w:r>
      <w:r w:rsidR="006B3311" w:rsidRPr="002005C1">
        <w:rPr>
          <w:rFonts w:ascii="Arial" w:eastAsia="Calibri" w:hAnsi="Arial" w:cs="Arial"/>
          <w:bCs/>
          <w:sz w:val="24"/>
          <w:szCs w:val="24"/>
          <w:lang w:eastAsia="en-US"/>
        </w:rPr>
        <w:t>, social</w:t>
      </w:r>
      <w:r w:rsidR="006309E0">
        <w:rPr>
          <w:rFonts w:ascii="Arial" w:eastAsia="Calibri" w:hAnsi="Arial" w:cs="Arial"/>
          <w:bCs/>
          <w:sz w:val="24"/>
          <w:szCs w:val="24"/>
          <w:lang w:eastAsia="en-US"/>
        </w:rPr>
        <w:t>es</w:t>
      </w:r>
      <w:r w:rsidR="006B3311" w:rsidRPr="002005C1">
        <w:rPr>
          <w:rFonts w:ascii="Arial" w:eastAsia="Calibri" w:hAnsi="Arial" w:cs="Arial"/>
          <w:bCs/>
          <w:sz w:val="24"/>
          <w:szCs w:val="24"/>
          <w:lang w:eastAsia="en-US"/>
        </w:rPr>
        <w:t xml:space="preserve"> y medioambiental</w:t>
      </w:r>
      <w:r w:rsidR="006309E0">
        <w:rPr>
          <w:rFonts w:ascii="Arial" w:eastAsia="Calibri" w:hAnsi="Arial" w:cs="Arial"/>
          <w:bCs/>
          <w:sz w:val="24"/>
          <w:szCs w:val="24"/>
          <w:lang w:eastAsia="en-US"/>
        </w:rPr>
        <w:t>es</w:t>
      </w:r>
      <w:r w:rsidR="00C352C3" w:rsidRPr="002005C1">
        <w:rPr>
          <w:rFonts w:ascii="Arial" w:eastAsia="Calibri" w:hAnsi="Arial" w:cs="Arial"/>
          <w:bCs/>
          <w:sz w:val="24"/>
          <w:szCs w:val="24"/>
          <w:lang w:eastAsia="en-US"/>
        </w:rPr>
        <w:t xml:space="preserve">. Dichos </w:t>
      </w:r>
      <w:r w:rsidR="00C352C3" w:rsidRPr="002005C1">
        <w:rPr>
          <w:rFonts w:ascii="Arial" w:eastAsia="Calibri" w:hAnsi="Arial" w:cs="Arial"/>
          <w:bCs/>
          <w:sz w:val="24"/>
          <w:szCs w:val="24"/>
          <w:lang w:eastAsia="en-US"/>
        </w:rPr>
        <w:lastRenderedPageBreak/>
        <w:t>costes se establecerán de manera transpare</w:t>
      </w:r>
      <w:r w:rsidR="006B3311" w:rsidRPr="002005C1">
        <w:rPr>
          <w:rFonts w:ascii="Arial" w:eastAsia="Calibri" w:hAnsi="Arial" w:cs="Arial"/>
          <w:bCs/>
          <w:sz w:val="24"/>
          <w:szCs w:val="24"/>
          <w:lang w:eastAsia="en-US"/>
        </w:rPr>
        <w:t xml:space="preserve">nte </w:t>
      </w:r>
      <w:r w:rsidR="00031A53">
        <w:rPr>
          <w:rFonts w:ascii="Arial" w:eastAsia="Calibri" w:hAnsi="Arial" w:cs="Arial"/>
          <w:bCs/>
          <w:sz w:val="24"/>
          <w:szCs w:val="24"/>
          <w:lang w:eastAsia="en-US"/>
        </w:rPr>
        <w:t xml:space="preserve">y periódica </w:t>
      </w:r>
      <w:r w:rsidR="006B3311" w:rsidRPr="002005C1">
        <w:rPr>
          <w:rFonts w:ascii="Arial" w:eastAsia="Calibri" w:hAnsi="Arial" w:cs="Arial"/>
          <w:bCs/>
          <w:sz w:val="24"/>
          <w:szCs w:val="24"/>
          <w:lang w:eastAsia="en-US"/>
        </w:rPr>
        <w:t xml:space="preserve">entre los agentes afectados, </w:t>
      </w:r>
      <w:r w:rsidR="00031A53">
        <w:rPr>
          <w:rFonts w:ascii="Arial" w:eastAsia="Calibri" w:hAnsi="Arial" w:cs="Arial"/>
          <w:bCs/>
          <w:sz w:val="24"/>
          <w:szCs w:val="24"/>
          <w:lang w:eastAsia="en-US"/>
        </w:rPr>
        <w:t>empleando criterios</w:t>
      </w:r>
      <w:r w:rsidR="006B3311" w:rsidRPr="002005C1">
        <w:rPr>
          <w:rFonts w:ascii="Arial" w:eastAsia="Calibri" w:hAnsi="Arial" w:cs="Arial"/>
          <w:bCs/>
          <w:sz w:val="24"/>
          <w:szCs w:val="24"/>
          <w:lang w:eastAsia="en-US"/>
        </w:rPr>
        <w:t xml:space="preserve"> diferenciados por comunidades autónomas y sistemas de recogida, y tendrán en cuenta los costes en los que hayan incurrido las entidades públicas y privadas que realizan la gestión de los residuos </w:t>
      </w:r>
      <w:r w:rsidR="00E30150" w:rsidRPr="002005C1">
        <w:rPr>
          <w:rFonts w:ascii="Arial" w:eastAsia="Calibri" w:hAnsi="Arial" w:cs="Arial"/>
          <w:bCs/>
          <w:sz w:val="24"/>
          <w:szCs w:val="24"/>
          <w:lang w:eastAsia="en-US"/>
        </w:rPr>
        <w:t>de envase</w:t>
      </w:r>
      <w:r w:rsidR="00B64779" w:rsidRPr="002005C1">
        <w:rPr>
          <w:rFonts w:ascii="Arial" w:eastAsia="Calibri" w:hAnsi="Arial" w:cs="Arial"/>
          <w:bCs/>
          <w:sz w:val="24"/>
          <w:szCs w:val="24"/>
          <w:lang w:eastAsia="en-US"/>
        </w:rPr>
        <w:t>s</w:t>
      </w:r>
      <w:r w:rsidR="00935358" w:rsidRPr="002005C1">
        <w:rPr>
          <w:rFonts w:ascii="Arial" w:eastAsia="Calibri" w:hAnsi="Arial" w:cs="Arial"/>
          <w:bCs/>
          <w:sz w:val="24"/>
          <w:szCs w:val="24"/>
          <w:lang w:eastAsia="en-US"/>
        </w:rPr>
        <w:t>.</w:t>
      </w:r>
      <w:r w:rsidR="00031A53" w:rsidRPr="00031A53">
        <w:t xml:space="preserve"> </w:t>
      </w:r>
      <w:r w:rsidR="00031A53" w:rsidRPr="00031A53">
        <w:rPr>
          <w:rFonts w:ascii="Arial" w:eastAsia="Calibri" w:hAnsi="Arial" w:cs="Arial"/>
          <w:bCs/>
          <w:sz w:val="24"/>
          <w:szCs w:val="24"/>
          <w:lang w:eastAsia="en-US"/>
        </w:rPr>
        <w:t>En el caso de que no haya acuerdo entre los agentes afectados se recurrirá a la determinación de tales costes mediante estudios independientes</w:t>
      </w:r>
      <w:r w:rsidR="00031A53">
        <w:rPr>
          <w:rFonts w:ascii="Arial" w:eastAsia="Calibri" w:hAnsi="Arial" w:cs="Arial"/>
          <w:bCs/>
          <w:sz w:val="24"/>
          <w:szCs w:val="24"/>
          <w:lang w:eastAsia="en-US"/>
        </w:rPr>
        <w:t>.</w:t>
      </w:r>
    </w:p>
    <w:p w14:paraId="7A38B1D6" w14:textId="0ADA0347" w:rsidR="00C352C3" w:rsidRPr="002005C1" w:rsidRDefault="00C352C3" w:rsidP="00C352C3">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 xml:space="preserve">En el caso de los sistemas colectivos, al final de cada año </w:t>
      </w:r>
      <w:r w:rsidR="00935358" w:rsidRPr="002005C1">
        <w:rPr>
          <w:rFonts w:ascii="Arial" w:eastAsia="Calibri" w:hAnsi="Arial" w:cs="Arial"/>
          <w:bCs/>
          <w:sz w:val="24"/>
          <w:szCs w:val="24"/>
          <w:lang w:eastAsia="en-US"/>
        </w:rPr>
        <w:t xml:space="preserve">éstos </w:t>
      </w:r>
      <w:r w:rsidRPr="002005C1">
        <w:rPr>
          <w:rFonts w:ascii="Arial" w:eastAsia="Calibri" w:hAnsi="Arial" w:cs="Arial"/>
          <w:bCs/>
          <w:sz w:val="24"/>
          <w:szCs w:val="24"/>
          <w:lang w:eastAsia="en-US"/>
        </w:rPr>
        <w:t xml:space="preserve">habilitarán los mecanismos de compensación necesarios para devolver el exceso de ingresos percibidos cuando las cantidades realmente sufragadas para el cumplimiento de sus obligaciones sean menores a esos ingresos, o justificarán convenientemente a los productores </w:t>
      </w:r>
      <w:r w:rsidR="00F601B9">
        <w:rPr>
          <w:rFonts w:ascii="Arial" w:eastAsia="Calibri" w:hAnsi="Arial" w:cs="Arial"/>
          <w:bCs/>
          <w:sz w:val="24"/>
          <w:szCs w:val="24"/>
          <w:lang w:eastAsia="en-US"/>
        </w:rPr>
        <w:t>pertenecientes al sistema</w:t>
      </w:r>
      <w:r w:rsidR="00F601B9" w:rsidRPr="002005C1">
        <w:rPr>
          <w:rFonts w:ascii="Arial" w:eastAsia="Calibri" w:hAnsi="Arial" w:cs="Arial"/>
          <w:bCs/>
          <w:sz w:val="24"/>
          <w:szCs w:val="24"/>
          <w:lang w:eastAsia="en-US"/>
        </w:rPr>
        <w:t xml:space="preserve"> </w:t>
      </w:r>
      <w:r w:rsidRPr="002005C1">
        <w:rPr>
          <w:rFonts w:ascii="Arial" w:eastAsia="Calibri" w:hAnsi="Arial" w:cs="Arial"/>
          <w:bCs/>
          <w:sz w:val="24"/>
          <w:szCs w:val="24"/>
          <w:lang w:eastAsia="en-US"/>
        </w:rPr>
        <w:t>la necesidad de utilizar estos recursos en el año siguiente al del periodo de cumplimiento en base a las previsiones de ingresos y gastos para el próximo ejercicio.</w:t>
      </w:r>
    </w:p>
    <w:p w14:paraId="3B0FB1C5" w14:textId="315F4B8E" w:rsidR="00D13F70" w:rsidRPr="00A2676E" w:rsidRDefault="00BF1872" w:rsidP="00BF1872">
      <w:pPr>
        <w:spacing w:before="120" w:after="120"/>
        <w:jc w:val="both"/>
        <w:rPr>
          <w:rFonts w:ascii="Arial" w:eastAsia="Calibri" w:hAnsi="Arial" w:cs="Arial"/>
          <w:bCs/>
          <w:sz w:val="24"/>
          <w:szCs w:val="24"/>
          <w:lang w:eastAsia="en-US"/>
        </w:rPr>
      </w:pPr>
      <w:r w:rsidRPr="00A2676E">
        <w:rPr>
          <w:rFonts w:ascii="Arial" w:eastAsia="Calibri" w:hAnsi="Arial" w:cs="Arial"/>
          <w:bCs/>
          <w:sz w:val="24"/>
          <w:szCs w:val="24"/>
          <w:lang w:eastAsia="en-US"/>
        </w:rPr>
        <w:t>5. A efectos de facilitar el control y seguimiento de las obligaciones de financiación previstas en e</w:t>
      </w:r>
      <w:r w:rsidR="00611045">
        <w:rPr>
          <w:rFonts w:ascii="Arial" w:eastAsia="Calibri" w:hAnsi="Arial" w:cs="Arial"/>
          <w:bCs/>
          <w:sz w:val="24"/>
          <w:szCs w:val="24"/>
          <w:lang w:eastAsia="en-US"/>
        </w:rPr>
        <w:t>ste</w:t>
      </w:r>
      <w:r w:rsidRPr="00A2676E">
        <w:rPr>
          <w:rFonts w:ascii="Arial" w:eastAsia="Calibri" w:hAnsi="Arial" w:cs="Arial"/>
          <w:bCs/>
          <w:sz w:val="24"/>
          <w:szCs w:val="24"/>
          <w:lang w:eastAsia="en-US"/>
        </w:rPr>
        <w:t xml:space="preserve"> real decreto, en las facturas que emitan los productores por las transacciones comerciales de los productos puestos en el mercado a través de sistemas colectivos de responsabilidad ampliada del productor, se deberá identificar la contribución efectuada a dichos sistemas </w:t>
      </w:r>
      <w:r w:rsidR="004B7D1A">
        <w:rPr>
          <w:rFonts w:ascii="Arial" w:eastAsia="Calibri" w:hAnsi="Arial" w:cs="Arial"/>
          <w:bCs/>
          <w:sz w:val="24"/>
          <w:szCs w:val="24"/>
          <w:lang w:eastAsia="en-US"/>
        </w:rPr>
        <w:t xml:space="preserve">correspondiente a los envases, </w:t>
      </w:r>
      <w:r w:rsidRPr="00A2676E">
        <w:rPr>
          <w:rFonts w:ascii="Arial" w:eastAsia="Calibri" w:hAnsi="Arial" w:cs="Arial"/>
          <w:bCs/>
          <w:sz w:val="24"/>
          <w:szCs w:val="24"/>
          <w:lang w:eastAsia="en-US"/>
        </w:rPr>
        <w:t>de manera claramente diferenciada del resto de los conceptos que integren dicha factura.</w:t>
      </w:r>
      <w:r w:rsidR="000865F4" w:rsidRPr="000865F4">
        <w:rPr>
          <w:rFonts w:ascii="Arial" w:eastAsia="Calibri" w:hAnsi="Arial" w:cs="Arial"/>
          <w:bCs/>
          <w:sz w:val="24"/>
          <w:szCs w:val="24"/>
          <w:lang w:eastAsia="en-US"/>
        </w:rPr>
        <w:t xml:space="preserve"> </w:t>
      </w:r>
      <w:r w:rsidR="009B72FD">
        <w:rPr>
          <w:rFonts w:ascii="Arial" w:eastAsia="Calibri" w:hAnsi="Arial" w:cs="Arial"/>
          <w:bCs/>
          <w:sz w:val="24"/>
          <w:szCs w:val="24"/>
          <w:lang w:eastAsia="en-US"/>
        </w:rPr>
        <w:t xml:space="preserve">La citada aportación no se incluirá en el precio unitario y tendrá la consideración de coste efectivo de producción a los efectos </w:t>
      </w:r>
      <w:r w:rsidR="009B72FD" w:rsidRPr="009B72FD">
        <w:rPr>
          <w:rFonts w:ascii="Arial" w:eastAsia="Calibri" w:hAnsi="Arial" w:cs="Arial"/>
          <w:bCs/>
          <w:sz w:val="24"/>
          <w:szCs w:val="24"/>
          <w:lang w:eastAsia="en-US"/>
        </w:rPr>
        <w:t xml:space="preserve">de lo dispuesto </w:t>
      </w:r>
      <w:r w:rsidR="009B72FD">
        <w:rPr>
          <w:rFonts w:ascii="Arial" w:eastAsia="Calibri" w:hAnsi="Arial" w:cs="Arial"/>
          <w:bCs/>
          <w:sz w:val="24"/>
          <w:szCs w:val="24"/>
          <w:lang w:eastAsia="en-US"/>
        </w:rPr>
        <w:t>en</w:t>
      </w:r>
      <w:r w:rsidR="009B72FD" w:rsidRPr="009B72FD">
        <w:rPr>
          <w:rFonts w:ascii="Arial" w:eastAsia="Calibri" w:hAnsi="Arial" w:cs="Arial"/>
          <w:bCs/>
          <w:sz w:val="24"/>
          <w:szCs w:val="24"/>
          <w:lang w:eastAsia="en-US"/>
        </w:rPr>
        <w:t xml:space="preserve"> el artículo 12 ter de la Ley 12/2013, de 2 de agosto, de medidas para mejorar el funcionamiento de la cadena alimentaria</w:t>
      </w:r>
      <w:r w:rsidR="009B72FD">
        <w:rPr>
          <w:rFonts w:ascii="Arial" w:eastAsia="Calibri" w:hAnsi="Arial" w:cs="Arial"/>
          <w:bCs/>
          <w:sz w:val="24"/>
          <w:szCs w:val="24"/>
          <w:lang w:eastAsia="en-US"/>
        </w:rPr>
        <w:t xml:space="preserve">. </w:t>
      </w:r>
      <w:r w:rsidR="000865F4">
        <w:rPr>
          <w:rFonts w:ascii="Arial" w:eastAsia="Calibri" w:hAnsi="Arial" w:cs="Arial"/>
          <w:bCs/>
          <w:sz w:val="24"/>
          <w:szCs w:val="24"/>
          <w:lang w:eastAsia="en-US"/>
        </w:rPr>
        <w:t>L</w:t>
      </w:r>
      <w:r w:rsidR="000865F4" w:rsidRPr="00D13F70">
        <w:rPr>
          <w:rFonts w:ascii="Arial" w:eastAsia="Calibri" w:hAnsi="Arial" w:cs="Arial"/>
          <w:bCs/>
          <w:sz w:val="24"/>
          <w:szCs w:val="24"/>
          <w:lang w:eastAsia="en-US"/>
        </w:rPr>
        <w:t xml:space="preserve">os productores podrán </w:t>
      </w:r>
      <w:r w:rsidR="000865F4">
        <w:rPr>
          <w:rFonts w:ascii="Arial" w:eastAsia="Calibri" w:hAnsi="Arial" w:cs="Arial"/>
          <w:bCs/>
          <w:sz w:val="24"/>
          <w:szCs w:val="24"/>
          <w:lang w:eastAsia="en-US"/>
        </w:rPr>
        <w:t xml:space="preserve">dar la información producto a producto </w:t>
      </w:r>
      <w:r w:rsidR="009B72FD">
        <w:rPr>
          <w:rFonts w:ascii="Arial" w:eastAsia="Calibri" w:hAnsi="Arial" w:cs="Arial"/>
          <w:bCs/>
          <w:sz w:val="24"/>
          <w:szCs w:val="24"/>
          <w:lang w:eastAsia="en-US"/>
        </w:rPr>
        <w:t xml:space="preserve">de la contribución efectuada </w:t>
      </w:r>
      <w:r w:rsidR="000865F4">
        <w:rPr>
          <w:rFonts w:ascii="Arial" w:eastAsia="Calibri" w:hAnsi="Arial" w:cs="Arial"/>
          <w:bCs/>
          <w:sz w:val="24"/>
          <w:szCs w:val="24"/>
          <w:lang w:eastAsia="en-US"/>
        </w:rPr>
        <w:t>a solicitud de los clientes.</w:t>
      </w:r>
    </w:p>
    <w:p w14:paraId="2F5CB994" w14:textId="0ECF7024" w:rsidR="00BF1872" w:rsidRPr="00A2676E" w:rsidRDefault="00BF1872" w:rsidP="00BF1872">
      <w:pPr>
        <w:spacing w:before="120" w:after="120"/>
        <w:jc w:val="both"/>
        <w:rPr>
          <w:rFonts w:ascii="Arial" w:eastAsia="Calibri" w:hAnsi="Arial" w:cs="Arial"/>
          <w:bCs/>
          <w:sz w:val="24"/>
          <w:szCs w:val="24"/>
          <w:lang w:eastAsia="en-US"/>
        </w:rPr>
      </w:pPr>
      <w:r w:rsidRPr="00A2676E">
        <w:rPr>
          <w:rFonts w:ascii="Arial" w:eastAsia="Calibri" w:hAnsi="Arial" w:cs="Arial"/>
          <w:bCs/>
          <w:sz w:val="24"/>
          <w:szCs w:val="24"/>
          <w:lang w:eastAsia="en-US"/>
        </w:rPr>
        <w:t xml:space="preserve">En cualquier caso, cuando el importe de la contribución a los sistemas colectivos no conste en la factura, se presumirá, salvo prueba en contrario, que la aportación devengada por los </w:t>
      </w:r>
      <w:r w:rsidR="00702BB6">
        <w:rPr>
          <w:rFonts w:ascii="Arial" w:eastAsia="Calibri" w:hAnsi="Arial" w:cs="Arial"/>
          <w:bCs/>
          <w:sz w:val="24"/>
          <w:szCs w:val="24"/>
          <w:lang w:eastAsia="en-US"/>
        </w:rPr>
        <w:t>envases</w:t>
      </w:r>
      <w:r w:rsidR="00702BB6" w:rsidRPr="00A2676E">
        <w:rPr>
          <w:rFonts w:ascii="Arial" w:eastAsia="Calibri" w:hAnsi="Arial" w:cs="Arial"/>
          <w:bCs/>
          <w:sz w:val="24"/>
          <w:szCs w:val="24"/>
          <w:lang w:eastAsia="en-US"/>
        </w:rPr>
        <w:t xml:space="preserve"> </w:t>
      </w:r>
      <w:r w:rsidRPr="00A2676E">
        <w:rPr>
          <w:rFonts w:ascii="Arial" w:eastAsia="Calibri" w:hAnsi="Arial" w:cs="Arial"/>
          <w:bCs/>
          <w:sz w:val="24"/>
          <w:szCs w:val="24"/>
          <w:lang w:eastAsia="en-US"/>
        </w:rPr>
        <w:t>que comprende no ha sido satisfecha.</w:t>
      </w:r>
    </w:p>
    <w:p w14:paraId="134831D2" w14:textId="2B335AB2" w:rsidR="00BF1872" w:rsidRPr="00A2676E" w:rsidRDefault="00BF1872" w:rsidP="00BF1872">
      <w:pPr>
        <w:spacing w:before="120" w:after="120"/>
        <w:jc w:val="both"/>
        <w:rPr>
          <w:rFonts w:ascii="Arial" w:eastAsia="Calibri" w:hAnsi="Arial" w:cs="Arial"/>
          <w:bCs/>
          <w:sz w:val="24"/>
          <w:szCs w:val="24"/>
          <w:lang w:eastAsia="en-US"/>
        </w:rPr>
      </w:pPr>
      <w:r w:rsidRPr="00A2676E">
        <w:rPr>
          <w:rFonts w:ascii="Arial" w:eastAsia="Calibri" w:hAnsi="Arial" w:cs="Arial"/>
          <w:bCs/>
          <w:sz w:val="24"/>
          <w:szCs w:val="24"/>
          <w:lang w:eastAsia="en-US"/>
        </w:rPr>
        <w:t xml:space="preserve">Los productores facilitarán las actuaciones y verificaciones que lleven a cabo tanto las entidades gestoras de los sistemas colectivos de responsabilidad ampliada del productor como las autoridades competentes para comprobar la cantidad y tipología de </w:t>
      </w:r>
      <w:r w:rsidR="00702BB6">
        <w:rPr>
          <w:rFonts w:ascii="Arial" w:eastAsia="Calibri" w:hAnsi="Arial" w:cs="Arial"/>
          <w:bCs/>
          <w:sz w:val="24"/>
          <w:szCs w:val="24"/>
          <w:lang w:eastAsia="en-US"/>
        </w:rPr>
        <w:t>envases</w:t>
      </w:r>
      <w:r w:rsidR="00702BB6" w:rsidRPr="00A2676E">
        <w:rPr>
          <w:rFonts w:ascii="Arial" w:eastAsia="Calibri" w:hAnsi="Arial" w:cs="Arial"/>
          <w:bCs/>
          <w:sz w:val="24"/>
          <w:szCs w:val="24"/>
          <w:lang w:eastAsia="en-US"/>
        </w:rPr>
        <w:t xml:space="preserve"> </w:t>
      </w:r>
      <w:r w:rsidRPr="00A2676E">
        <w:rPr>
          <w:rFonts w:ascii="Arial" w:eastAsia="Calibri" w:hAnsi="Arial" w:cs="Arial"/>
          <w:bCs/>
          <w:sz w:val="24"/>
          <w:szCs w:val="24"/>
          <w:lang w:eastAsia="en-US"/>
        </w:rPr>
        <w:t>puestos en el mercado por aquéllos a través de dichos sistemas.</w:t>
      </w:r>
    </w:p>
    <w:p w14:paraId="2426E1F5" w14:textId="59B6F9B3" w:rsidR="00BF1872" w:rsidRDefault="00BF1872" w:rsidP="00BF1872">
      <w:pPr>
        <w:spacing w:before="120" w:after="120"/>
        <w:jc w:val="both"/>
        <w:rPr>
          <w:rFonts w:ascii="Arial" w:eastAsia="Calibri" w:hAnsi="Arial" w:cs="Arial"/>
          <w:bCs/>
          <w:sz w:val="24"/>
          <w:szCs w:val="24"/>
          <w:lang w:eastAsia="en-US"/>
        </w:rPr>
      </w:pPr>
      <w:r w:rsidRPr="00A2676E">
        <w:rPr>
          <w:rFonts w:ascii="Arial" w:eastAsia="Calibri" w:hAnsi="Arial" w:cs="Arial"/>
          <w:bCs/>
          <w:sz w:val="24"/>
          <w:szCs w:val="24"/>
          <w:lang w:eastAsia="en-US"/>
        </w:rPr>
        <w:t>Las entidades gestoras de los sistemas colectivos deberán respetar los principios de confidencialidad de datos de carácter comercial e industrial en relación con cualquier información que conozcan como consecuencia de la gestión de los envases usados y residuos de envases de las empresas a ellos adheridas.</w:t>
      </w:r>
    </w:p>
    <w:p w14:paraId="71F5BE29" w14:textId="2FE2660C" w:rsidR="000865F4" w:rsidRDefault="000865F4" w:rsidP="00BF1872">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L</w:t>
      </w:r>
      <w:r w:rsidRPr="00332EAE">
        <w:rPr>
          <w:rFonts w:ascii="Arial" w:eastAsia="Calibri" w:hAnsi="Arial" w:cs="Arial"/>
          <w:bCs/>
          <w:sz w:val="24"/>
          <w:szCs w:val="24"/>
          <w:lang w:eastAsia="en-US"/>
        </w:rPr>
        <w:t xml:space="preserve">os productores estarán obligados, con respecto a los </w:t>
      </w:r>
      <w:r w:rsidR="00702BB6">
        <w:rPr>
          <w:rFonts w:ascii="Arial" w:eastAsia="Calibri" w:hAnsi="Arial" w:cs="Arial"/>
          <w:bCs/>
          <w:sz w:val="24"/>
          <w:szCs w:val="24"/>
          <w:lang w:eastAsia="en-US"/>
        </w:rPr>
        <w:t>envases</w:t>
      </w:r>
      <w:r w:rsidRPr="00332EAE">
        <w:rPr>
          <w:rFonts w:ascii="Arial" w:eastAsia="Calibri" w:hAnsi="Arial" w:cs="Arial"/>
          <w:bCs/>
          <w:sz w:val="24"/>
          <w:szCs w:val="24"/>
          <w:lang w:eastAsia="en-US"/>
        </w:rPr>
        <w:t xml:space="preserve"> puestos en el mercado a través de sistemas colectivos de responsabilidad ampliada del productor, a mantener la </w:t>
      </w:r>
      <w:r>
        <w:rPr>
          <w:rFonts w:ascii="Arial" w:eastAsia="Calibri" w:hAnsi="Arial" w:cs="Arial"/>
          <w:bCs/>
          <w:sz w:val="24"/>
          <w:szCs w:val="24"/>
          <w:lang w:eastAsia="en-US"/>
        </w:rPr>
        <w:t xml:space="preserve">información sobre la </w:t>
      </w:r>
      <w:r w:rsidRPr="00332EAE">
        <w:rPr>
          <w:rFonts w:ascii="Arial" w:eastAsia="Calibri" w:hAnsi="Arial" w:cs="Arial"/>
          <w:bCs/>
          <w:sz w:val="24"/>
          <w:szCs w:val="24"/>
          <w:lang w:eastAsia="en-US"/>
        </w:rPr>
        <w:t xml:space="preserve">contribución anual efectuada al sistema por cada tipo de </w:t>
      </w:r>
      <w:r w:rsidR="004B7D1A">
        <w:rPr>
          <w:rFonts w:ascii="Arial" w:eastAsia="Calibri" w:hAnsi="Arial" w:cs="Arial"/>
          <w:bCs/>
          <w:sz w:val="24"/>
          <w:szCs w:val="24"/>
          <w:lang w:eastAsia="en-US"/>
        </w:rPr>
        <w:t>envase</w:t>
      </w:r>
      <w:r w:rsidRPr="00332EAE">
        <w:rPr>
          <w:rFonts w:ascii="Arial" w:eastAsia="Calibri" w:hAnsi="Arial" w:cs="Arial"/>
          <w:bCs/>
          <w:sz w:val="24"/>
          <w:szCs w:val="24"/>
          <w:lang w:eastAsia="en-US"/>
        </w:rPr>
        <w:t xml:space="preserve"> comercializado</w:t>
      </w:r>
      <w:r>
        <w:rPr>
          <w:rFonts w:ascii="Arial" w:eastAsia="Calibri" w:hAnsi="Arial" w:cs="Arial"/>
          <w:bCs/>
          <w:sz w:val="24"/>
          <w:szCs w:val="24"/>
          <w:lang w:eastAsia="en-US"/>
        </w:rPr>
        <w:t xml:space="preserve"> por un plazo de </w:t>
      </w:r>
      <w:r w:rsidR="00A06945">
        <w:rPr>
          <w:rFonts w:ascii="Arial" w:eastAsia="Calibri" w:hAnsi="Arial" w:cs="Arial"/>
          <w:bCs/>
          <w:sz w:val="24"/>
          <w:szCs w:val="24"/>
          <w:lang w:eastAsia="en-US"/>
        </w:rPr>
        <w:t>cinco</w:t>
      </w:r>
      <w:r>
        <w:rPr>
          <w:rFonts w:ascii="Arial" w:eastAsia="Calibri" w:hAnsi="Arial" w:cs="Arial"/>
          <w:bCs/>
          <w:sz w:val="24"/>
          <w:szCs w:val="24"/>
          <w:lang w:eastAsia="en-US"/>
        </w:rPr>
        <w:t xml:space="preserve"> años</w:t>
      </w:r>
      <w:r w:rsidRPr="00332EAE">
        <w:rPr>
          <w:rFonts w:ascii="Arial" w:eastAsia="Calibri" w:hAnsi="Arial" w:cs="Arial"/>
          <w:bCs/>
          <w:sz w:val="24"/>
          <w:szCs w:val="24"/>
          <w:lang w:eastAsia="en-US"/>
        </w:rPr>
        <w:t>.</w:t>
      </w:r>
    </w:p>
    <w:p w14:paraId="5B962131" w14:textId="6C541D52" w:rsidR="00D758AC" w:rsidRPr="002005C1" w:rsidRDefault="00D758AC" w:rsidP="00BF1872">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6. L</w:t>
      </w:r>
      <w:r w:rsidRPr="00D758AC">
        <w:rPr>
          <w:rFonts w:ascii="Arial" w:eastAsia="Calibri" w:hAnsi="Arial" w:cs="Arial"/>
          <w:bCs/>
          <w:sz w:val="24"/>
          <w:szCs w:val="24"/>
          <w:lang w:eastAsia="en-US"/>
        </w:rPr>
        <w:t>os costes</w:t>
      </w:r>
      <w:r w:rsidR="00300A68">
        <w:rPr>
          <w:rFonts w:ascii="Arial" w:eastAsia="Calibri" w:hAnsi="Arial" w:cs="Arial"/>
          <w:bCs/>
          <w:sz w:val="24"/>
          <w:szCs w:val="24"/>
          <w:lang w:eastAsia="en-US"/>
        </w:rPr>
        <w:t xml:space="preserve"> de</w:t>
      </w:r>
      <w:r>
        <w:rPr>
          <w:rFonts w:ascii="Arial" w:eastAsia="Calibri" w:hAnsi="Arial" w:cs="Arial"/>
          <w:bCs/>
          <w:sz w:val="24"/>
          <w:szCs w:val="24"/>
          <w:lang w:eastAsia="en-US"/>
        </w:rPr>
        <w:t xml:space="preserve"> </w:t>
      </w:r>
      <w:r w:rsidR="00300A68">
        <w:rPr>
          <w:rFonts w:ascii="Arial" w:eastAsia="Calibri" w:hAnsi="Arial" w:cs="Arial"/>
          <w:bCs/>
          <w:sz w:val="24"/>
          <w:szCs w:val="24"/>
          <w:lang w:eastAsia="en-US"/>
        </w:rPr>
        <w:t xml:space="preserve">la elaboración de </w:t>
      </w:r>
      <w:r>
        <w:rPr>
          <w:rFonts w:ascii="Arial" w:eastAsia="Calibri" w:hAnsi="Arial" w:cs="Arial"/>
          <w:bCs/>
          <w:sz w:val="24"/>
          <w:szCs w:val="24"/>
          <w:lang w:eastAsia="en-US"/>
        </w:rPr>
        <w:t xml:space="preserve">los planes empresariales de prevención por </w:t>
      </w:r>
      <w:r w:rsidR="00300A68">
        <w:rPr>
          <w:rFonts w:ascii="Arial" w:eastAsia="Calibri" w:hAnsi="Arial" w:cs="Arial"/>
          <w:bCs/>
          <w:sz w:val="24"/>
          <w:szCs w:val="24"/>
          <w:lang w:eastAsia="en-US"/>
        </w:rPr>
        <w:t xml:space="preserve">parte de </w:t>
      </w:r>
      <w:r>
        <w:rPr>
          <w:rFonts w:ascii="Arial" w:eastAsia="Calibri" w:hAnsi="Arial" w:cs="Arial"/>
          <w:bCs/>
          <w:sz w:val="24"/>
          <w:szCs w:val="24"/>
          <w:lang w:eastAsia="en-US"/>
        </w:rPr>
        <w:t>los sistemas colectivos de conformidad con el artículo 18.3</w:t>
      </w:r>
      <w:r w:rsidR="00300A68">
        <w:rPr>
          <w:rFonts w:ascii="Arial" w:eastAsia="Calibri" w:hAnsi="Arial" w:cs="Arial"/>
          <w:bCs/>
          <w:sz w:val="24"/>
          <w:szCs w:val="24"/>
          <w:lang w:eastAsia="en-US"/>
        </w:rPr>
        <w:t xml:space="preserve"> y de los informes asociados</w:t>
      </w:r>
      <w:r>
        <w:rPr>
          <w:rFonts w:ascii="Arial" w:eastAsia="Calibri" w:hAnsi="Arial" w:cs="Arial"/>
          <w:bCs/>
          <w:sz w:val="24"/>
          <w:szCs w:val="24"/>
          <w:lang w:eastAsia="en-US"/>
        </w:rPr>
        <w:t>, serán sufragados únicamente por los productores de producto que den cumplimiento a la obligación de aplicar estos planes a través de dichos sistemas.</w:t>
      </w:r>
    </w:p>
    <w:p w14:paraId="0F9417DA" w14:textId="67AB1126" w:rsidR="007A7978" w:rsidRPr="002005C1" w:rsidRDefault="005546B5" w:rsidP="00C13DC1">
      <w:pPr>
        <w:pStyle w:val="Ttulo4"/>
        <w:jc w:val="both"/>
        <w:rPr>
          <w:rFonts w:ascii="Arial" w:eastAsia="Calibri" w:hAnsi="Arial" w:cs="Arial"/>
          <w:bCs w:val="0"/>
          <w:sz w:val="24"/>
          <w:szCs w:val="24"/>
          <w:lang w:eastAsia="en-US"/>
        </w:rPr>
      </w:pPr>
      <w:bookmarkStart w:id="86" w:name="_Toc119493166"/>
      <w:r w:rsidRPr="002005C1">
        <w:rPr>
          <w:rFonts w:ascii="Arial" w:eastAsia="Calibri" w:hAnsi="Arial" w:cs="Arial"/>
          <w:sz w:val="24"/>
          <w:szCs w:val="24"/>
          <w:lang w:eastAsia="en-US"/>
        </w:rPr>
        <w:t>Artículo 24</w:t>
      </w:r>
      <w:r w:rsidR="007A7978" w:rsidRPr="002005C1">
        <w:rPr>
          <w:rFonts w:ascii="Arial" w:eastAsia="Calibri" w:hAnsi="Arial" w:cs="Arial"/>
          <w:sz w:val="24"/>
          <w:szCs w:val="24"/>
          <w:lang w:eastAsia="en-US"/>
        </w:rPr>
        <w:t>.</w:t>
      </w:r>
      <w:r w:rsidR="007A7978" w:rsidRPr="002005C1">
        <w:rPr>
          <w:rFonts w:ascii="Arial" w:eastAsia="Calibri" w:hAnsi="Arial" w:cs="Arial"/>
          <w:bCs w:val="0"/>
          <w:sz w:val="24"/>
          <w:szCs w:val="24"/>
          <w:lang w:eastAsia="en-US"/>
        </w:rPr>
        <w:t xml:space="preserve"> </w:t>
      </w:r>
      <w:r w:rsidR="0019750F" w:rsidRPr="002005C1">
        <w:rPr>
          <w:rFonts w:ascii="Arial" w:eastAsia="Calibri" w:hAnsi="Arial" w:cs="Arial"/>
          <w:b w:val="0"/>
          <w:i/>
          <w:sz w:val="24"/>
          <w:szCs w:val="24"/>
          <w:lang w:eastAsia="en-US"/>
        </w:rPr>
        <w:t>Suscripción</w:t>
      </w:r>
      <w:r w:rsidR="00DF582C" w:rsidRPr="002005C1">
        <w:rPr>
          <w:rFonts w:ascii="Arial" w:eastAsia="Calibri" w:hAnsi="Arial" w:cs="Arial"/>
          <w:b w:val="0"/>
          <w:i/>
          <w:sz w:val="24"/>
          <w:szCs w:val="24"/>
          <w:lang w:eastAsia="en-US"/>
        </w:rPr>
        <w:t xml:space="preserve">, </w:t>
      </w:r>
      <w:r w:rsidR="005C5D28" w:rsidRPr="002005C1">
        <w:rPr>
          <w:rFonts w:ascii="Arial" w:eastAsia="Calibri" w:hAnsi="Arial" w:cs="Arial"/>
          <w:b w:val="0"/>
          <w:i/>
          <w:sz w:val="24"/>
          <w:szCs w:val="24"/>
          <w:lang w:eastAsia="en-US"/>
        </w:rPr>
        <w:t>alcance</w:t>
      </w:r>
      <w:r w:rsidR="00DF582C" w:rsidRPr="002005C1">
        <w:rPr>
          <w:rFonts w:ascii="Arial" w:eastAsia="Calibri" w:hAnsi="Arial" w:cs="Arial"/>
          <w:b w:val="0"/>
          <w:i/>
          <w:sz w:val="24"/>
          <w:szCs w:val="24"/>
          <w:lang w:eastAsia="en-US"/>
        </w:rPr>
        <w:t xml:space="preserve"> y cuantía</w:t>
      </w:r>
      <w:r w:rsidR="005013CB" w:rsidRPr="002005C1">
        <w:rPr>
          <w:rFonts w:ascii="Arial" w:eastAsia="Calibri" w:hAnsi="Arial" w:cs="Arial"/>
          <w:b w:val="0"/>
          <w:i/>
          <w:sz w:val="24"/>
          <w:szCs w:val="24"/>
          <w:lang w:eastAsia="en-US"/>
        </w:rPr>
        <w:t xml:space="preserve"> de las garantías financieras</w:t>
      </w:r>
      <w:r w:rsidR="007A7978" w:rsidRPr="002005C1">
        <w:rPr>
          <w:rFonts w:ascii="Arial" w:eastAsia="Calibri" w:hAnsi="Arial" w:cs="Arial"/>
          <w:b w:val="0"/>
          <w:sz w:val="24"/>
          <w:szCs w:val="24"/>
          <w:lang w:eastAsia="en-US"/>
        </w:rPr>
        <w:t>.</w:t>
      </w:r>
      <w:bookmarkEnd w:id="86"/>
    </w:p>
    <w:p w14:paraId="3F63B34D" w14:textId="7C1879AD" w:rsidR="0085669E" w:rsidRPr="002005C1" w:rsidRDefault="0019750F" w:rsidP="0019750F">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 xml:space="preserve">1. Los </w:t>
      </w:r>
      <w:r w:rsidR="0085669E" w:rsidRPr="002005C1">
        <w:rPr>
          <w:rFonts w:ascii="Arial" w:eastAsia="Calibri" w:hAnsi="Arial" w:cs="Arial"/>
          <w:bCs/>
          <w:sz w:val="24"/>
          <w:szCs w:val="24"/>
          <w:lang w:eastAsia="en-US"/>
        </w:rPr>
        <w:t>sistemas de responsabilidad ampliada del productor suscribirán una garantía financiera y lo acreditarán ante el órgano competente en la comunidad autónoma donde se vaya a presentar la comunicación o a solicitar la autorización de estos sistemas.</w:t>
      </w:r>
      <w:r w:rsidR="00634FA5">
        <w:rPr>
          <w:rFonts w:ascii="Arial" w:eastAsia="Calibri" w:hAnsi="Arial" w:cs="Arial"/>
          <w:bCs/>
          <w:sz w:val="24"/>
          <w:szCs w:val="24"/>
          <w:lang w:eastAsia="en-US"/>
        </w:rPr>
        <w:t xml:space="preserve"> Dicha </w:t>
      </w:r>
      <w:r w:rsidR="00634FA5">
        <w:rPr>
          <w:rFonts w:ascii="Arial" w:eastAsia="Calibri" w:hAnsi="Arial" w:cs="Arial"/>
          <w:bCs/>
          <w:sz w:val="24"/>
          <w:szCs w:val="24"/>
          <w:lang w:eastAsia="en-US"/>
        </w:rPr>
        <w:lastRenderedPageBreak/>
        <w:t xml:space="preserve">garantía </w:t>
      </w:r>
      <w:r w:rsidR="00634FA5" w:rsidRPr="00634FA5">
        <w:rPr>
          <w:rFonts w:ascii="Arial" w:eastAsia="Calibri" w:hAnsi="Arial" w:cs="Arial"/>
          <w:bCs/>
          <w:sz w:val="24"/>
          <w:szCs w:val="24"/>
          <w:lang w:eastAsia="en-US"/>
        </w:rPr>
        <w:t xml:space="preserve">financiera </w:t>
      </w:r>
      <w:r w:rsidR="00634FA5">
        <w:rPr>
          <w:rFonts w:ascii="Arial" w:eastAsia="Calibri" w:hAnsi="Arial" w:cs="Arial"/>
          <w:bCs/>
          <w:sz w:val="24"/>
          <w:szCs w:val="24"/>
          <w:lang w:eastAsia="en-US"/>
        </w:rPr>
        <w:t xml:space="preserve">deberá estar vigente </w:t>
      </w:r>
      <w:r w:rsidR="00634FA5" w:rsidRPr="00634FA5">
        <w:rPr>
          <w:rFonts w:ascii="Arial" w:eastAsia="Calibri" w:hAnsi="Arial" w:cs="Arial"/>
          <w:bCs/>
          <w:sz w:val="24"/>
          <w:szCs w:val="24"/>
          <w:lang w:eastAsia="en-US"/>
        </w:rPr>
        <w:t xml:space="preserve">a lo largo de todo el periodo de </w:t>
      </w:r>
      <w:r w:rsidR="00634FA5">
        <w:rPr>
          <w:rFonts w:ascii="Arial" w:eastAsia="Calibri" w:hAnsi="Arial" w:cs="Arial"/>
          <w:bCs/>
          <w:sz w:val="24"/>
          <w:szCs w:val="24"/>
          <w:lang w:eastAsia="en-US"/>
        </w:rPr>
        <w:t>funcionamiento del sistema de responsabilidad ampliada del productor.</w:t>
      </w:r>
    </w:p>
    <w:p w14:paraId="6EE27825" w14:textId="6BE836EE" w:rsidR="0019750F" w:rsidRPr="002005C1" w:rsidRDefault="0019750F" w:rsidP="0019750F">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2. La garantía financiera asegurará la financiación de la gestión de los residuos de envase</w:t>
      </w:r>
      <w:r w:rsidR="00B64779" w:rsidRPr="002005C1">
        <w:rPr>
          <w:rFonts w:ascii="Arial" w:eastAsia="Calibri" w:hAnsi="Arial" w:cs="Arial"/>
          <w:bCs/>
          <w:sz w:val="24"/>
          <w:szCs w:val="24"/>
          <w:lang w:eastAsia="en-US"/>
        </w:rPr>
        <w:t>s</w:t>
      </w:r>
      <w:r w:rsidRPr="002005C1">
        <w:rPr>
          <w:rFonts w:ascii="Arial" w:eastAsia="Calibri" w:hAnsi="Arial" w:cs="Arial"/>
          <w:bCs/>
          <w:sz w:val="24"/>
          <w:szCs w:val="24"/>
          <w:lang w:eastAsia="en-US"/>
        </w:rPr>
        <w:t>, de manera que se cumplan los objetivos mínimos del sistema de responsabilidad ampliada, en los supuestos de:</w:t>
      </w:r>
    </w:p>
    <w:p w14:paraId="01282838" w14:textId="77777777" w:rsidR="0019750F" w:rsidRPr="002005C1" w:rsidRDefault="0019750F" w:rsidP="006D3ECC">
      <w:pPr>
        <w:pStyle w:val="Prrafodelista"/>
        <w:numPr>
          <w:ilvl w:val="0"/>
          <w:numId w:val="29"/>
        </w:numPr>
        <w:spacing w:before="120" w:after="120"/>
        <w:ind w:left="567"/>
        <w:jc w:val="both"/>
        <w:rPr>
          <w:rFonts w:ascii="Arial" w:eastAsia="Calibri" w:hAnsi="Arial" w:cs="Arial"/>
          <w:bCs/>
          <w:lang w:eastAsia="en-US"/>
        </w:rPr>
      </w:pPr>
      <w:r w:rsidRPr="002005C1">
        <w:rPr>
          <w:rFonts w:ascii="Arial" w:eastAsia="Calibri" w:hAnsi="Arial" w:cs="Arial"/>
          <w:bCs/>
          <w:lang w:eastAsia="en-US"/>
        </w:rPr>
        <w:t>insolvencia de uno o varios productores</w:t>
      </w:r>
      <w:r w:rsidR="0085669E" w:rsidRPr="002005C1">
        <w:rPr>
          <w:rFonts w:ascii="Arial" w:eastAsia="Calibri" w:hAnsi="Arial" w:cs="Arial"/>
          <w:bCs/>
          <w:lang w:eastAsia="en-US"/>
        </w:rPr>
        <w:t xml:space="preserve"> en el caso de sistemas colectivos,</w:t>
      </w:r>
    </w:p>
    <w:p w14:paraId="7C9B9AB9" w14:textId="77777777" w:rsidR="00337BC8" w:rsidRPr="002005C1" w:rsidRDefault="00337BC8" w:rsidP="006D3ECC">
      <w:pPr>
        <w:pStyle w:val="Prrafodelista"/>
        <w:numPr>
          <w:ilvl w:val="0"/>
          <w:numId w:val="29"/>
        </w:numPr>
        <w:spacing w:before="120" w:after="120"/>
        <w:ind w:left="567"/>
        <w:jc w:val="both"/>
        <w:rPr>
          <w:rFonts w:ascii="Arial" w:eastAsia="Calibri" w:hAnsi="Arial" w:cs="Arial"/>
          <w:bCs/>
          <w:lang w:eastAsia="en-US"/>
        </w:rPr>
      </w:pPr>
      <w:r w:rsidRPr="002005C1">
        <w:rPr>
          <w:rFonts w:ascii="Arial" w:eastAsia="Calibri" w:hAnsi="Arial" w:cs="Arial"/>
          <w:bCs/>
          <w:lang w:eastAsia="en-US"/>
        </w:rPr>
        <w:t>insolvencia del propio sistema de responsabilidad ampliada del productor,</w:t>
      </w:r>
    </w:p>
    <w:p w14:paraId="788B95C1" w14:textId="77777777" w:rsidR="0019750F" w:rsidRPr="002005C1" w:rsidRDefault="0019750F" w:rsidP="006D3ECC">
      <w:pPr>
        <w:pStyle w:val="Prrafodelista"/>
        <w:numPr>
          <w:ilvl w:val="0"/>
          <w:numId w:val="29"/>
        </w:numPr>
        <w:spacing w:before="120" w:after="120"/>
        <w:ind w:left="567"/>
        <w:jc w:val="both"/>
        <w:rPr>
          <w:rFonts w:ascii="Arial" w:eastAsia="Calibri" w:hAnsi="Arial" w:cs="Arial"/>
          <w:bCs/>
          <w:lang w:eastAsia="en-US"/>
        </w:rPr>
      </w:pPr>
      <w:r w:rsidRPr="002005C1">
        <w:rPr>
          <w:rFonts w:ascii="Arial" w:eastAsia="Calibri" w:hAnsi="Arial" w:cs="Arial"/>
          <w:bCs/>
          <w:lang w:eastAsia="en-US"/>
        </w:rPr>
        <w:t>incumplimiento de las condiciones de la autorización o comunicación</w:t>
      </w:r>
      <w:r w:rsidR="0085669E" w:rsidRPr="002005C1">
        <w:rPr>
          <w:rFonts w:ascii="Arial" w:eastAsia="Calibri" w:hAnsi="Arial" w:cs="Arial"/>
          <w:bCs/>
          <w:lang w:eastAsia="en-US"/>
        </w:rPr>
        <w:t>,</w:t>
      </w:r>
    </w:p>
    <w:p w14:paraId="1DFCFDBC" w14:textId="77777777" w:rsidR="0019750F" w:rsidRPr="002005C1" w:rsidRDefault="0019750F" w:rsidP="006D3ECC">
      <w:pPr>
        <w:pStyle w:val="Prrafodelista"/>
        <w:numPr>
          <w:ilvl w:val="0"/>
          <w:numId w:val="29"/>
        </w:numPr>
        <w:spacing w:before="120" w:after="120"/>
        <w:ind w:left="567"/>
        <w:jc w:val="both"/>
        <w:rPr>
          <w:rFonts w:ascii="Arial" w:eastAsia="Calibri" w:hAnsi="Arial" w:cs="Arial"/>
          <w:bCs/>
          <w:lang w:eastAsia="en-US"/>
        </w:rPr>
      </w:pPr>
      <w:r w:rsidRPr="002005C1">
        <w:rPr>
          <w:rFonts w:ascii="Arial" w:eastAsia="Calibri" w:hAnsi="Arial" w:cs="Arial"/>
          <w:bCs/>
          <w:lang w:eastAsia="en-US"/>
        </w:rPr>
        <w:t>disolución del sistema de responsabilidad ampliada sin que se garantice la financiación de la gestión de los residuos que le correspondían.</w:t>
      </w:r>
    </w:p>
    <w:p w14:paraId="0D9EC913" w14:textId="7F75C3F8" w:rsidR="00DF582C" w:rsidRPr="002005C1" w:rsidRDefault="00DF582C" w:rsidP="0019750F">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 xml:space="preserve">3. La cuantía de la garantía financiera de los sistemas de responsabilidad ampliada del productor se determinará en función de las cantidades de envases diferenciadas por material que se </w:t>
      </w:r>
      <w:r w:rsidR="00492309">
        <w:rPr>
          <w:rFonts w:ascii="Arial" w:eastAsia="Calibri" w:hAnsi="Arial" w:cs="Arial"/>
          <w:bCs/>
          <w:sz w:val="24"/>
          <w:szCs w:val="24"/>
          <w:lang w:eastAsia="en-US"/>
        </w:rPr>
        <w:t>introduzcan</w:t>
      </w:r>
      <w:r w:rsidR="009D2FAA" w:rsidRPr="002005C1">
        <w:rPr>
          <w:rFonts w:ascii="Arial" w:eastAsia="Calibri" w:hAnsi="Arial" w:cs="Arial"/>
          <w:bCs/>
          <w:sz w:val="24"/>
          <w:szCs w:val="24"/>
          <w:lang w:eastAsia="en-US"/>
        </w:rPr>
        <w:t xml:space="preserve"> </w:t>
      </w:r>
      <w:r w:rsidRPr="002005C1">
        <w:rPr>
          <w:rFonts w:ascii="Arial" w:eastAsia="Calibri" w:hAnsi="Arial" w:cs="Arial"/>
          <w:bCs/>
          <w:sz w:val="24"/>
          <w:szCs w:val="24"/>
          <w:lang w:eastAsia="en-US"/>
        </w:rPr>
        <w:t>en el mercado a través del sistema y de los costes medios de gestión de los residuos de envase</w:t>
      </w:r>
      <w:r w:rsidR="00B64779" w:rsidRPr="002005C1">
        <w:rPr>
          <w:rFonts w:ascii="Arial" w:eastAsia="Calibri" w:hAnsi="Arial" w:cs="Arial"/>
          <w:bCs/>
          <w:sz w:val="24"/>
          <w:szCs w:val="24"/>
          <w:lang w:eastAsia="en-US"/>
        </w:rPr>
        <w:t>s</w:t>
      </w:r>
      <w:r w:rsidRPr="002005C1">
        <w:rPr>
          <w:rFonts w:ascii="Arial" w:eastAsia="Calibri" w:hAnsi="Arial" w:cs="Arial"/>
          <w:bCs/>
          <w:sz w:val="24"/>
          <w:szCs w:val="24"/>
          <w:lang w:eastAsia="en-US"/>
        </w:rPr>
        <w:t xml:space="preserve"> según la fórmula prevista en el anexo </w:t>
      </w:r>
      <w:r w:rsidR="0018127D" w:rsidRPr="002005C1">
        <w:rPr>
          <w:rFonts w:ascii="Arial" w:eastAsia="Calibri" w:hAnsi="Arial" w:cs="Arial"/>
          <w:bCs/>
          <w:sz w:val="24"/>
          <w:szCs w:val="24"/>
          <w:lang w:eastAsia="en-US"/>
        </w:rPr>
        <w:t>IX</w:t>
      </w:r>
      <w:r w:rsidRPr="002005C1">
        <w:rPr>
          <w:rFonts w:ascii="Arial" w:eastAsia="Calibri" w:hAnsi="Arial" w:cs="Arial"/>
          <w:bCs/>
          <w:sz w:val="24"/>
          <w:szCs w:val="24"/>
          <w:lang w:eastAsia="en-US"/>
        </w:rPr>
        <w:t>.</w:t>
      </w:r>
    </w:p>
    <w:p w14:paraId="1F94A516" w14:textId="580F06F1" w:rsidR="0019750F" w:rsidRDefault="00DF582C" w:rsidP="0019750F">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4</w:t>
      </w:r>
      <w:r w:rsidR="0019750F" w:rsidRPr="002005C1">
        <w:rPr>
          <w:rFonts w:ascii="Arial" w:eastAsia="Calibri" w:hAnsi="Arial" w:cs="Arial"/>
          <w:bCs/>
          <w:sz w:val="24"/>
          <w:szCs w:val="24"/>
          <w:lang w:eastAsia="en-US"/>
        </w:rPr>
        <w:t>. El plazo de la garantía financiera es anual, transcurrido este plazo se revisará y se podrá constituir una nueva para adecuar su alcance y cuantía a lo previsto en el apartado anterior</w:t>
      </w:r>
      <w:r w:rsidRPr="002005C1">
        <w:rPr>
          <w:rFonts w:ascii="Arial" w:eastAsia="Calibri" w:hAnsi="Arial" w:cs="Arial"/>
          <w:bCs/>
          <w:sz w:val="24"/>
          <w:szCs w:val="24"/>
          <w:lang w:eastAsia="en-US"/>
        </w:rPr>
        <w:t>,</w:t>
      </w:r>
      <w:r w:rsidRPr="002005C1">
        <w:rPr>
          <w:rFonts w:ascii="Arial" w:hAnsi="Arial" w:cs="Arial"/>
          <w:sz w:val="24"/>
          <w:szCs w:val="24"/>
        </w:rPr>
        <w:t xml:space="preserve"> </w:t>
      </w:r>
      <w:r w:rsidRPr="002005C1">
        <w:rPr>
          <w:rFonts w:ascii="Arial" w:eastAsia="Calibri" w:hAnsi="Arial" w:cs="Arial"/>
          <w:bCs/>
          <w:sz w:val="24"/>
          <w:szCs w:val="24"/>
          <w:lang w:eastAsia="en-US"/>
        </w:rPr>
        <w:t>o en su caso, reponerse a lo largo de su periodo de actividad.</w:t>
      </w:r>
    </w:p>
    <w:p w14:paraId="248E05E6" w14:textId="1B719D93" w:rsidR="005154E6" w:rsidRPr="002005C1" w:rsidRDefault="005154E6" w:rsidP="0019750F">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 xml:space="preserve">5. La garantía financiera podrá constituirse a través de cualquiera de las modalidades </w:t>
      </w:r>
      <w:r w:rsidR="00343A22">
        <w:rPr>
          <w:rFonts w:ascii="Arial" w:eastAsia="Calibri" w:hAnsi="Arial" w:cs="Arial"/>
          <w:bCs/>
          <w:sz w:val="24"/>
          <w:szCs w:val="24"/>
          <w:lang w:eastAsia="en-US"/>
        </w:rPr>
        <w:t>establecidas en el Real Decreto 208/2022, de 22 de marzo, sobre las garantías financieras en materia de residuos</w:t>
      </w:r>
      <w:r w:rsidRPr="002005C1">
        <w:rPr>
          <w:rFonts w:ascii="Arial" w:eastAsia="Calibri" w:hAnsi="Arial" w:cs="Arial"/>
          <w:bCs/>
          <w:sz w:val="24"/>
          <w:szCs w:val="24"/>
          <w:lang w:eastAsia="en-US"/>
        </w:rPr>
        <w:t>.</w:t>
      </w:r>
    </w:p>
    <w:p w14:paraId="48013FD2" w14:textId="77777777" w:rsidR="002D76E8" w:rsidRPr="002005C1" w:rsidRDefault="002D76E8" w:rsidP="00C13DC1">
      <w:pPr>
        <w:pStyle w:val="Ttulo4"/>
        <w:jc w:val="both"/>
        <w:rPr>
          <w:rFonts w:ascii="Arial" w:eastAsia="Calibri" w:hAnsi="Arial" w:cs="Arial"/>
          <w:b w:val="0"/>
          <w:bCs w:val="0"/>
          <w:i/>
          <w:sz w:val="24"/>
          <w:szCs w:val="24"/>
          <w:lang w:eastAsia="en-US"/>
        </w:rPr>
      </w:pPr>
      <w:bookmarkStart w:id="87" w:name="_Toc119493167"/>
      <w:r w:rsidRPr="002005C1">
        <w:rPr>
          <w:rFonts w:ascii="Arial" w:eastAsia="Calibri" w:hAnsi="Arial" w:cs="Arial"/>
          <w:sz w:val="24"/>
          <w:szCs w:val="24"/>
          <w:lang w:eastAsia="en-US"/>
        </w:rPr>
        <w:t>Artículo 2</w:t>
      </w:r>
      <w:r w:rsidR="005546B5" w:rsidRPr="002005C1">
        <w:rPr>
          <w:rFonts w:ascii="Arial" w:eastAsia="Calibri" w:hAnsi="Arial" w:cs="Arial"/>
          <w:sz w:val="24"/>
          <w:szCs w:val="24"/>
          <w:lang w:eastAsia="en-US"/>
        </w:rPr>
        <w:t>5</w:t>
      </w:r>
      <w:r w:rsidRPr="002005C1">
        <w:rPr>
          <w:rFonts w:ascii="Arial" w:eastAsia="Calibri" w:hAnsi="Arial" w:cs="Arial"/>
          <w:sz w:val="24"/>
          <w:szCs w:val="24"/>
          <w:lang w:eastAsia="en-US"/>
        </w:rPr>
        <w:t>.</w:t>
      </w:r>
      <w:r w:rsidRPr="002005C1">
        <w:rPr>
          <w:rFonts w:ascii="Arial" w:eastAsia="Calibri" w:hAnsi="Arial" w:cs="Arial"/>
          <w:b w:val="0"/>
          <w:bCs w:val="0"/>
          <w:sz w:val="24"/>
          <w:szCs w:val="24"/>
          <w:lang w:eastAsia="en-US"/>
        </w:rPr>
        <w:t xml:space="preserve"> </w:t>
      </w:r>
      <w:r w:rsidRPr="002005C1">
        <w:rPr>
          <w:rFonts w:ascii="Arial" w:eastAsia="Calibri" w:hAnsi="Arial" w:cs="Arial"/>
          <w:b w:val="0"/>
          <w:i/>
          <w:sz w:val="24"/>
          <w:szCs w:val="24"/>
          <w:lang w:eastAsia="en-US"/>
        </w:rPr>
        <w:t xml:space="preserve">Garantías financieras </w:t>
      </w:r>
      <w:r w:rsidR="00DF582C" w:rsidRPr="002005C1">
        <w:rPr>
          <w:rFonts w:ascii="Arial" w:eastAsia="Calibri" w:hAnsi="Arial" w:cs="Arial"/>
          <w:b w:val="0"/>
          <w:i/>
          <w:sz w:val="24"/>
          <w:szCs w:val="24"/>
          <w:lang w:eastAsia="en-US"/>
        </w:rPr>
        <w:t>de los</w:t>
      </w:r>
      <w:r w:rsidRPr="002005C1">
        <w:rPr>
          <w:rFonts w:ascii="Arial" w:eastAsia="Calibri" w:hAnsi="Arial" w:cs="Arial"/>
          <w:b w:val="0"/>
          <w:i/>
          <w:sz w:val="24"/>
          <w:szCs w:val="24"/>
          <w:lang w:eastAsia="en-US"/>
        </w:rPr>
        <w:t xml:space="preserve"> sistemas individuales.</w:t>
      </w:r>
      <w:bookmarkEnd w:id="87"/>
    </w:p>
    <w:p w14:paraId="7EC821A7" w14:textId="77777777" w:rsidR="00A2676E" w:rsidRPr="005A029F" w:rsidRDefault="00A2676E" w:rsidP="00A2676E">
      <w:pPr>
        <w:spacing w:before="120" w:after="120"/>
        <w:jc w:val="both"/>
        <w:rPr>
          <w:rFonts w:ascii="Arial" w:eastAsia="Calibri" w:hAnsi="Arial" w:cs="Arial"/>
          <w:bCs/>
          <w:sz w:val="24"/>
          <w:szCs w:val="24"/>
          <w:lang w:eastAsia="en-US"/>
        </w:rPr>
      </w:pPr>
      <w:r w:rsidRPr="005A029F">
        <w:rPr>
          <w:rFonts w:ascii="Arial" w:eastAsia="Calibri" w:hAnsi="Arial" w:cs="Arial"/>
          <w:bCs/>
          <w:sz w:val="24"/>
          <w:szCs w:val="24"/>
          <w:lang w:eastAsia="en-US"/>
        </w:rPr>
        <w:t xml:space="preserve">1. El productor que opte por un sistema individual de responsabilidad ampliada deberá presentar la acreditación de la suscripción de la garantía financiera junto con la comunicación, ante el órgano competente de la comunidad autónoma. </w:t>
      </w:r>
    </w:p>
    <w:p w14:paraId="5EC00B49" w14:textId="77777777" w:rsidR="00A2676E" w:rsidRPr="005A029F" w:rsidRDefault="00A2676E" w:rsidP="00A2676E">
      <w:pPr>
        <w:spacing w:before="120" w:after="120"/>
        <w:jc w:val="both"/>
        <w:rPr>
          <w:rFonts w:ascii="Arial" w:eastAsia="Calibri" w:hAnsi="Arial" w:cs="Arial"/>
          <w:bCs/>
          <w:sz w:val="24"/>
          <w:szCs w:val="24"/>
          <w:lang w:eastAsia="en-US"/>
        </w:rPr>
      </w:pPr>
      <w:r w:rsidRPr="005A029F">
        <w:rPr>
          <w:rFonts w:ascii="Arial" w:eastAsia="Calibri" w:hAnsi="Arial" w:cs="Arial"/>
          <w:bCs/>
          <w:sz w:val="24"/>
          <w:szCs w:val="24"/>
          <w:lang w:eastAsia="en-US"/>
        </w:rPr>
        <w:t xml:space="preserve">2. El órgano competente al que se haya dirigido la comunicación supervisará la documentación presentada, así como el cálculo de la cuantía de la garantía en función de lo previsto en el artículo anterior. </w:t>
      </w:r>
    </w:p>
    <w:p w14:paraId="087DE709" w14:textId="77777777" w:rsidR="00A2676E" w:rsidRPr="005A029F" w:rsidRDefault="00A2676E" w:rsidP="00A2676E">
      <w:pPr>
        <w:spacing w:before="120" w:after="120"/>
        <w:jc w:val="both"/>
        <w:rPr>
          <w:rFonts w:ascii="Arial" w:eastAsia="Calibri" w:hAnsi="Arial" w:cs="Arial"/>
          <w:bCs/>
          <w:sz w:val="24"/>
          <w:szCs w:val="24"/>
          <w:lang w:eastAsia="en-US"/>
        </w:rPr>
      </w:pPr>
      <w:r w:rsidRPr="005A029F">
        <w:rPr>
          <w:rFonts w:ascii="Arial" w:eastAsia="Calibri" w:hAnsi="Arial" w:cs="Arial"/>
          <w:bCs/>
          <w:sz w:val="24"/>
          <w:szCs w:val="24"/>
          <w:lang w:eastAsia="en-US"/>
        </w:rPr>
        <w:t>3. La garantía deberá estar vigente en el momento del inicio de la actividad del sistema de responsabilidad individual.</w:t>
      </w:r>
    </w:p>
    <w:p w14:paraId="2B70DD62" w14:textId="77777777" w:rsidR="002D76E8" w:rsidRPr="002005C1" w:rsidRDefault="002D76E8" w:rsidP="00C13DC1">
      <w:pPr>
        <w:pStyle w:val="Ttulo4"/>
        <w:jc w:val="both"/>
        <w:rPr>
          <w:rFonts w:ascii="Arial" w:eastAsia="Calibri" w:hAnsi="Arial" w:cs="Arial"/>
          <w:b w:val="0"/>
          <w:bCs w:val="0"/>
          <w:i/>
          <w:sz w:val="24"/>
          <w:szCs w:val="24"/>
          <w:lang w:eastAsia="en-US"/>
        </w:rPr>
      </w:pPr>
      <w:bookmarkStart w:id="88" w:name="_Toc119493168"/>
      <w:r w:rsidRPr="002005C1">
        <w:rPr>
          <w:rFonts w:ascii="Arial" w:eastAsia="Calibri" w:hAnsi="Arial" w:cs="Arial"/>
          <w:sz w:val="24"/>
          <w:szCs w:val="24"/>
          <w:lang w:eastAsia="en-US"/>
        </w:rPr>
        <w:t>Artículo 2</w:t>
      </w:r>
      <w:r w:rsidR="005546B5" w:rsidRPr="002005C1">
        <w:rPr>
          <w:rFonts w:ascii="Arial" w:eastAsia="Calibri" w:hAnsi="Arial" w:cs="Arial"/>
          <w:sz w:val="24"/>
          <w:szCs w:val="24"/>
          <w:lang w:eastAsia="en-US"/>
        </w:rPr>
        <w:t>6</w:t>
      </w:r>
      <w:r w:rsidRPr="002005C1">
        <w:rPr>
          <w:rFonts w:ascii="Arial" w:eastAsia="Calibri" w:hAnsi="Arial" w:cs="Arial"/>
          <w:sz w:val="24"/>
          <w:szCs w:val="24"/>
          <w:lang w:eastAsia="en-US"/>
        </w:rPr>
        <w:t>.</w:t>
      </w:r>
      <w:r w:rsidRPr="002005C1">
        <w:rPr>
          <w:rFonts w:ascii="Arial" w:eastAsia="Calibri" w:hAnsi="Arial" w:cs="Arial"/>
          <w:b w:val="0"/>
          <w:bCs w:val="0"/>
          <w:sz w:val="24"/>
          <w:szCs w:val="24"/>
          <w:lang w:eastAsia="en-US"/>
        </w:rPr>
        <w:t xml:space="preserve"> </w:t>
      </w:r>
      <w:r w:rsidRPr="002005C1">
        <w:rPr>
          <w:rFonts w:ascii="Arial" w:eastAsia="Calibri" w:hAnsi="Arial" w:cs="Arial"/>
          <w:b w:val="0"/>
          <w:i/>
          <w:sz w:val="24"/>
          <w:szCs w:val="24"/>
          <w:lang w:eastAsia="en-US"/>
        </w:rPr>
        <w:t xml:space="preserve">Garantías financieras </w:t>
      </w:r>
      <w:r w:rsidR="00DF582C" w:rsidRPr="002005C1">
        <w:rPr>
          <w:rFonts w:ascii="Arial" w:eastAsia="Calibri" w:hAnsi="Arial" w:cs="Arial"/>
          <w:b w:val="0"/>
          <w:i/>
          <w:sz w:val="24"/>
          <w:szCs w:val="24"/>
          <w:lang w:eastAsia="en-US"/>
        </w:rPr>
        <w:t>de los</w:t>
      </w:r>
      <w:r w:rsidRPr="002005C1">
        <w:rPr>
          <w:rFonts w:ascii="Arial" w:eastAsia="Calibri" w:hAnsi="Arial" w:cs="Arial"/>
          <w:b w:val="0"/>
          <w:i/>
          <w:sz w:val="24"/>
          <w:szCs w:val="24"/>
          <w:lang w:eastAsia="en-US"/>
        </w:rPr>
        <w:t xml:space="preserve"> sistemas colectivos.</w:t>
      </w:r>
      <w:bookmarkEnd w:id="88"/>
    </w:p>
    <w:p w14:paraId="23E9C016" w14:textId="3CC4F6AA" w:rsidR="002D76E8" w:rsidRPr="002005C1" w:rsidRDefault="002D76E8" w:rsidP="002D76E8">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 xml:space="preserve">1. </w:t>
      </w:r>
      <w:r w:rsidR="008474F9" w:rsidRPr="002005C1">
        <w:rPr>
          <w:rFonts w:ascii="Arial" w:eastAsia="Calibri" w:hAnsi="Arial" w:cs="Arial"/>
          <w:bCs/>
          <w:sz w:val="24"/>
          <w:szCs w:val="24"/>
          <w:lang w:eastAsia="en-US"/>
        </w:rPr>
        <w:t>Los productores</w:t>
      </w:r>
      <w:r w:rsidRPr="002005C1">
        <w:rPr>
          <w:rFonts w:ascii="Arial" w:eastAsia="Calibri" w:hAnsi="Arial" w:cs="Arial"/>
          <w:bCs/>
          <w:sz w:val="24"/>
          <w:szCs w:val="24"/>
          <w:lang w:eastAsia="en-US"/>
        </w:rPr>
        <w:t xml:space="preserve"> que opte</w:t>
      </w:r>
      <w:r w:rsidR="008474F9" w:rsidRPr="002005C1">
        <w:rPr>
          <w:rFonts w:ascii="Arial" w:eastAsia="Calibri" w:hAnsi="Arial" w:cs="Arial"/>
          <w:bCs/>
          <w:sz w:val="24"/>
          <w:szCs w:val="24"/>
          <w:lang w:eastAsia="en-US"/>
        </w:rPr>
        <w:t>n</w:t>
      </w:r>
      <w:r w:rsidRPr="002005C1">
        <w:rPr>
          <w:rFonts w:ascii="Arial" w:eastAsia="Calibri" w:hAnsi="Arial" w:cs="Arial"/>
          <w:bCs/>
          <w:sz w:val="24"/>
          <w:szCs w:val="24"/>
          <w:lang w:eastAsia="en-US"/>
        </w:rPr>
        <w:t xml:space="preserve"> por un sistema colectivo de responsabilidad ampliada del productor </w:t>
      </w:r>
      <w:r w:rsidR="00DF582C" w:rsidRPr="002005C1">
        <w:rPr>
          <w:rFonts w:ascii="Arial" w:eastAsia="Calibri" w:hAnsi="Arial" w:cs="Arial"/>
          <w:bCs/>
          <w:sz w:val="24"/>
          <w:szCs w:val="24"/>
          <w:lang w:eastAsia="en-US"/>
        </w:rPr>
        <w:t>contribuirá</w:t>
      </w:r>
      <w:r w:rsidR="008474F9" w:rsidRPr="002005C1">
        <w:rPr>
          <w:rFonts w:ascii="Arial" w:eastAsia="Calibri" w:hAnsi="Arial" w:cs="Arial"/>
          <w:bCs/>
          <w:sz w:val="24"/>
          <w:szCs w:val="24"/>
          <w:lang w:eastAsia="en-US"/>
        </w:rPr>
        <w:t>n</w:t>
      </w:r>
      <w:r w:rsidR="00DF582C" w:rsidRPr="002005C1">
        <w:rPr>
          <w:rFonts w:ascii="Arial" w:eastAsia="Calibri" w:hAnsi="Arial" w:cs="Arial"/>
          <w:bCs/>
          <w:sz w:val="24"/>
          <w:szCs w:val="24"/>
          <w:lang w:eastAsia="en-US"/>
        </w:rPr>
        <w:t xml:space="preserve"> </w:t>
      </w:r>
      <w:r w:rsidR="008474F9" w:rsidRPr="002005C1">
        <w:rPr>
          <w:rFonts w:ascii="Arial" w:eastAsia="Calibri" w:hAnsi="Arial" w:cs="Arial"/>
          <w:bCs/>
          <w:sz w:val="24"/>
          <w:szCs w:val="24"/>
          <w:lang w:eastAsia="en-US"/>
        </w:rPr>
        <w:t xml:space="preserve">a la suscripción de la garantía financiera del sistema colectivo de forma proporcional a los envases que </w:t>
      </w:r>
      <w:r w:rsidR="009D2FAA">
        <w:rPr>
          <w:rFonts w:ascii="Arial" w:eastAsia="Calibri" w:hAnsi="Arial" w:cs="Arial"/>
          <w:bCs/>
          <w:sz w:val="24"/>
          <w:szCs w:val="24"/>
          <w:lang w:eastAsia="en-US"/>
        </w:rPr>
        <w:t>introduzcan</w:t>
      </w:r>
      <w:r w:rsidR="009D2FAA" w:rsidRPr="002005C1">
        <w:rPr>
          <w:rFonts w:ascii="Arial" w:eastAsia="Calibri" w:hAnsi="Arial" w:cs="Arial"/>
          <w:bCs/>
          <w:sz w:val="24"/>
          <w:szCs w:val="24"/>
          <w:lang w:eastAsia="en-US"/>
        </w:rPr>
        <w:t xml:space="preserve"> </w:t>
      </w:r>
      <w:r w:rsidR="008474F9" w:rsidRPr="002005C1">
        <w:rPr>
          <w:rFonts w:ascii="Arial" w:eastAsia="Calibri" w:hAnsi="Arial" w:cs="Arial"/>
          <w:bCs/>
          <w:sz w:val="24"/>
          <w:szCs w:val="24"/>
          <w:lang w:eastAsia="en-US"/>
        </w:rPr>
        <w:t>en el mercado</w:t>
      </w:r>
      <w:r w:rsidRPr="002005C1">
        <w:rPr>
          <w:rFonts w:ascii="Arial" w:eastAsia="Calibri" w:hAnsi="Arial" w:cs="Arial"/>
          <w:bCs/>
          <w:sz w:val="24"/>
          <w:szCs w:val="24"/>
          <w:lang w:eastAsia="en-US"/>
        </w:rPr>
        <w:t>.</w:t>
      </w:r>
    </w:p>
    <w:p w14:paraId="367ED202" w14:textId="77777777" w:rsidR="0065049B" w:rsidRDefault="002D76E8" w:rsidP="002D76E8">
      <w:pPr>
        <w:spacing w:before="120" w:after="120"/>
        <w:jc w:val="both"/>
        <w:rPr>
          <w:rFonts w:ascii="Arial" w:eastAsia="Calibri" w:hAnsi="Arial" w:cs="Arial"/>
          <w:bCs/>
          <w:sz w:val="24"/>
          <w:szCs w:val="24"/>
          <w:lang w:eastAsia="en-US"/>
        </w:rPr>
      </w:pPr>
      <w:r w:rsidRPr="002005C1">
        <w:rPr>
          <w:rFonts w:ascii="Arial" w:eastAsia="Calibri" w:hAnsi="Arial" w:cs="Arial"/>
          <w:bCs/>
          <w:sz w:val="24"/>
          <w:szCs w:val="24"/>
          <w:lang w:eastAsia="en-US"/>
        </w:rPr>
        <w:t xml:space="preserve">2. La solicitud de la autorización del sistema colectivo se acompañará de la documentación relativa a la garantía financiera que el sistema colectivo va a suscribir para que pueda ser valorada por la administración competente. La cuantía de la garantía financiera habrá de </w:t>
      </w:r>
      <w:r w:rsidR="008474F9" w:rsidRPr="002005C1">
        <w:rPr>
          <w:rFonts w:ascii="Arial" w:eastAsia="Calibri" w:hAnsi="Arial" w:cs="Arial"/>
          <w:bCs/>
          <w:sz w:val="24"/>
          <w:szCs w:val="24"/>
          <w:lang w:eastAsia="en-US"/>
        </w:rPr>
        <w:t>calcularse conforme</w:t>
      </w:r>
      <w:r w:rsidRPr="002005C1">
        <w:rPr>
          <w:rFonts w:ascii="Arial" w:eastAsia="Calibri" w:hAnsi="Arial" w:cs="Arial"/>
          <w:bCs/>
          <w:sz w:val="24"/>
          <w:szCs w:val="24"/>
          <w:lang w:eastAsia="en-US"/>
        </w:rPr>
        <w:t xml:space="preserve"> </w:t>
      </w:r>
      <w:r w:rsidR="008474F9" w:rsidRPr="002005C1">
        <w:rPr>
          <w:rFonts w:ascii="Arial" w:eastAsia="Calibri" w:hAnsi="Arial" w:cs="Arial"/>
          <w:bCs/>
          <w:sz w:val="24"/>
          <w:szCs w:val="24"/>
          <w:lang w:eastAsia="en-US"/>
        </w:rPr>
        <w:t>al artículo 2</w:t>
      </w:r>
      <w:r w:rsidR="001538F8" w:rsidRPr="002005C1">
        <w:rPr>
          <w:rFonts w:ascii="Arial" w:eastAsia="Calibri" w:hAnsi="Arial" w:cs="Arial"/>
          <w:bCs/>
          <w:sz w:val="24"/>
          <w:szCs w:val="24"/>
          <w:lang w:eastAsia="en-US"/>
        </w:rPr>
        <w:t>4</w:t>
      </w:r>
      <w:r w:rsidR="008474F9" w:rsidRPr="002005C1">
        <w:rPr>
          <w:rFonts w:ascii="Arial" w:eastAsia="Calibri" w:hAnsi="Arial" w:cs="Arial"/>
          <w:bCs/>
          <w:sz w:val="24"/>
          <w:szCs w:val="24"/>
          <w:lang w:eastAsia="en-US"/>
        </w:rPr>
        <w:t>.3</w:t>
      </w:r>
      <w:r w:rsidRPr="002005C1">
        <w:rPr>
          <w:rFonts w:ascii="Arial" w:eastAsia="Calibri" w:hAnsi="Arial" w:cs="Arial"/>
          <w:bCs/>
          <w:sz w:val="24"/>
          <w:szCs w:val="24"/>
          <w:lang w:eastAsia="en-US"/>
        </w:rPr>
        <w:t>.</w:t>
      </w:r>
    </w:p>
    <w:p w14:paraId="56B3DD62" w14:textId="4BAEAF24" w:rsidR="002D76E8" w:rsidRPr="002005C1" w:rsidRDefault="0065049B" w:rsidP="002D76E8">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3. </w:t>
      </w:r>
      <w:r w:rsidR="002D76E8" w:rsidRPr="002005C1">
        <w:rPr>
          <w:rFonts w:ascii="Arial" w:eastAsia="Calibri" w:hAnsi="Arial" w:cs="Arial"/>
          <w:bCs/>
          <w:sz w:val="24"/>
          <w:szCs w:val="24"/>
          <w:lang w:eastAsia="en-US"/>
        </w:rPr>
        <w:t xml:space="preserve">La garantía financiera deberá estar vigente en el momento del inicio de la actividad del sistema colectivo, </w:t>
      </w:r>
      <w:r w:rsidR="00180CBB">
        <w:rPr>
          <w:rFonts w:ascii="Arial" w:eastAsia="Calibri" w:hAnsi="Arial" w:cs="Arial"/>
          <w:bCs/>
          <w:sz w:val="24"/>
          <w:szCs w:val="24"/>
          <w:lang w:eastAsia="en-US"/>
        </w:rPr>
        <w:t>disponiendo de un</w:t>
      </w:r>
      <w:r w:rsidR="002D76E8" w:rsidRPr="002005C1">
        <w:rPr>
          <w:rFonts w:ascii="Arial" w:eastAsia="Calibri" w:hAnsi="Arial" w:cs="Arial"/>
          <w:bCs/>
          <w:sz w:val="24"/>
          <w:szCs w:val="24"/>
          <w:lang w:eastAsia="en-US"/>
        </w:rPr>
        <w:t xml:space="preserve"> plazo de un mes desde la notificación de la resolución de la autorización del sistema colectivo</w:t>
      </w:r>
      <w:r w:rsidR="00AA3C17">
        <w:rPr>
          <w:rFonts w:ascii="Arial" w:eastAsia="Calibri" w:hAnsi="Arial" w:cs="Arial"/>
          <w:bCs/>
          <w:sz w:val="24"/>
          <w:szCs w:val="24"/>
          <w:lang w:eastAsia="en-US"/>
        </w:rPr>
        <w:t xml:space="preserve"> para su constitución y presentación ante la autoridad competente</w:t>
      </w:r>
      <w:r w:rsidR="002D76E8" w:rsidRPr="002005C1">
        <w:rPr>
          <w:rFonts w:ascii="Arial" w:eastAsia="Calibri" w:hAnsi="Arial" w:cs="Arial"/>
          <w:bCs/>
          <w:sz w:val="24"/>
          <w:szCs w:val="24"/>
          <w:lang w:eastAsia="en-US"/>
        </w:rPr>
        <w:t>.</w:t>
      </w:r>
    </w:p>
    <w:p w14:paraId="4C96768C" w14:textId="7618C467" w:rsidR="002D76E8" w:rsidRPr="002005C1" w:rsidRDefault="002D76E8" w:rsidP="00C13DC1">
      <w:pPr>
        <w:pStyle w:val="Ttulo4"/>
        <w:jc w:val="both"/>
        <w:rPr>
          <w:rFonts w:ascii="Arial" w:eastAsia="Calibri" w:hAnsi="Arial" w:cs="Arial"/>
          <w:b w:val="0"/>
          <w:bCs w:val="0"/>
          <w:i/>
          <w:sz w:val="24"/>
          <w:szCs w:val="24"/>
          <w:lang w:eastAsia="en-US"/>
        </w:rPr>
      </w:pPr>
      <w:bookmarkStart w:id="89" w:name="_Toc119493169"/>
      <w:r w:rsidRPr="002005C1">
        <w:rPr>
          <w:rFonts w:ascii="Arial" w:eastAsia="Calibri" w:hAnsi="Arial" w:cs="Arial"/>
          <w:sz w:val="24"/>
          <w:szCs w:val="24"/>
          <w:lang w:eastAsia="en-US"/>
        </w:rPr>
        <w:lastRenderedPageBreak/>
        <w:t>Artículo 2</w:t>
      </w:r>
      <w:r w:rsidR="00BB4FEC" w:rsidRPr="002005C1">
        <w:rPr>
          <w:rFonts w:ascii="Arial" w:eastAsia="Calibri" w:hAnsi="Arial" w:cs="Arial"/>
          <w:sz w:val="24"/>
          <w:szCs w:val="24"/>
          <w:lang w:eastAsia="en-US"/>
        </w:rPr>
        <w:t>7</w:t>
      </w:r>
      <w:r w:rsidRPr="002005C1">
        <w:rPr>
          <w:rFonts w:ascii="Arial" w:eastAsia="Calibri" w:hAnsi="Arial" w:cs="Arial"/>
          <w:sz w:val="24"/>
          <w:szCs w:val="24"/>
          <w:lang w:eastAsia="en-US"/>
        </w:rPr>
        <w:t>.</w:t>
      </w:r>
      <w:r w:rsidRPr="002005C1">
        <w:rPr>
          <w:rFonts w:ascii="Arial" w:eastAsia="Calibri" w:hAnsi="Arial" w:cs="Arial"/>
          <w:b w:val="0"/>
          <w:bCs w:val="0"/>
          <w:sz w:val="24"/>
          <w:szCs w:val="24"/>
          <w:lang w:eastAsia="en-US"/>
        </w:rPr>
        <w:t xml:space="preserve"> </w:t>
      </w:r>
      <w:r w:rsidRPr="002005C1">
        <w:rPr>
          <w:rFonts w:ascii="Arial" w:eastAsia="Calibri" w:hAnsi="Arial" w:cs="Arial"/>
          <w:b w:val="0"/>
          <w:i/>
          <w:sz w:val="24"/>
          <w:szCs w:val="24"/>
          <w:lang w:eastAsia="en-US"/>
        </w:rPr>
        <w:t xml:space="preserve">Ejecución </w:t>
      </w:r>
      <w:r w:rsidR="00067819">
        <w:rPr>
          <w:rFonts w:ascii="Arial" w:eastAsia="Calibri" w:hAnsi="Arial" w:cs="Arial"/>
          <w:b w:val="0"/>
          <w:i/>
          <w:sz w:val="24"/>
          <w:szCs w:val="24"/>
          <w:lang w:eastAsia="en-US"/>
        </w:rPr>
        <w:t xml:space="preserve">y reposición </w:t>
      </w:r>
      <w:r w:rsidRPr="002005C1">
        <w:rPr>
          <w:rFonts w:ascii="Arial" w:eastAsia="Calibri" w:hAnsi="Arial" w:cs="Arial"/>
          <w:b w:val="0"/>
          <w:i/>
          <w:sz w:val="24"/>
          <w:szCs w:val="24"/>
          <w:lang w:eastAsia="en-US"/>
        </w:rPr>
        <w:t>de la garantía financiera.</w:t>
      </w:r>
      <w:bookmarkEnd w:id="89"/>
    </w:p>
    <w:p w14:paraId="61DBCECD" w14:textId="2E20C4F0" w:rsidR="00067819" w:rsidRPr="002005C1" w:rsidRDefault="00067819" w:rsidP="00BB70F1">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La ejecución, parcial o total, de la garantía financiera, así como su reposición, deberá realizarse conforme a los establecido en el </w:t>
      </w:r>
      <w:r w:rsidR="00F51FA4" w:rsidRPr="00F51FA4">
        <w:rPr>
          <w:rFonts w:ascii="Arial" w:eastAsia="Calibri" w:hAnsi="Arial" w:cs="Arial"/>
          <w:bCs/>
          <w:sz w:val="24"/>
          <w:szCs w:val="24"/>
          <w:lang w:eastAsia="en-US"/>
        </w:rPr>
        <w:t>Real Decreto 208/2022, de 22 de marzo</w:t>
      </w:r>
      <w:r>
        <w:rPr>
          <w:rFonts w:ascii="Arial" w:eastAsia="Calibri" w:hAnsi="Arial" w:cs="Arial"/>
          <w:bCs/>
          <w:sz w:val="24"/>
          <w:szCs w:val="24"/>
          <w:lang w:eastAsia="en-US"/>
        </w:rPr>
        <w:t>.</w:t>
      </w:r>
    </w:p>
    <w:p w14:paraId="3E7D7F70" w14:textId="77777777" w:rsidR="007A7978" w:rsidRPr="002005C1" w:rsidRDefault="007A7978" w:rsidP="005C38E9">
      <w:pPr>
        <w:contextualSpacing/>
        <w:jc w:val="both"/>
        <w:rPr>
          <w:rFonts w:ascii="Arial" w:eastAsia="Calibri" w:hAnsi="Arial" w:cs="Arial"/>
          <w:bCs/>
          <w:color w:val="000000"/>
          <w:sz w:val="24"/>
          <w:szCs w:val="24"/>
          <w:lang w:eastAsia="en-US"/>
        </w:rPr>
      </w:pPr>
    </w:p>
    <w:p w14:paraId="6F8ED183" w14:textId="66D6BBE1" w:rsidR="00F31BC9" w:rsidRPr="002005C1" w:rsidRDefault="00F31BC9" w:rsidP="0047490D">
      <w:pPr>
        <w:pStyle w:val="Ttulo3"/>
        <w:jc w:val="center"/>
        <w:rPr>
          <w:rFonts w:ascii="Arial" w:eastAsia="Calibri" w:hAnsi="Arial" w:cs="Arial"/>
          <w:b/>
          <w:color w:val="000000"/>
          <w:lang w:eastAsia="en-US"/>
        </w:rPr>
      </w:pPr>
      <w:bookmarkStart w:id="90" w:name="_Toc119493170"/>
      <w:r w:rsidRPr="002005C1">
        <w:rPr>
          <w:rFonts w:ascii="Arial" w:eastAsia="Calibri" w:hAnsi="Arial" w:cs="Arial"/>
          <w:b/>
          <w:color w:val="000000"/>
          <w:lang w:eastAsia="en-US"/>
        </w:rPr>
        <w:t>S</w:t>
      </w:r>
      <w:r w:rsidR="0019750F" w:rsidRPr="002005C1">
        <w:rPr>
          <w:rFonts w:ascii="Arial" w:eastAsia="Calibri" w:hAnsi="Arial" w:cs="Arial"/>
          <w:b/>
          <w:color w:val="000000"/>
          <w:lang w:eastAsia="en-US"/>
        </w:rPr>
        <w:t xml:space="preserve">ección </w:t>
      </w:r>
      <w:r w:rsidR="005013CB" w:rsidRPr="002005C1">
        <w:rPr>
          <w:rFonts w:ascii="Arial" w:eastAsia="Calibri" w:hAnsi="Arial" w:cs="Arial"/>
          <w:b/>
          <w:color w:val="000000"/>
          <w:lang w:eastAsia="en-US"/>
        </w:rPr>
        <w:t>3</w:t>
      </w:r>
      <w:r w:rsidRPr="002005C1">
        <w:rPr>
          <w:rFonts w:ascii="Arial" w:eastAsia="Calibri" w:hAnsi="Arial" w:cs="Arial"/>
          <w:b/>
          <w:color w:val="000000"/>
          <w:lang w:eastAsia="en-US"/>
        </w:rPr>
        <w:t xml:space="preserve">ª. Régimen de responsabilidad ampliada del productor </w:t>
      </w:r>
      <w:r w:rsidR="008C2E9B">
        <w:rPr>
          <w:rFonts w:ascii="Arial" w:eastAsia="Calibri" w:hAnsi="Arial" w:cs="Arial"/>
          <w:b/>
          <w:color w:val="000000"/>
          <w:lang w:eastAsia="en-US"/>
        </w:rPr>
        <w:t xml:space="preserve">en materia </w:t>
      </w:r>
      <w:r w:rsidRPr="002005C1">
        <w:rPr>
          <w:rFonts w:ascii="Arial" w:eastAsia="Calibri" w:hAnsi="Arial" w:cs="Arial"/>
          <w:b/>
          <w:color w:val="000000"/>
          <w:lang w:eastAsia="en-US"/>
        </w:rPr>
        <w:t>de envases domésticos</w:t>
      </w:r>
      <w:bookmarkEnd w:id="90"/>
    </w:p>
    <w:p w14:paraId="437D7D87" w14:textId="053A1830" w:rsidR="00F31BC9" w:rsidRPr="002005C1" w:rsidRDefault="00F31BC9" w:rsidP="00C13DC1">
      <w:pPr>
        <w:pStyle w:val="Ttulo4"/>
        <w:jc w:val="both"/>
        <w:rPr>
          <w:rFonts w:ascii="Arial" w:eastAsia="Calibri" w:hAnsi="Arial" w:cs="Arial"/>
          <w:bCs w:val="0"/>
          <w:color w:val="000000"/>
          <w:sz w:val="24"/>
          <w:szCs w:val="24"/>
          <w:lang w:eastAsia="en-US"/>
        </w:rPr>
      </w:pPr>
      <w:bookmarkStart w:id="91" w:name="_Toc119493171"/>
      <w:bookmarkStart w:id="92" w:name="_Hlk65581958"/>
      <w:r w:rsidRPr="002005C1">
        <w:rPr>
          <w:rFonts w:ascii="Arial" w:eastAsia="Calibri" w:hAnsi="Arial" w:cs="Arial"/>
          <w:color w:val="000000"/>
          <w:sz w:val="24"/>
          <w:szCs w:val="24"/>
          <w:lang w:eastAsia="en-US"/>
        </w:rPr>
        <w:t xml:space="preserve">Artículo </w:t>
      </w:r>
      <w:r w:rsidR="0007745A" w:rsidRPr="002005C1">
        <w:rPr>
          <w:rFonts w:ascii="Arial" w:eastAsia="Calibri" w:hAnsi="Arial" w:cs="Arial"/>
          <w:color w:val="000000"/>
          <w:sz w:val="24"/>
          <w:szCs w:val="24"/>
          <w:lang w:eastAsia="en-US"/>
        </w:rPr>
        <w:t>2</w:t>
      </w:r>
      <w:r w:rsidR="00BB4FEC" w:rsidRPr="002005C1">
        <w:rPr>
          <w:rFonts w:ascii="Arial" w:eastAsia="Calibri" w:hAnsi="Arial" w:cs="Arial"/>
          <w:color w:val="000000"/>
          <w:sz w:val="24"/>
          <w:szCs w:val="24"/>
          <w:lang w:eastAsia="en-US"/>
        </w:rPr>
        <w:t>8</w:t>
      </w:r>
      <w:r w:rsidRPr="002005C1">
        <w:rPr>
          <w:rFonts w:ascii="Arial" w:eastAsia="Calibri" w:hAnsi="Arial" w:cs="Arial"/>
          <w:color w:val="000000"/>
          <w:sz w:val="24"/>
          <w:szCs w:val="24"/>
          <w:lang w:eastAsia="en-US"/>
        </w:rPr>
        <w:t>.</w:t>
      </w:r>
      <w:r w:rsidRPr="002005C1">
        <w:rPr>
          <w:rFonts w:ascii="Arial" w:eastAsia="Calibri" w:hAnsi="Arial" w:cs="Arial"/>
          <w:bCs w:val="0"/>
          <w:color w:val="000000"/>
          <w:sz w:val="24"/>
          <w:szCs w:val="24"/>
          <w:lang w:eastAsia="en-US"/>
        </w:rPr>
        <w:t xml:space="preserve"> </w:t>
      </w:r>
      <w:r w:rsidR="009649B7" w:rsidRPr="002005C1">
        <w:rPr>
          <w:rFonts w:ascii="Arial" w:eastAsia="Calibri" w:hAnsi="Arial" w:cs="Arial"/>
          <w:b w:val="0"/>
          <w:i/>
          <w:color w:val="000000"/>
          <w:sz w:val="24"/>
          <w:szCs w:val="24"/>
          <w:lang w:eastAsia="en-US"/>
        </w:rPr>
        <w:t xml:space="preserve">Obligaciones de los </w:t>
      </w:r>
      <w:r w:rsidR="0077243E" w:rsidRPr="002005C1">
        <w:rPr>
          <w:rFonts w:ascii="Arial" w:eastAsia="Calibri" w:hAnsi="Arial" w:cs="Arial"/>
          <w:b w:val="0"/>
          <w:i/>
          <w:color w:val="000000"/>
          <w:sz w:val="24"/>
          <w:szCs w:val="24"/>
          <w:lang w:eastAsia="en-US"/>
        </w:rPr>
        <w:t>productores</w:t>
      </w:r>
      <w:r w:rsidRPr="002005C1">
        <w:rPr>
          <w:rFonts w:ascii="Arial" w:eastAsia="Calibri" w:hAnsi="Arial" w:cs="Arial"/>
          <w:b w:val="0"/>
          <w:color w:val="000000"/>
          <w:sz w:val="24"/>
          <w:szCs w:val="24"/>
          <w:lang w:eastAsia="en-US"/>
        </w:rPr>
        <w:t>.</w:t>
      </w:r>
      <w:bookmarkEnd w:id="91"/>
    </w:p>
    <w:p w14:paraId="11916451" w14:textId="33F97CDC" w:rsidR="00CA351D" w:rsidRPr="005A029F" w:rsidRDefault="00CA351D" w:rsidP="00CA351D">
      <w:pPr>
        <w:spacing w:before="120" w:after="120"/>
        <w:jc w:val="both"/>
        <w:rPr>
          <w:rFonts w:ascii="Arial" w:eastAsia="Calibri" w:hAnsi="Arial" w:cs="Arial"/>
          <w:bCs/>
          <w:sz w:val="24"/>
          <w:szCs w:val="24"/>
          <w:lang w:eastAsia="en-US"/>
        </w:rPr>
      </w:pPr>
      <w:bookmarkStart w:id="93" w:name="_Hlk68862378"/>
      <w:bookmarkEnd w:id="92"/>
      <w:r w:rsidRPr="005A029F">
        <w:rPr>
          <w:rFonts w:ascii="Arial" w:eastAsia="Calibri" w:hAnsi="Arial" w:cs="Arial"/>
          <w:bCs/>
          <w:sz w:val="24"/>
          <w:szCs w:val="24"/>
          <w:lang w:eastAsia="en-US"/>
        </w:rPr>
        <w:t xml:space="preserve">1. En relación con los envases domésticos </w:t>
      </w:r>
      <w:r w:rsidR="002B0269">
        <w:rPr>
          <w:rFonts w:ascii="Arial" w:eastAsia="Calibri" w:hAnsi="Arial" w:cs="Arial"/>
          <w:bCs/>
          <w:sz w:val="24"/>
          <w:szCs w:val="24"/>
          <w:lang w:eastAsia="en-US"/>
        </w:rPr>
        <w:t>los</w:t>
      </w:r>
      <w:r w:rsidRPr="005A029F">
        <w:rPr>
          <w:rFonts w:ascii="Arial" w:eastAsia="Calibri" w:hAnsi="Arial" w:cs="Arial"/>
          <w:bCs/>
          <w:sz w:val="24"/>
          <w:szCs w:val="24"/>
          <w:lang w:eastAsia="en-US"/>
        </w:rPr>
        <w:t xml:space="preserve"> productor</w:t>
      </w:r>
      <w:r w:rsidR="001802C8">
        <w:rPr>
          <w:rFonts w:ascii="Arial" w:eastAsia="Calibri" w:hAnsi="Arial" w:cs="Arial"/>
          <w:bCs/>
          <w:sz w:val="24"/>
          <w:szCs w:val="24"/>
          <w:lang w:eastAsia="en-US"/>
        </w:rPr>
        <w:t>es</w:t>
      </w:r>
      <w:r w:rsidRPr="005A029F">
        <w:rPr>
          <w:rFonts w:ascii="Arial" w:eastAsia="Calibri" w:hAnsi="Arial" w:cs="Arial"/>
          <w:bCs/>
          <w:sz w:val="24"/>
          <w:szCs w:val="24"/>
          <w:lang w:eastAsia="en-US"/>
        </w:rPr>
        <w:t xml:space="preserve"> de producto estarán obligados a financiar la gestión de sus residuos, y a la organización de la gestión parcial o total cuando así lo </w:t>
      </w:r>
      <w:r w:rsidR="008D4139">
        <w:rPr>
          <w:rFonts w:ascii="Arial" w:eastAsia="Calibri" w:hAnsi="Arial" w:cs="Arial"/>
          <w:bCs/>
          <w:sz w:val="24"/>
          <w:szCs w:val="24"/>
          <w:lang w:eastAsia="en-US"/>
        </w:rPr>
        <w:t>decidan</w:t>
      </w:r>
      <w:r w:rsidR="008D4139" w:rsidRPr="005A029F">
        <w:rPr>
          <w:rFonts w:ascii="Arial" w:eastAsia="Calibri" w:hAnsi="Arial" w:cs="Arial"/>
          <w:bCs/>
          <w:sz w:val="24"/>
          <w:szCs w:val="24"/>
          <w:lang w:eastAsia="en-US"/>
        </w:rPr>
        <w:t xml:space="preserve"> </w:t>
      </w:r>
      <w:r w:rsidRPr="005A029F">
        <w:rPr>
          <w:rFonts w:ascii="Arial" w:eastAsia="Calibri" w:hAnsi="Arial" w:cs="Arial"/>
          <w:bCs/>
          <w:sz w:val="24"/>
          <w:szCs w:val="24"/>
          <w:lang w:eastAsia="en-US"/>
        </w:rPr>
        <w:t xml:space="preserve">las entidades locales, de conformidad con lo establecido en el artículo </w:t>
      </w:r>
      <w:r w:rsidR="00381EF4" w:rsidRPr="005A029F">
        <w:rPr>
          <w:rFonts w:ascii="Arial" w:eastAsia="Calibri" w:hAnsi="Arial" w:cs="Arial"/>
          <w:bCs/>
          <w:sz w:val="24"/>
          <w:szCs w:val="24"/>
          <w:lang w:eastAsia="en-US"/>
        </w:rPr>
        <w:t>3</w:t>
      </w:r>
      <w:r w:rsidR="00381EF4">
        <w:rPr>
          <w:rFonts w:ascii="Arial" w:eastAsia="Calibri" w:hAnsi="Arial" w:cs="Arial"/>
          <w:bCs/>
          <w:sz w:val="24"/>
          <w:szCs w:val="24"/>
          <w:lang w:eastAsia="en-US"/>
        </w:rPr>
        <w:t>2</w:t>
      </w:r>
      <w:r w:rsidR="00827C5E">
        <w:rPr>
          <w:rFonts w:ascii="Arial" w:eastAsia="Calibri" w:hAnsi="Arial" w:cs="Arial"/>
          <w:bCs/>
          <w:sz w:val="24"/>
          <w:szCs w:val="24"/>
          <w:lang w:eastAsia="en-US"/>
        </w:rPr>
        <w:t>.1</w:t>
      </w:r>
      <w:r w:rsidRPr="005A029F">
        <w:rPr>
          <w:rFonts w:ascii="Arial" w:eastAsia="Calibri" w:hAnsi="Arial" w:cs="Arial"/>
          <w:bCs/>
          <w:sz w:val="24"/>
          <w:szCs w:val="24"/>
          <w:lang w:eastAsia="en-US"/>
        </w:rPr>
        <w:t>.</w:t>
      </w:r>
    </w:p>
    <w:p w14:paraId="11C23E9C" w14:textId="3B5ED9C9" w:rsidR="00CA351D" w:rsidRPr="005A029F" w:rsidRDefault="00CA351D" w:rsidP="00CA351D">
      <w:pPr>
        <w:spacing w:before="120" w:after="120"/>
        <w:jc w:val="both"/>
        <w:rPr>
          <w:rFonts w:ascii="Arial" w:eastAsia="Calibri" w:hAnsi="Arial" w:cs="Arial"/>
          <w:bCs/>
          <w:sz w:val="24"/>
          <w:szCs w:val="24"/>
          <w:lang w:eastAsia="en-US"/>
        </w:rPr>
      </w:pPr>
      <w:bookmarkStart w:id="94" w:name="_Hlk95997586"/>
      <w:r w:rsidRPr="005A029F">
        <w:rPr>
          <w:rFonts w:ascii="Arial" w:eastAsia="Calibri" w:hAnsi="Arial" w:cs="Arial"/>
          <w:bCs/>
          <w:sz w:val="24"/>
          <w:szCs w:val="24"/>
          <w:lang w:eastAsia="en-US"/>
        </w:rPr>
        <w:t>No obstante, para los envases de servicio podrá acordarse voluntariamente que sean los fabricantes, adquir</w:t>
      </w:r>
      <w:r w:rsidR="00187673">
        <w:rPr>
          <w:rFonts w:ascii="Arial" w:eastAsia="Calibri" w:hAnsi="Arial" w:cs="Arial"/>
          <w:bCs/>
          <w:sz w:val="24"/>
          <w:szCs w:val="24"/>
          <w:lang w:eastAsia="en-US"/>
        </w:rPr>
        <w:t>i</w:t>
      </w:r>
      <w:r w:rsidRPr="005A029F">
        <w:rPr>
          <w:rFonts w:ascii="Arial" w:eastAsia="Calibri" w:hAnsi="Arial" w:cs="Arial"/>
          <w:bCs/>
          <w:sz w:val="24"/>
          <w:szCs w:val="24"/>
          <w:lang w:eastAsia="en-US"/>
        </w:rPr>
        <w:t>entes intracomunitarios o importadores de estos envases</w:t>
      </w:r>
      <w:r w:rsidR="009157FE">
        <w:rPr>
          <w:rFonts w:ascii="Arial" w:eastAsia="Calibri" w:hAnsi="Arial" w:cs="Arial"/>
          <w:bCs/>
          <w:sz w:val="24"/>
          <w:szCs w:val="24"/>
          <w:lang w:eastAsia="en-US"/>
        </w:rPr>
        <w:t xml:space="preserve"> o, en su caso, las empresas de distribución de estos envases</w:t>
      </w:r>
      <w:r w:rsidRPr="005A029F">
        <w:rPr>
          <w:rFonts w:ascii="Arial" w:eastAsia="Calibri" w:hAnsi="Arial" w:cs="Arial"/>
          <w:bCs/>
          <w:sz w:val="24"/>
          <w:szCs w:val="24"/>
          <w:lang w:eastAsia="en-US"/>
        </w:rPr>
        <w:t xml:space="preserve"> quienes</w:t>
      </w:r>
      <w:r w:rsidR="0084620D">
        <w:rPr>
          <w:rFonts w:ascii="Arial" w:eastAsia="Calibri" w:hAnsi="Arial" w:cs="Arial"/>
          <w:bCs/>
          <w:sz w:val="24"/>
          <w:szCs w:val="24"/>
          <w:lang w:eastAsia="en-US"/>
        </w:rPr>
        <w:t>, en nombre de los productores,</w:t>
      </w:r>
      <w:r w:rsidRPr="005A029F">
        <w:rPr>
          <w:rFonts w:ascii="Arial" w:eastAsia="Calibri" w:hAnsi="Arial" w:cs="Arial"/>
          <w:bCs/>
          <w:sz w:val="24"/>
          <w:szCs w:val="24"/>
          <w:lang w:eastAsia="en-US"/>
        </w:rPr>
        <w:t xml:space="preserve"> de</w:t>
      </w:r>
      <w:r w:rsidR="00DA379A">
        <w:rPr>
          <w:rFonts w:ascii="Arial" w:eastAsia="Calibri" w:hAnsi="Arial" w:cs="Arial"/>
          <w:bCs/>
          <w:sz w:val="24"/>
          <w:szCs w:val="24"/>
          <w:lang w:eastAsia="en-US"/>
        </w:rPr>
        <w:t>n cumplimiento a</w:t>
      </w:r>
      <w:r w:rsidRPr="005A029F">
        <w:rPr>
          <w:rFonts w:ascii="Arial" w:eastAsia="Calibri" w:hAnsi="Arial" w:cs="Arial"/>
          <w:bCs/>
          <w:sz w:val="24"/>
          <w:szCs w:val="24"/>
          <w:lang w:eastAsia="en-US"/>
        </w:rPr>
        <w:t xml:space="preserve"> las obligaciones financieras y de información del </w:t>
      </w:r>
      <w:r w:rsidR="00551EC0">
        <w:rPr>
          <w:rFonts w:ascii="Arial" w:eastAsia="Calibri" w:hAnsi="Arial" w:cs="Arial"/>
          <w:bCs/>
          <w:sz w:val="24"/>
          <w:szCs w:val="24"/>
          <w:lang w:eastAsia="en-US"/>
        </w:rPr>
        <w:t>c</w:t>
      </w:r>
      <w:r w:rsidRPr="005A029F">
        <w:rPr>
          <w:rFonts w:ascii="Arial" w:eastAsia="Calibri" w:hAnsi="Arial" w:cs="Arial"/>
          <w:bCs/>
          <w:sz w:val="24"/>
          <w:szCs w:val="24"/>
          <w:lang w:eastAsia="en-US"/>
        </w:rPr>
        <w:t>apítulo II</w:t>
      </w:r>
      <w:r w:rsidR="00551EC0">
        <w:rPr>
          <w:rFonts w:ascii="Arial" w:eastAsia="Calibri" w:hAnsi="Arial" w:cs="Arial"/>
          <w:bCs/>
          <w:sz w:val="24"/>
          <w:szCs w:val="24"/>
          <w:lang w:eastAsia="en-US"/>
        </w:rPr>
        <w:t xml:space="preserve"> de este título</w:t>
      </w:r>
      <w:r w:rsidRPr="005A029F">
        <w:rPr>
          <w:rFonts w:ascii="Arial" w:eastAsia="Calibri" w:hAnsi="Arial" w:cs="Arial"/>
          <w:bCs/>
          <w:sz w:val="24"/>
          <w:szCs w:val="24"/>
          <w:lang w:eastAsia="en-US"/>
        </w:rPr>
        <w:t>, que sean de aplicación. A estos efectos, los fabricantes, adquirientes intracomunitarios o importadores</w:t>
      </w:r>
      <w:r w:rsidR="009157FE">
        <w:rPr>
          <w:rFonts w:ascii="Arial" w:eastAsia="Calibri" w:hAnsi="Arial" w:cs="Arial"/>
          <w:bCs/>
          <w:sz w:val="24"/>
          <w:szCs w:val="24"/>
          <w:lang w:eastAsia="en-US"/>
        </w:rPr>
        <w:t>, o en su caso, las empresas de distribución de estos envases</w:t>
      </w:r>
      <w:r w:rsidRPr="005A029F">
        <w:rPr>
          <w:rFonts w:ascii="Arial" w:eastAsia="Calibri" w:hAnsi="Arial" w:cs="Arial"/>
          <w:bCs/>
          <w:sz w:val="24"/>
          <w:szCs w:val="24"/>
          <w:lang w:eastAsia="en-US"/>
        </w:rPr>
        <w:t xml:space="preserve"> deberán facilitar a los productores la documentación acreditativa del cumplimiento de estas obligaciones</w:t>
      </w:r>
      <w:bookmarkEnd w:id="94"/>
      <w:r w:rsidRPr="005A029F">
        <w:rPr>
          <w:rFonts w:ascii="Arial" w:eastAsia="Calibri" w:hAnsi="Arial" w:cs="Arial"/>
          <w:bCs/>
          <w:sz w:val="24"/>
          <w:szCs w:val="24"/>
          <w:lang w:eastAsia="en-US"/>
        </w:rPr>
        <w:t>.</w:t>
      </w:r>
    </w:p>
    <w:p w14:paraId="63E8AF93" w14:textId="49AFDC2B" w:rsidR="00CA351D" w:rsidRPr="005A029F" w:rsidRDefault="00CA351D" w:rsidP="00092C13">
      <w:pPr>
        <w:spacing w:before="120" w:after="120"/>
        <w:jc w:val="both"/>
        <w:rPr>
          <w:rFonts w:ascii="Arial" w:eastAsia="Calibri" w:hAnsi="Arial" w:cs="Arial"/>
          <w:bCs/>
          <w:sz w:val="24"/>
          <w:szCs w:val="24"/>
          <w:lang w:eastAsia="en-US"/>
        </w:rPr>
      </w:pPr>
      <w:r w:rsidRPr="005A029F">
        <w:rPr>
          <w:rFonts w:ascii="Arial" w:eastAsia="Calibri" w:hAnsi="Arial" w:cs="Arial"/>
          <w:bCs/>
          <w:sz w:val="24"/>
          <w:szCs w:val="24"/>
          <w:lang w:eastAsia="en-US"/>
        </w:rPr>
        <w:t>2. El productor de producto cumplirá con las obligaciones recogidas en el apartado anterior de forma individual o de forma colectiva</w:t>
      </w:r>
      <w:r w:rsidR="00092C13">
        <w:rPr>
          <w:rFonts w:ascii="Arial" w:eastAsia="Calibri" w:hAnsi="Arial" w:cs="Arial"/>
          <w:bCs/>
          <w:sz w:val="24"/>
          <w:szCs w:val="24"/>
          <w:lang w:eastAsia="en-US"/>
        </w:rPr>
        <w:t>,</w:t>
      </w:r>
      <w:r w:rsidR="00092C13" w:rsidRPr="00092C13">
        <w:t xml:space="preserve"> </w:t>
      </w:r>
      <w:r w:rsidR="00092C13" w:rsidRPr="00092C13">
        <w:rPr>
          <w:rFonts w:ascii="Arial" w:eastAsia="Calibri" w:hAnsi="Arial" w:cs="Arial"/>
          <w:bCs/>
          <w:sz w:val="24"/>
          <w:szCs w:val="24"/>
          <w:lang w:eastAsia="en-US"/>
        </w:rPr>
        <w:t>a través de la constitución</w:t>
      </w:r>
      <w:r w:rsidR="00092C13">
        <w:rPr>
          <w:rFonts w:ascii="Arial" w:eastAsia="Calibri" w:hAnsi="Arial" w:cs="Arial"/>
          <w:bCs/>
          <w:sz w:val="24"/>
          <w:szCs w:val="24"/>
          <w:lang w:eastAsia="en-US"/>
        </w:rPr>
        <w:t xml:space="preserve"> </w:t>
      </w:r>
      <w:r w:rsidR="00092C13" w:rsidRPr="00092C13">
        <w:rPr>
          <w:rFonts w:ascii="Arial" w:eastAsia="Calibri" w:hAnsi="Arial" w:cs="Arial"/>
          <w:bCs/>
          <w:sz w:val="24"/>
          <w:szCs w:val="24"/>
          <w:lang w:eastAsia="en-US"/>
        </w:rPr>
        <w:t>de los correspondientes sistemas de responsabilidad ampliada</w:t>
      </w:r>
      <w:r w:rsidRPr="005A029F">
        <w:rPr>
          <w:rFonts w:ascii="Arial" w:eastAsia="Calibri" w:hAnsi="Arial" w:cs="Arial"/>
          <w:bCs/>
          <w:sz w:val="24"/>
          <w:szCs w:val="24"/>
          <w:lang w:eastAsia="en-US"/>
        </w:rPr>
        <w:t>. Al resto de obligaciones de los productores de producto que no sean obligaciones financieras o financieras y organizativas se dará cumplimiento de forma individual.</w:t>
      </w:r>
    </w:p>
    <w:p w14:paraId="10C05ECE" w14:textId="0EEFF6BC" w:rsidR="002A32E4" w:rsidRPr="002005C1" w:rsidRDefault="002A32E4" w:rsidP="00C13DC1">
      <w:pPr>
        <w:pStyle w:val="Ttulo4"/>
        <w:jc w:val="both"/>
        <w:rPr>
          <w:rFonts w:ascii="Arial" w:eastAsia="Calibri" w:hAnsi="Arial" w:cs="Arial"/>
          <w:bCs w:val="0"/>
          <w:sz w:val="24"/>
          <w:szCs w:val="24"/>
          <w:lang w:eastAsia="en-US"/>
        </w:rPr>
      </w:pPr>
      <w:bookmarkStart w:id="95" w:name="_Toc119493172"/>
      <w:bookmarkStart w:id="96" w:name="_Hlk68865351"/>
      <w:bookmarkStart w:id="97" w:name="_Hlk82526441"/>
      <w:r w:rsidRPr="002005C1">
        <w:rPr>
          <w:rFonts w:ascii="Arial" w:eastAsia="Calibri" w:hAnsi="Arial" w:cs="Arial"/>
          <w:sz w:val="24"/>
          <w:szCs w:val="24"/>
          <w:lang w:eastAsia="en-US"/>
        </w:rPr>
        <w:t>Artículo 29.</w:t>
      </w:r>
      <w:r w:rsidRPr="002005C1">
        <w:rPr>
          <w:rFonts w:ascii="Arial" w:eastAsia="Calibri" w:hAnsi="Arial" w:cs="Arial"/>
          <w:bCs w:val="0"/>
          <w:sz w:val="24"/>
          <w:szCs w:val="24"/>
          <w:lang w:eastAsia="en-US"/>
        </w:rPr>
        <w:t xml:space="preserve"> </w:t>
      </w:r>
      <w:r w:rsidRPr="002005C1">
        <w:rPr>
          <w:rFonts w:ascii="Arial" w:eastAsia="Calibri" w:hAnsi="Arial" w:cs="Arial"/>
          <w:b w:val="0"/>
          <w:i/>
          <w:sz w:val="24"/>
          <w:szCs w:val="24"/>
          <w:lang w:eastAsia="en-US"/>
        </w:rPr>
        <w:t xml:space="preserve">Obligaciones de los sistemas de responsabilidad ampliada del productor </w:t>
      </w:r>
      <w:r w:rsidR="008C2E9B">
        <w:rPr>
          <w:rFonts w:ascii="Arial" w:eastAsia="Calibri" w:hAnsi="Arial" w:cs="Arial"/>
          <w:b w:val="0"/>
          <w:i/>
          <w:sz w:val="24"/>
          <w:szCs w:val="24"/>
          <w:lang w:eastAsia="en-US"/>
        </w:rPr>
        <w:t xml:space="preserve">en materia </w:t>
      </w:r>
      <w:r w:rsidRPr="002005C1">
        <w:rPr>
          <w:rFonts w:ascii="Arial" w:eastAsia="Calibri" w:hAnsi="Arial" w:cs="Arial"/>
          <w:b w:val="0"/>
          <w:i/>
          <w:sz w:val="24"/>
          <w:szCs w:val="24"/>
          <w:lang w:eastAsia="en-US"/>
        </w:rPr>
        <w:t>de envases domésticos</w:t>
      </w:r>
      <w:r w:rsidRPr="002005C1">
        <w:rPr>
          <w:rFonts w:ascii="Arial" w:eastAsia="Calibri" w:hAnsi="Arial" w:cs="Arial"/>
          <w:b w:val="0"/>
          <w:sz w:val="24"/>
          <w:szCs w:val="24"/>
          <w:lang w:eastAsia="en-US"/>
        </w:rPr>
        <w:t>.</w:t>
      </w:r>
      <w:bookmarkEnd w:id="95"/>
    </w:p>
    <w:p w14:paraId="3877B833" w14:textId="30799301" w:rsidR="0090293A" w:rsidRPr="0090293A" w:rsidRDefault="00537B60" w:rsidP="00537B60">
      <w:pPr>
        <w:spacing w:before="120" w:after="120"/>
        <w:jc w:val="both"/>
        <w:rPr>
          <w:rFonts w:ascii="Arial" w:eastAsia="Calibri" w:hAnsi="Arial" w:cs="Arial"/>
          <w:bCs/>
          <w:sz w:val="24"/>
          <w:szCs w:val="24"/>
          <w:lang w:eastAsia="en-US"/>
        </w:rPr>
      </w:pPr>
      <w:r w:rsidRPr="005A029F">
        <w:rPr>
          <w:rFonts w:ascii="Arial" w:eastAsia="Calibri" w:hAnsi="Arial" w:cs="Arial"/>
          <w:bCs/>
          <w:sz w:val="24"/>
          <w:szCs w:val="24"/>
          <w:lang w:eastAsia="en-US"/>
        </w:rPr>
        <w:t>1. Además de las obligaciones recogidas en los artículos anteriores que le pudieran corresponder, el sistema de responsabilidad ampliada del productor estará obligado a alcanzar, como mínimo, los objetivos de reciclado fijados en el artículo 10, respecto de los productos puestos en el mercado por los productores que participen en el mismo</w:t>
      </w:r>
      <w:r w:rsidR="00D85063">
        <w:rPr>
          <w:rFonts w:ascii="Arial" w:eastAsia="Calibri" w:hAnsi="Arial" w:cs="Arial"/>
          <w:bCs/>
          <w:sz w:val="24"/>
          <w:szCs w:val="24"/>
          <w:lang w:eastAsia="en-US"/>
        </w:rPr>
        <w:t>,</w:t>
      </w:r>
      <w:r w:rsidR="00D85063" w:rsidRPr="00D85063">
        <w:t xml:space="preserve"> </w:t>
      </w:r>
      <w:r w:rsidR="00D85063" w:rsidRPr="00D85063">
        <w:rPr>
          <w:rFonts w:ascii="Arial" w:eastAsia="Calibri" w:hAnsi="Arial" w:cs="Arial"/>
          <w:bCs/>
          <w:sz w:val="24"/>
          <w:szCs w:val="24"/>
          <w:lang w:eastAsia="en-US"/>
        </w:rPr>
        <w:t>dando cumplimiento a la obligación prevista en el artículo 17.1.e)</w:t>
      </w:r>
      <w:r w:rsidRPr="005A029F">
        <w:rPr>
          <w:rFonts w:ascii="Arial" w:eastAsia="Calibri" w:hAnsi="Arial" w:cs="Arial"/>
          <w:bCs/>
          <w:sz w:val="24"/>
          <w:szCs w:val="24"/>
          <w:lang w:eastAsia="en-US"/>
        </w:rPr>
        <w:t>.</w:t>
      </w:r>
      <w:r>
        <w:rPr>
          <w:rFonts w:ascii="Arial" w:eastAsia="Calibri" w:hAnsi="Arial" w:cs="Arial"/>
          <w:bCs/>
          <w:sz w:val="24"/>
          <w:szCs w:val="24"/>
          <w:lang w:eastAsia="en-US"/>
        </w:rPr>
        <w:t xml:space="preserve"> Dichos objetivos se alcanzarán tanto a nivel estatal como autonómico</w:t>
      </w:r>
      <w:r w:rsidRPr="0090293A">
        <w:rPr>
          <w:rFonts w:ascii="Arial" w:eastAsia="Calibri" w:hAnsi="Arial" w:cs="Arial"/>
          <w:bCs/>
          <w:sz w:val="24"/>
          <w:szCs w:val="24"/>
          <w:lang w:eastAsia="en-US"/>
        </w:rPr>
        <w:t>.</w:t>
      </w:r>
    </w:p>
    <w:p w14:paraId="4436D19D" w14:textId="6B32AAD2" w:rsidR="00537B60" w:rsidRPr="00773B1E" w:rsidRDefault="00537B60" w:rsidP="00537B60">
      <w:pPr>
        <w:spacing w:before="120" w:after="120"/>
        <w:jc w:val="both"/>
        <w:rPr>
          <w:rFonts w:ascii="Arial" w:eastAsia="Calibri" w:hAnsi="Arial" w:cs="Arial"/>
          <w:bCs/>
          <w:sz w:val="24"/>
          <w:szCs w:val="24"/>
          <w:lang w:eastAsia="en-US"/>
        </w:rPr>
      </w:pPr>
      <w:r w:rsidRPr="005A029F">
        <w:rPr>
          <w:rFonts w:ascii="Arial" w:eastAsia="Calibri" w:hAnsi="Arial" w:cs="Arial"/>
          <w:bCs/>
          <w:sz w:val="24"/>
          <w:szCs w:val="24"/>
          <w:lang w:eastAsia="en-US"/>
        </w:rPr>
        <w:t xml:space="preserve">2. </w:t>
      </w:r>
      <w:r w:rsidR="00E87686">
        <w:rPr>
          <w:rFonts w:ascii="Arial" w:eastAsia="Calibri" w:hAnsi="Arial" w:cs="Arial"/>
          <w:bCs/>
          <w:sz w:val="24"/>
          <w:szCs w:val="24"/>
          <w:lang w:eastAsia="en-US"/>
        </w:rPr>
        <w:t>Con el objetivo de contribuir a cumplir lo establecido en el párrafo anterior, l</w:t>
      </w:r>
      <w:r w:rsidRPr="005A029F">
        <w:rPr>
          <w:rFonts w:ascii="Arial" w:eastAsia="Calibri" w:hAnsi="Arial" w:cs="Arial"/>
          <w:bCs/>
          <w:sz w:val="24"/>
          <w:szCs w:val="24"/>
          <w:lang w:eastAsia="en-US"/>
        </w:rPr>
        <w:t xml:space="preserve">os sistemas deberán garantizar como mínimo una recogida separada </w:t>
      </w:r>
      <w:r w:rsidR="00A07FA4">
        <w:rPr>
          <w:rFonts w:ascii="Arial" w:eastAsia="Calibri" w:hAnsi="Arial" w:cs="Arial"/>
          <w:bCs/>
          <w:sz w:val="24"/>
          <w:szCs w:val="24"/>
          <w:lang w:eastAsia="en-US"/>
        </w:rPr>
        <w:t xml:space="preserve">global </w:t>
      </w:r>
      <w:r w:rsidRPr="005A029F">
        <w:rPr>
          <w:rFonts w:ascii="Arial" w:eastAsia="Calibri" w:hAnsi="Arial" w:cs="Arial"/>
          <w:bCs/>
          <w:sz w:val="24"/>
          <w:szCs w:val="24"/>
          <w:lang w:eastAsia="en-US"/>
        </w:rPr>
        <w:t>en peso</w:t>
      </w:r>
      <w:r w:rsidR="00A07FA4">
        <w:rPr>
          <w:rFonts w:ascii="Arial" w:eastAsia="Calibri" w:hAnsi="Arial" w:cs="Arial"/>
          <w:bCs/>
          <w:sz w:val="24"/>
          <w:szCs w:val="24"/>
          <w:lang w:eastAsia="en-US"/>
        </w:rPr>
        <w:t xml:space="preserve"> </w:t>
      </w:r>
      <w:r w:rsidRPr="005A029F">
        <w:rPr>
          <w:rFonts w:ascii="Arial" w:eastAsia="Calibri" w:hAnsi="Arial" w:cs="Arial"/>
          <w:bCs/>
          <w:sz w:val="24"/>
          <w:szCs w:val="24"/>
          <w:lang w:eastAsia="en-US"/>
        </w:rPr>
        <w:t>de todos los residuos de envases domésticos del 65% en 2025, del 75% en 2030 y del 85% en 2035</w:t>
      </w:r>
      <w:r>
        <w:rPr>
          <w:rFonts w:ascii="Arial" w:eastAsia="Calibri" w:hAnsi="Arial" w:cs="Arial"/>
          <w:bCs/>
          <w:sz w:val="24"/>
          <w:szCs w:val="24"/>
          <w:lang w:eastAsia="en-US"/>
        </w:rPr>
        <w:t xml:space="preserve">, </w:t>
      </w:r>
      <w:r w:rsidRPr="005A029F">
        <w:rPr>
          <w:rFonts w:ascii="Arial" w:eastAsia="Calibri" w:hAnsi="Arial" w:cs="Arial"/>
          <w:bCs/>
          <w:sz w:val="24"/>
          <w:szCs w:val="24"/>
          <w:lang w:eastAsia="en-US"/>
        </w:rPr>
        <w:t>respecto de los productos puestos en el mercado por los productores que participen en el mismo</w:t>
      </w:r>
      <w:r>
        <w:rPr>
          <w:rFonts w:ascii="Arial" w:eastAsia="Calibri" w:hAnsi="Arial" w:cs="Arial"/>
          <w:bCs/>
          <w:sz w:val="24"/>
          <w:szCs w:val="24"/>
          <w:lang w:eastAsia="en-US"/>
        </w:rPr>
        <w:t>.</w:t>
      </w:r>
    </w:p>
    <w:p w14:paraId="06144A6E" w14:textId="097C1EBE" w:rsidR="00537B60" w:rsidRPr="005A029F" w:rsidRDefault="00537B60" w:rsidP="00537B60">
      <w:pPr>
        <w:spacing w:before="120" w:after="120"/>
        <w:jc w:val="both"/>
        <w:rPr>
          <w:rFonts w:ascii="Arial" w:eastAsia="Calibri" w:hAnsi="Arial" w:cs="Arial"/>
          <w:bCs/>
          <w:sz w:val="24"/>
          <w:szCs w:val="24"/>
          <w:lang w:eastAsia="en-US"/>
        </w:rPr>
      </w:pPr>
      <w:r w:rsidRPr="005A029F">
        <w:rPr>
          <w:rFonts w:ascii="Arial" w:eastAsia="Calibri" w:hAnsi="Arial" w:cs="Arial"/>
          <w:bCs/>
          <w:sz w:val="24"/>
          <w:szCs w:val="24"/>
          <w:lang w:eastAsia="en-US"/>
        </w:rPr>
        <w:t xml:space="preserve">Asimismo, deberán alcanzar los siguientes objetivos mínimos de recogida separada en peso de los residuos de envases </w:t>
      </w:r>
      <w:r w:rsidR="002D22CB">
        <w:rPr>
          <w:rFonts w:ascii="Arial" w:eastAsia="Calibri" w:hAnsi="Arial" w:cs="Arial"/>
          <w:bCs/>
          <w:sz w:val="24"/>
          <w:szCs w:val="24"/>
          <w:lang w:eastAsia="en-US"/>
        </w:rPr>
        <w:t xml:space="preserve">domésticos </w:t>
      </w:r>
      <w:r w:rsidRPr="005A029F">
        <w:rPr>
          <w:rFonts w:ascii="Arial" w:eastAsia="Calibri" w:hAnsi="Arial" w:cs="Arial"/>
          <w:bCs/>
          <w:sz w:val="24"/>
          <w:szCs w:val="24"/>
          <w:lang w:eastAsia="en-US"/>
        </w:rPr>
        <w:t>por materiales:</w:t>
      </w:r>
    </w:p>
    <w:p w14:paraId="537821FF" w14:textId="77777777" w:rsidR="00537B60" w:rsidRPr="005A029F" w:rsidRDefault="00537B60" w:rsidP="006D3ECC">
      <w:pPr>
        <w:pStyle w:val="Prrafodelista"/>
        <w:numPr>
          <w:ilvl w:val="0"/>
          <w:numId w:val="33"/>
        </w:numPr>
        <w:spacing w:before="120" w:after="120"/>
        <w:ind w:left="567"/>
        <w:jc w:val="both"/>
        <w:rPr>
          <w:rFonts w:ascii="Arial" w:eastAsia="Calibri" w:hAnsi="Arial" w:cs="Arial"/>
          <w:bCs/>
          <w:lang w:eastAsia="en-US"/>
        </w:rPr>
      </w:pPr>
      <w:r w:rsidRPr="005A029F">
        <w:rPr>
          <w:rFonts w:ascii="Arial" w:eastAsia="Calibri" w:hAnsi="Arial" w:cs="Arial"/>
          <w:bCs/>
          <w:lang w:eastAsia="en-US"/>
        </w:rPr>
        <w:t>Plástico: 55% en 2025, 65% en 2030 y 75% en 2035.</w:t>
      </w:r>
    </w:p>
    <w:p w14:paraId="42BD0AC7" w14:textId="77777777" w:rsidR="00537B60" w:rsidRPr="005A029F" w:rsidRDefault="00537B60" w:rsidP="006D3ECC">
      <w:pPr>
        <w:pStyle w:val="Prrafodelista"/>
        <w:numPr>
          <w:ilvl w:val="0"/>
          <w:numId w:val="33"/>
        </w:numPr>
        <w:spacing w:before="120" w:after="120"/>
        <w:ind w:left="567"/>
        <w:jc w:val="both"/>
        <w:rPr>
          <w:rFonts w:ascii="Arial" w:eastAsia="Calibri" w:hAnsi="Arial" w:cs="Arial"/>
          <w:bCs/>
          <w:lang w:eastAsia="en-US"/>
        </w:rPr>
      </w:pPr>
      <w:r w:rsidRPr="005A029F">
        <w:rPr>
          <w:rFonts w:ascii="Arial" w:eastAsia="Calibri" w:hAnsi="Arial" w:cs="Arial"/>
          <w:bCs/>
          <w:lang w:eastAsia="en-US"/>
        </w:rPr>
        <w:t>Madera: 30% en 2025, 40% en 2030 y 60% en 2035.</w:t>
      </w:r>
    </w:p>
    <w:p w14:paraId="695357A5" w14:textId="1C88FDE6" w:rsidR="00537B60" w:rsidRDefault="00537B60" w:rsidP="006D3ECC">
      <w:pPr>
        <w:pStyle w:val="Prrafodelista"/>
        <w:numPr>
          <w:ilvl w:val="0"/>
          <w:numId w:val="33"/>
        </w:numPr>
        <w:spacing w:before="120" w:after="120"/>
        <w:ind w:left="567"/>
        <w:jc w:val="both"/>
        <w:rPr>
          <w:rFonts w:ascii="Arial" w:eastAsia="Calibri" w:hAnsi="Arial" w:cs="Arial"/>
          <w:bCs/>
          <w:lang w:eastAsia="en-US"/>
        </w:rPr>
      </w:pPr>
      <w:r w:rsidRPr="005A029F">
        <w:rPr>
          <w:rFonts w:ascii="Arial" w:eastAsia="Calibri" w:hAnsi="Arial" w:cs="Arial"/>
          <w:bCs/>
          <w:lang w:eastAsia="en-US"/>
        </w:rPr>
        <w:t>Metales</w:t>
      </w:r>
      <w:r w:rsidR="00074A23">
        <w:rPr>
          <w:rFonts w:ascii="Arial" w:eastAsia="Calibri" w:hAnsi="Arial" w:cs="Arial"/>
          <w:bCs/>
          <w:lang w:eastAsia="en-US"/>
        </w:rPr>
        <w:t xml:space="preserve"> ferrosos</w:t>
      </w:r>
      <w:r w:rsidRPr="005A029F">
        <w:rPr>
          <w:rFonts w:ascii="Arial" w:eastAsia="Calibri" w:hAnsi="Arial" w:cs="Arial"/>
          <w:bCs/>
          <w:lang w:eastAsia="en-US"/>
        </w:rPr>
        <w:t xml:space="preserve">: </w:t>
      </w:r>
      <w:r w:rsidR="00BF0021">
        <w:rPr>
          <w:rFonts w:ascii="Arial" w:eastAsia="Calibri" w:hAnsi="Arial" w:cs="Arial"/>
          <w:bCs/>
          <w:lang w:eastAsia="en-US"/>
        </w:rPr>
        <w:t>50</w:t>
      </w:r>
      <w:r w:rsidRPr="005A029F">
        <w:rPr>
          <w:rFonts w:ascii="Arial" w:eastAsia="Calibri" w:hAnsi="Arial" w:cs="Arial"/>
          <w:bCs/>
          <w:lang w:eastAsia="en-US"/>
        </w:rPr>
        <w:t>% en 2025, 60% en 2030 y 80% en 2035.</w:t>
      </w:r>
    </w:p>
    <w:p w14:paraId="0BBB98E0" w14:textId="64B2CAB8" w:rsidR="00074A23" w:rsidRPr="005A029F" w:rsidRDefault="00074A23" w:rsidP="006D3ECC">
      <w:pPr>
        <w:pStyle w:val="Prrafodelista"/>
        <w:numPr>
          <w:ilvl w:val="0"/>
          <w:numId w:val="33"/>
        </w:numPr>
        <w:spacing w:before="120" w:after="120"/>
        <w:ind w:left="567"/>
        <w:jc w:val="both"/>
        <w:rPr>
          <w:rFonts w:ascii="Arial" w:eastAsia="Calibri" w:hAnsi="Arial" w:cs="Arial"/>
          <w:bCs/>
          <w:lang w:eastAsia="en-US"/>
        </w:rPr>
      </w:pPr>
      <w:r>
        <w:rPr>
          <w:rFonts w:ascii="Arial" w:eastAsia="Calibri" w:hAnsi="Arial" w:cs="Arial"/>
          <w:bCs/>
          <w:lang w:eastAsia="en-US"/>
        </w:rPr>
        <w:t xml:space="preserve">Aluminio: </w:t>
      </w:r>
      <w:r w:rsidR="00BF0021">
        <w:rPr>
          <w:rFonts w:ascii="Arial" w:eastAsia="Calibri" w:hAnsi="Arial" w:cs="Arial"/>
          <w:bCs/>
          <w:lang w:eastAsia="en-US"/>
        </w:rPr>
        <w:t>3</w:t>
      </w:r>
      <w:r w:rsidRPr="00074A23">
        <w:rPr>
          <w:rFonts w:ascii="Arial" w:eastAsia="Calibri" w:hAnsi="Arial" w:cs="Arial"/>
          <w:bCs/>
          <w:lang w:eastAsia="en-US"/>
        </w:rPr>
        <w:t xml:space="preserve">0% en 2025, </w:t>
      </w:r>
      <w:r w:rsidR="00BF0021">
        <w:rPr>
          <w:rFonts w:ascii="Arial" w:eastAsia="Calibri" w:hAnsi="Arial" w:cs="Arial"/>
          <w:bCs/>
          <w:lang w:eastAsia="en-US"/>
        </w:rPr>
        <w:t>4</w:t>
      </w:r>
      <w:r w:rsidRPr="00074A23">
        <w:rPr>
          <w:rFonts w:ascii="Arial" w:eastAsia="Calibri" w:hAnsi="Arial" w:cs="Arial"/>
          <w:bCs/>
          <w:lang w:eastAsia="en-US"/>
        </w:rPr>
        <w:t xml:space="preserve">0% en 2030 y </w:t>
      </w:r>
      <w:r w:rsidR="00BF0021">
        <w:rPr>
          <w:rFonts w:ascii="Arial" w:eastAsia="Calibri" w:hAnsi="Arial" w:cs="Arial"/>
          <w:bCs/>
          <w:lang w:eastAsia="en-US"/>
        </w:rPr>
        <w:t>6</w:t>
      </w:r>
      <w:r w:rsidRPr="00074A23">
        <w:rPr>
          <w:rFonts w:ascii="Arial" w:eastAsia="Calibri" w:hAnsi="Arial" w:cs="Arial"/>
          <w:bCs/>
          <w:lang w:eastAsia="en-US"/>
        </w:rPr>
        <w:t>0% en 2035</w:t>
      </w:r>
      <w:r w:rsidR="00BF0021">
        <w:rPr>
          <w:rFonts w:ascii="Arial" w:eastAsia="Calibri" w:hAnsi="Arial" w:cs="Arial"/>
          <w:bCs/>
          <w:lang w:eastAsia="en-US"/>
        </w:rPr>
        <w:t>.</w:t>
      </w:r>
    </w:p>
    <w:p w14:paraId="3D564F99" w14:textId="77777777" w:rsidR="00537B60" w:rsidRPr="005A029F" w:rsidRDefault="00537B60" w:rsidP="006D3ECC">
      <w:pPr>
        <w:pStyle w:val="Prrafodelista"/>
        <w:numPr>
          <w:ilvl w:val="0"/>
          <w:numId w:val="33"/>
        </w:numPr>
        <w:spacing w:before="120" w:after="120"/>
        <w:ind w:left="567"/>
        <w:jc w:val="both"/>
        <w:rPr>
          <w:rFonts w:ascii="Arial" w:eastAsia="Calibri" w:hAnsi="Arial" w:cs="Arial"/>
          <w:bCs/>
          <w:lang w:eastAsia="en-US"/>
        </w:rPr>
      </w:pPr>
      <w:r w:rsidRPr="005A029F">
        <w:rPr>
          <w:rFonts w:ascii="Arial" w:eastAsia="Calibri" w:hAnsi="Arial" w:cs="Arial"/>
          <w:bCs/>
          <w:lang w:eastAsia="en-US"/>
        </w:rPr>
        <w:t>Vidrio: 70% en 2025, 80% en 2030 y 90% en 2035.</w:t>
      </w:r>
    </w:p>
    <w:p w14:paraId="62F3E3BB" w14:textId="31E968D1" w:rsidR="007C3B92" w:rsidRDefault="007C3B92" w:rsidP="006D3ECC">
      <w:pPr>
        <w:pStyle w:val="Prrafodelista"/>
        <w:numPr>
          <w:ilvl w:val="0"/>
          <w:numId w:val="33"/>
        </w:numPr>
        <w:spacing w:before="120" w:after="120"/>
        <w:ind w:left="567"/>
        <w:jc w:val="both"/>
        <w:rPr>
          <w:rFonts w:ascii="Arial" w:eastAsia="Calibri" w:hAnsi="Arial" w:cs="Arial"/>
          <w:bCs/>
          <w:lang w:eastAsia="en-US"/>
        </w:rPr>
      </w:pPr>
      <w:r>
        <w:rPr>
          <w:rFonts w:ascii="Arial" w:eastAsia="Calibri" w:hAnsi="Arial" w:cs="Arial"/>
          <w:bCs/>
          <w:lang w:eastAsia="en-US"/>
        </w:rPr>
        <w:lastRenderedPageBreak/>
        <w:t xml:space="preserve">Cartón para bebidas y alimentos: </w:t>
      </w:r>
      <w:r w:rsidRPr="007C3B92">
        <w:rPr>
          <w:rFonts w:ascii="Arial" w:eastAsia="Calibri" w:hAnsi="Arial" w:cs="Arial"/>
          <w:bCs/>
          <w:lang w:eastAsia="en-US"/>
        </w:rPr>
        <w:t>7</w:t>
      </w:r>
      <w:r w:rsidR="007F67AB">
        <w:rPr>
          <w:rFonts w:ascii="Arial" w:eastAsia="Calibri" w:hAnsi="Arial" w:cs="Arial"/>
          <w:bCs/>
          <w:lang w:eastAsia="en-US"/>
        </w:rPr>
        <w:t>0</w:t>
      </w:r>
      <w:r w:rsidRPr="007C3B92">
        <w:rPr>
          <w:rFonts w:ascii="Arial" w:eastAsia="Calibri" w:hAnsi="Arial" w:cs="Arial"/>
          <w:bCs/>
          <w:lang w:eastAsia="en-US"/>
        </w:rPr>
        <w:t xml:space="preserve">% en 2025, </w:t>
      </w:r>
      <w:r w:rsidR="007F67AB">
        <w:rPr>
          <w:rFonts w:ascii="Arial" w:eastAsia="Calibri" w:hAnsi="Arial" w:cs="Arial"/>
          <w:bCs/>
          <w:lang w:eastAsia="en-US"/>
        </w:rPr>
        <w:t>8</w:t>
      </w:r>
      <w:r w:rsidRPr="007C3B92">
        <w:rPr>
          <w:rFonts w:ascii="Arial" w:eastAsia="Calibri" w:hAnsi="Arial" w:cs="Arial"/>
          <w:bCs/>
          <w:lang w:eastAsia="en-US"/>
        </w:rPr>
        <w:t>0% en 2030 y 9</w:t>
      </w:r>
      <w:r w:rsidR="007F67AB">
        <w:rPr>
          <w:rFonts w:ascii="Arial" w:eastAsia="Calibri" w:hAnsi="Arial" w:cs="Arial"/>
          <w:bCs/>
          <w:lang w:eastAsia="en-US"/>
        </w:rPr>
        <w:t>0</w:t>
      </w:r>
      <w:r w:rsidRPr="007C3B92">
        <w:rPr>
          <w:rFonts w:ascii="Arial" w:eastAsia="Calibri" w:hAnsi="Arial" w:cs="Arial"/>
          <w:bCs/>
          <w:lang w:eastAsia="en-US"/>
        </w:rPr>
        <w:t>% en 2035</w:t>
      </w:r>
      <w:r w:rsidR="007F67AB">
        <w:rPr>
          <w:rFonts w:ascii="Arial" w:eastAsia="Calibri" w:hAnsi="Arial" w:cs="Arial"/>
          <w:bCs/>
          <w:lang w:eastAsia="en-US"/>
        </w:rPr>
        <w:t>.</w:t>
      </w:r>
    </w:p>
    <w:p w14:paraId="333887AF" w14:textId="1B9CA1B2" w:rsidR="00537B60" w:rsidRPr="005A029F" w:rsidRDefault="00537B60" w:rsidP="006D3ECC">
      <w:pPr>
        <w:pStyle w:val="Prrafodelista"/>
        <w:numPr>
          <w:ilvl w:val="0"/>
          <w:numId w:val="33"/>
        </w:numPr>
        <w:spacing w:before="120" w:after="120"/>
        <w:ind w:left="567"/>
        <w:jc w:val="both"/>
        <w:rPr>
          <w:rFonts w:ascii="Arial" w:eastAsia="Calibri" w:hAnsi="Arial" w:cs="Arial"/>
          <w:bCs/>
          <w:lang w:eastAsia="en-US"/>
        </w:rPr>
      </w:pPr>
      <w:r w:rsidRPr="005A029F">
        <w:rPr>
          <w:rFonts w:ascii="Arial" w:eastAsia="Calibri" w:hAnsi="Arial" w:cs="Arial"/>
          <w:bCs/>
          <w:lang w:eastAsia="en-US"/>
        </w:rPr>
        <w:t>Papel cartón: 75% en 2025, 90% en 2030 y 95% en 2035.</w:t>
      </w:r>
    </w:p>
    <w:p w14:paraId="2B88BDD3" w14:textId="3D11A064" w:rsidR="00A07FA4" w:rsidRDefault="00A07FA4" w:rsidP="00537B60">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Los sistemas de responsabilidad ampliada del productor </w:t>
      </w:r>
      <w:r w:rsidRPr="00A07FA4">
        <w:rPr>
          <w:rFonts w:ascii="Arial" w:eastAsia="Calibri" w:hAnsi="Arial" w:cs="Arial"/>
          <w:bCs/>
          <w:sz w:val="24"/>
          <w:szCs w:val="24"/>
          <w:lang w:eastAsia="en-US"/>
        </w:rPr>
        <w:t xml:space="preserve">constituidos para un único material </w:t>
      </w:r>
      <w:r>
        <w:rPr>
          <w:rFonts w:ascii="Arial" w:eastAsia="Calibri" w:hAnsi="Arial" w:cs="Arial"/>
          <w:bCs/>
          <w:sz w:val="24"/>
          <w:szCs w:val="24"/>
          <w:lang w:eastAsia="en-US"/>
        </w:rPr>
        <w:t xml:space="preserve">deberán cumplir </w:t>
      </w:r>
      <w:r w:rsidR="00D20C7C">
        <w:rPr>
          <w:rFonts w:ascii="Arial" w:eastAsia="Calibri" w:hAnsi="Arial" w:cs="Arial"/>
          <w:bCs/>
          <w:sz w:val="24"/>
          <w:szCs w:val="24"/>
          <w:lang w:eastAsia="en-US"/>
        </w:rPr>
        <w:t xml:space="preserve">en todo caso </w:t>
      </w:r>
      <w:r>
        <w:rPr>
          <w:rFonts w:ascii="Arial" w:eastAsia="Calibri" w:hAnsi="Arial" w:cs="Arial"/>
          <w:bCs/>
          <w:sz w:val="24"/>
          <w:szCs w:val="24"/>
          <w:lang w:eastAsia="en-US"/>
        </w:rPr>
        <w:t>los objetivos globales del primer párrafo</w:t>
      </w:r>
      <w:r w:rsidR="00D20C7C">
        <w:rPr>
          <w:rFonts w:ascii="Arial" w:eastAsia="Calibri" w:hAnsi="Arial" w:cs="Arial"/>
          <w:bCs/>
          <w:sz w:val="24"/>
          <w:szCs w:val="24"/>
          <w:lang w:eastAsia="en-US"/>
        </w:rPr>
        <w:t xml:space="preserve"> y </w:t>
      </w:r>
      <w:r>
        <w:rPr>
          <w:rFonts w:ascii="Arial" w:eastAsia="Calibri" w:hAnsi="Arial" w:cs="Arial"/>
          <w:bCs/>
          <w:sz w:val="24"/>
          <w:szCs w:val="24"/>
          <w:lang w:eastAsia="en-US"/>
        </w:rPr>
        <w:t>el objetivo específico para dicho material cuando este sea superior al objetivo global.</w:t>
      </w:r>
    </w:p>
    <w:p w14:paraId="418D4E87" w14:textId="3A2FFB70" w:rsidR="003B4792" w:rsidRDefault="003B4792" w:rsidP="00537B60">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En relación </w:t>
      </w:r>
      <w:r w:rsidR="00A871ED">
        <w:rPr>
          <w:rFonts w:ascii="Arial" w:eastAsia="Calibri" w:hAnsi="Arial" w:cs="Arial"/>
          <w:bCs/>
          <w:sz w:val="24"/>
          <w:szCs w:val="24"/>
          <w:lang w:eastAsia="en-US"/>
        </w:rPr>
        <w:t>con e</w:t>
      </w:r>
      <w:r>
        <w:rPr>
          <w:rFonts w:ascii="Arial" w:eastAsia="Calibri" w:hAnsi="Arial" w:cs="Arial"/>
          <w:bCs/>
          <w:sz w:val="24"/>
          <w:szCs w:val="24"/>
          <w:lang w:eastAsia="en-US"/>
        </w:rPr>
        <w:t>l cumplimiento de estos objetivos de recogida separada, se estará a lo dispuesto</w:t>
      </w:r>
      <w:r w:rsidR="00A871ED">
        <w:rPr>
          <w:rFonts w:ascii="Arial" w:eastAsia="Calibri" w:hAnsi="Arial" w:cs="Arial"/>
          <w:bCs/>
          <w:sz w:val="24"/>
          <w:szCs w:val="24"/>
          <w:lang w:eastAsia="en-US"/>
        </w:rPr>
        <w:t xml:space="preserve"> en el artículo 11.1 de</w:t>
      </w:r>
      <w:r w:rsidR="00611045">
        <w:rPr>
          <w:rFonts w:ascii="Arial" w:eastAsia="Calibri" w:hAnsi="Arial" w:cs="Arial"/>
          <w:bCs/>
          <w:sz w:val="24"/>
          <w:szCs w:val="24"/>
          <w:lang w:eastAsia="en-US"/>
        </w:rPr>
        <w:t xml:space="preserve"> este</w:t>
      </w:r>
      <w:r w:rsidR="00A871ED">
        <w:rPr>
          <w:rFonts w:ascii="Arial" w:eastAsia="Calibri" w:hAnsi="Arial" w:cs="Arial"/>
          <w:bCs/>
          <w:sz w:val="24"/>
          <w:szCs w:val="24"/>
          <w:lang w:eastAsia="en-US"/>
        </w:rPr>
        <w:t xml:space="preserve"> real decreto.</w:t>
      </w:r>
    </w:p>
    <w:p w14:paraId="70D19E51" w14:textId="179C2A02" w:rsidR="00537B60" w:rsidRPr="005A029F" w:rsidRDefault="00537B60" w:rsidP="00537B60">
      <w:pPr>
        <w:spacing w:before="120" w:after="120"/>
        <w:jc w:val="both"/>
        <w:rPr>
          <w:rFonts w:ascii="Arial" w:eastAsia="Calibri" w:hAnsi="Arial" w:cs="Arial"/>
          <w:bCs/>
          <w:sz w:val="24"/>
          <w:szCs w:val="24"/>
          <w:lang w:eastAsia="en-US"/>
        </w:rPr>
      </w:pPr>
      <w:bookmarkStart w:id="98" w:name="_Hlk83114722"/>
      <w:r>
        <w:rPr>
          <w:rFonts w:ascii="Arial" w:eastAsia="Calibri" w:hAnsi="Arial" w:cs="Arial"/>
          <w:bCs/>
          <w:sz w:val="24"/>
          <w:szCs w:val="24"/>
          <w:lang w:eastAsia="en-US"/>
        </w:rPr>
        <w:t>Los objetivos se alcanzarán tanto a nivel estatal como autonómico</w:t>
      </w:r>
      <w:r w:rsidRPr="005A029F">
        <w:rPr>
          <w:rFonts w:ascii="Arial" w:eastAsia="Calibri" w:hAnsi="Arial" w:cs="Arial"/>
          <w:bCs/>
          <w:sz w:val="24"/>
          <w:szCs w:val="24"/>
          <w:lang w:eastAsia="en-US"/>
        </w:rPr>
        <w:t>.</w:t>
      </w:r>
      <w:bookmarkEnd w:id="98"/>
    </w:p>
    <w:p w14:paraId="44555C65" w14:textId="4986EEB0" w:rsidR="005B6118" w:rsidRDefault="00070BFC" w:rsidP="00435A4D">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3. Los sistemas de responsabilidad ampliada del productor </w:t>
      </w:r>
      <w:r w:rsidR="00773B1E">
        <w:rPr>
          <w:rFonts w:ascii="Arial" w:eastAsia="Calibri" w:hAnsi="Arial" w:cs="Arial"/>
          <w:bCs/>
          <w:sz w:val="24"/>
          <w:szCs w:val="24"/>
          <w:lang w:eastAsia="en-US"/>
        </w:rPr>
        <w:t xml:space="preserve">en materia </w:t>
      </w:r>
      <w:r>
        <w:rPr>
          <w:rFonts w:ascii="Arial" w:eastAsia="Calibri" w:hAnsi="Arial" w:cs="Arial"/>
          <w:bCs/>
          <w:sz w:val="24"/>
          <w:szCs w:val="24"/>
          <w:lang w:eastAsia="en-US"/>
        </w:rPr>
        <w:t xml:space="preserve">de envases de medicamentos quedarán exentos de cumplir los objetivos establecidos en el apartado 2, así como los objetivos de reciclado fijados en el artículo 10. No obstante, estos sistemas deberán </w:t>
      </w:r>
      <w:r w:rsidRPr="00070BFC">
        <w:rPr>
          <w:rFonts w:ascii="Arial" w:eastAsia="Calibri" w:hAnsi="Arial" w:cs="Arial"/>
          <w:bCs/>
          <w:sz w:val="24"/>
          <w:szCs w:val="24"/>
          <w:lang w:eastAsia="en-US"/>
        </w:rPr>
        <w:t xml:space="preserve">garantizar como mínimo una recogida separada en peso de todos los residuos de envases </w:t>
      </w:r>
      <w:r>
        <w:rPr>
          <w:rFonts w:ascii="Arial" w:eastAsia="Calibri" w:hAnsi="Arial" w:cs="Arial"/>
          <w:bCs/>
          <w:sz w:val="24"/>
          <w:szCs w:val="24"/>
          <w:lang w:eastAsia="en-US"/>
        </w:rPr>
        <w:t>de medicamentos</w:t>
      </w:r>
      <w:r w:rsidRPr="00070BFC">
        <w:rPr>
          <w:rFonts w:ascii="Arial" w:eastAsia="Calibri" w:hAnsi="Arial" w:cs="Arial"/>
          <w:bCs/>
          <w:sz w:val="24"/>
          <w:szCs w:val="24"/>
          <w:lang w:eastAsia="en-US"/>
        </w:rPr>
        <w:t xml:space="preserve"> del </w:t>
      </w:r>
      <w:r w:rsidR="005B6118">
        <w:rPr>
          <w:rFonts w:ascii="Arial" w:eastAsia="Calibri" w:hAnsi="Arial" w:cs="Arial"/>
          <w:bCs/>
          <w:sz w:val="24"/>
          <w:szCs w:val="24"/>
          <w:lang w:eastAsia="en-US"/>
        </w:rPr>
        <w:t>1</w:t>
      </w:r>
      <w:r w:rsidRPr="00070BFC">
        <w:rPr>
          <w:rFonts w:ascii="Arial" w:eastAsia="Calibri" w:hAnsi="Arial" w:cs="Arial"/>
          <w:bCs/>
          <w:sz w:val="24"/>
          <w:szCs w:val="24"/>
          <w:lang w:eastAsia="en-US"/>
        </w:rPr>
        <w:t xml:space="preserve">5% en 2025, del </w:t>
      </w:r>
      <w:r w:rsidR="005B6118">
        <w:rPr>
          <w:rFonts w:ascii="Arial" w:eastAsia="Calibri" w:hAnsi="Arial" w:cs="Arial"/>
          <w:bCs/>
          <w:sz w:val="24"/>
          <w:szCs w:val="24"/>
          <w:lang w:eastAsia="en-US"/>
        </w:rPr>
        <w:t>2</w:t>
      </w:r>
      <w:r w:rsidRPr="00070BFC">
        <w:rPr>
          <w:rFonts w:ascii="Arial" w:eastAsia="Calibri" w:hAnsi="Arial" w:cs="Arial"/>
          <w:bCs/>
          <w:sz w:val="24"/>
          <w:szCs w:val="24"/>
          <w:lang w:eastAsia="en-US"/>
        </w:rPr>
        <w:t xml:space="preserve">5% en 2030 y del </w:t>
      </w:r>
      <w:r w:rsidR="005B6118">
        <w:rPr>
          <w:rFonts w:ascii="Arial" w:eastAsia="Calibri" w:hAnsi="Arial" w:cs="Arial"/>
          <w:bCs/>
          <w:sz w:val="24"/>
          <w:szCs w:val="24"/>
          <w:lang w:eastAsia="en-US"/>
        </w:rPr>
        <w:t>3</w:t>
      </w:r>
      <w:r w:rsidRPr="00070BFC">
        <w:rPr>
          <w:rFonts w:ascii="Arial" w:eastAsia="Calibri" w:hAnsi="Arial" w:cs="Arial"/>
          <w:bCs/>
          <w:sz w:val="24"/>
          <w:szCs w:val="24"/>
          <w:lang w:eastAsia="en-US"/>
        </w:rPr>
        <w:t>5% en 2035, respecto de los productos puestos en el mercado por los productores que participen en el mismo</w:t>
      </w:r>
      <w:r>
        <w:rPr>
          <w:rFonts w:ascii="Arial" w:eastAsia="Calibri" w:hAnsi="Arial" w:cs="Arial"/>
          <w:bCs/>
          <w:sz w:val="24"/>
          <w:szCs w:val="24"/>
          <w:lang w:eastAsia="en-US"/>
        </w:rPr>
        <w:t>.</w:t>
      </w:r>
    </w:p>
    <w:p w14:paraId="78323758" w14:textId="3A6F13B9" w:rsidR="00070BFC" w:rsidRDefault="00430DBD" w:rsidP="00435A4D">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Asimismo</w:t>
      </w:r>
      <w:r w:rsidR="005B6118">
        <w:rPr>
          <w:rFonts w:ascii="Arial" w:eastAsia="Calibri" w:hAnsi="Arial" w:cs="Arial"/>
          <w:bCs/>
          <w:sz w:val="24"/>
          <w:szCs w:val="24"/>
          <w:lang w:eastAsia="en-US"/>
        </w:rPr>
        <w:t xml:space="preserve">, el sistema </w:t>
      </w:r>
      <w:r w:rsidR="005B6118" w:rsidRPr="005B6118">
        <w:rPr>
          <w:rFonts w:ascii="Arial" w:eastAsia="Calibri" w:hAnsi="Arial" w:cs="Arial"/>
          <w:bCs/>
          <w:sz w:val="24"/>
          <w:szCs w:val="24"/>
          <w:lang w:eastAsia="en-US"/>
        </w:rPr>
        <w:t xml:space="preserve">de responsabilidad ampliada del productor estará obligado a alcanzar </w:t>
      </w:r>
      <w:r w:rsidR="00C1605F">
        <w:rPr>
          <w:rFonts w:ascii="Arial" w:eastAsia="Calibri" w:hAnsi="Arial" w:cs="Arial"/>
          <w:bCs/>
          <w:sz w:val="24"/>
          <w:szCs w:val="24"/>
          <w:lang w:eastAsia="en-US"/>
        </w:rPr>
        <w:t>como</w:t>
      </w:r>
      <w:r w:rsidR="005B6118" w:rsidRPr="005B6118">
        <w:rPr>
          <w:rFonts w:ascii="Arial" w:eastAsia="Calibri" w:hAnsi="Arial" w:cs="Arial"/>
          <w:bCs/>
          <w:sz w:val="24"/>
          <w:szCs w:val="24"/>
          <w:lang w:eastAsia="en-US"/>
        </w:rPr>
        <w:t xml:space="preserve"> mínimo </w:t>
      </w:r>
      <w:r w:rsidR="00C1605F">
        <w:rPr>
          <w:rFonts w:ascii="Arial" w:eastAsia="Calibri" w:hAnsi="Arial" w:cs="Arial"/>
          <w:bCs/>
          <w:sz w:val="24"/>
          <w:szCs w:val="24"/>
          <w:lang w:eastAsia="en-US"/>
        </w:rPr>
        <w:t xml:space="preserve">un objetivo de reciclado </w:t>
      </w:r>
      <w:r w:rsidR="005B6118" w:rsidRPr="005B6118">
        <w:rPr>
          <w:rFonts w:ascii="Arial" w:eastAsia="Calibri" w:hAnsi="Arial" w:cs="Arial"/>
          <w:bCs/>
          <w:sz w:val="24"/>
          <w:szCs w:val="24"/>
          <w:lang w:eastAsia="en-US"/>
        </w:rPr>
        <w:t xml:space="preserve">del </w:t>
      </w:r>
      <w:r w:rsidR="00C1605F">
        <w:rPr>
          <w:rFonts w:ascii="Arial" w:eastAsia="Calibri" w:hAnsi="Arial" w:cs="Arial"/>
          <w:bCs/>
          <w:sz w:val="24"/>
          <w:szCs w:val="24"/>
          <w:lang w:eastAsia="en-US"/>
        </w:rPr>
        <w:t>10</w:t>
      </w:r>
      <w:r w:rsidR="005B6118" w:rsidRPr="005B6118">
        <w:rPr>
          <w:rFonts w:ascii="Arial" w:eastAsia="Calibri" w:hAnsi="Arial" w:cs="Arial"/>
          <w:bCs/>
          <w:sz w:val="24"/>
          <w:szCs w:val="24"/>
          <w:lang w:eastAsia="en-US"/>
        </w:rPr>
        <w:t xml:space="preserve">% </w:t>
      </w:r>
      <w:r w:rsidR="00C1605F" w:rsidRPr="00C1605F">
        <w:rPr>
          <w:rFonts w:ascii="Arial" w:eastAsia="Calibri" w:hAnsi="Arial" w:cs="Arial"/>
          <w:bCs/>
          <w:sz w:val="24"/>
          <w:szCs w:val="24"/>
          <w:lang w:eastAsia="en-US"/>
        </w:rPr>
        <w:t>en 2025</w:t>
      </w:r>
      <w:r w:rsidR="00C1605F">
        <w:rPr>
          <w:rFonts w:ascii="Arial" w:eastAsia="Calibri" w:hAnsi="Arial" w:cs="Arial"/>
          <w:bCs/>
          <w:sz w:val="24"/>
          <w:szCs w:val="24"/>
          <w:lang w:eastAsia="en-US"/>
        </w:rPr>
        <w:t>, y del 15% en 2030,</w:t>
      </w:r>
      <w:r w:rsidR="005B6118" w:rsidRPr="005B6118">
        <w:rPr>
          <w:rFonts w:ascii="Arial" w:eastAsia="Calibri" w:hAnsi="Arial" w:cs="Arial"/>
          <w:bCs/>
          <w:sz w:val="24"/>
          <w:szCs w:val="24"/>
          <w:lang w:eastAsia="en-US"/>
        </w:rPr>
        <w:t xml:space="preserve"> </w:t>
      </w:r>
      <w:r w:rsidR="00C1605F">
        <w:rPr>
          <w:rFonts w:ascii="Arial" w:eastAsia="Calibri" w:hAnsi="Arial" w:cs="Arial"/>
          <w:bCs/>
          <w:sz w:val="24"/>
          <w:szCs w:val="24"/>
          <w:lang w:eastAsia="en-US"/>
        </w:rPr>
        <w:t xml:space="preserve">en </w:t>
      </w:r>
      <w:r w:rsidR="005B6118" w:rsidRPr="005B6118">
        <w:rPr>
          <w:rFonts w:ascii="Arial" w:eastAsia="Calibri" w:hAnsi="Arial" w:cs="Arial"/>
          <w:bCs/>
          <w:sz w:val="24"/>
          <w:szCs w:val="24"/>
          <w:lang w:eastAsia="en-US"/>
        </w:rPr>
        <w:t>peso de todos los residuos de envases</w:t>
      </w:r>
      <w:r w:rsidR="00C1605F">
        <w:rPr>
          <w:rFonts w:ascii="Arial" w:eastAsia="Calibri" w:hAnsi="Arial" w:cs="Arial"/>
          <w:bCs/>
          <w:sz w:val="24"/>
          <w:szCs w:val="24"/>
          <w:lang w:eastAsia="en-US"/>
        </w:rPr>
        <w:t>.</w:t>
      </w:r>
    </w:p>
    <w:p w14:paraId="35AFA8E1" w14:textId="1810CA47" w:rsidR="00435A4D" w:rsidRPr="005A029F" w:rsidRDefault="00430DBD" w:rsidP="00435A4D">
      <w:pPr>
        <w:spacing w:before="120" w:after="120"/>
        <w:jc w:val="both"/>
        <w:rPr>
          <w:rFonts w:ascii="Arial" w:eastAsia="Calibri" w:hAnsi="Arial" w:cs="Arial"/>
          <w:bCs/>
          <w:sz w:val="24"/>
          <w:szCs w:val="24"/>
          <w:lang w:eastAsia="en-US"/>
        </w:rPr>
      </w:pPr>
      <w:bookmarkStart w:id="99" w:name="_Hlk101272067"/>
      <w:r>
        <w:rPr>
          <w:rFonts w:ascii="Arial" w:eastAsia="Calibri" w:hAnsi="Arial" w:cs="Arial"/>
          <w:bCs/>
          <w:sz w:val="24"/>
          <w:szCs w:val="24"/>
          <w:lang w:eastAsia="en-US"/>
        </w:rPr>
        <w:t>4</w:t>
      </w:r>
      <w:r w:rsidR="00435A4D" w:rsidRPr="005A029F">
        <w:rPr>
          <w:rFonts w:ascii="Arial" w:eastAsia="Calibri" w:hAnsi="Arial" w:cs="Arial"/>
          <w:bCs/>
          <w:sz w:val="24"/>
          <w:szCs w:val="24"/>
          <w:lang w:eastAsia="en-US"/>
        </w:rPr>
        <w:t xml:space="preserve">. Los sistemas de responsabilidad ampliada del productor deberán alcanzar como mínimo, los objetivos de recogida separada </w:t>
      </w:r>
      <w:r w:rsidR="00AF178A">
        <w:rPr>
          <w:rFonts w:ascii="Arial" w:eastAsia="Calibri" w:hAnsi="Arial" w:cs="Arial"/>
          <w:bCs/>
          <w:sz w:val="24"/>
          <w:szCs w:val="24"/>
          <w:lang w:eastAsia="en-US"/>
        </w:rPr>
        <w:t xml:space="preserve">establecidos en el artículo 59.1 </w:t>
      </w:r>
      <w:r w:rsidR="00B164AA">
        <w:rPr>
          <w:rFonts w:ascii="Arial" w:eastAsia="Calibri" w:hAnsi="Arial" w:cs="Arial"/>
          <w:bCs/>
          <w:sz w:val="24"/>
          <w:szCs w:val="24"/>
          <w:lang w:eastAsia="en-US"/>
        </w:rPr>
        <w:t>de la Ley</w:t>
      </w:r>
      <w:r w:rsidR="00B164AA" w:rsidRPr="00B164AA">
        <w:t xml:space="preserve"> </w:t>
      </w:r>
      <w:r w:rsidR="00B164AA" w:rsidRPr="00B164AA">
        <w:rPr>
          <w:rFonts w:ascii="Arial" w:eastAsia="Calibri" w:hAnsi="Arial" w:cs="Arial"/>
          <w:bCs/>
          <w:sz w:val="24"/>
          <w:szCs w:val="24"/>
          <w:lang w:eastAsia="en-US"/>
        </w:rPr>
        <w:t>7/2022, de 8 de abril</w:t>
      </w:r>
      <w:r w:rsidR="00FE660C">
        <w:rPr>
          <w:rFonts w:ascii="Arial" w:eastAsia="Calibri" w:hAnsi="Arial" w:cs="Arial"/>
          <w:bCs/>
          <w:sz w:val="24"/>
          <w:szCs w:val="24"/>
          <w:lang w:eastAsia="en-US"/>
        </w:rPr>
        <w:t>.</w:t>
      </w:r>
    </w:p>
    <w:p w14:paraId="77D8F77B" w14:textId="7CC7FF71" w:rsidR="00435A4D" w:rsidRDefault="00435A4D" w:rsidP="00537B60">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Estos</w:t>
      </w:r>
      <w:r w:rsidRPr="00435A4D">
        <w:rPr>
          <w:rFonts w:ascii="Arial" w:eastAsia="Calibri" w:hAnsi="Arial" w:cs="Arial"/>
          <w:bCs/>
          <w:sz w:val="24"/>
          <w:szCs w:val="24"/>
          <w:lang w:eastAsia="en-US"/>
        </w:rPr>
        <w:t xml:space="preserve"> porcentajes se calcularán conforme a la metodología </w:t>
      </w:r>
      <w:r w:rsidR="00EB4318">
        <w:rPr>
          <w:rFonts w:ascii="Arial" w:eastAsia="Calibri" w:hAnsi="Arial" w:cs="Arial"/>
          <w:bCs/>
          <w:sz w:val="24"/>
          <w:szCs w:val="24"/>
          <w:lang w:eastAsia="en-US"/>
        </w:rPr>
        <w:t xml:space="preserve">establecida en la </w:t>
      </w:r>
      <w:r w:rsidR="00EB4318" w:rsidRPr="00EB4318">
        <w:rPr>
          <w:rFonts w:ascii="Arial" w:eastAsia="Calibri" w:hAnsi="Arial" w:cs="Arial"/>
          <w:bCs/>
          <w:sz w:val="24"/>
          <w:szCs w:val="24"/>
          <w:lang w:eastAsia="en-US"/>
        </w:rPr>
        <w:t>Decisión de Ejecución (UE) 2021/1752 de la Comisión de 1 de octubre de 2021</w:t>
      </w:r>
      <w:r w:rsidR="00EB4318">
        <w:rPr>
          <w:rFonts w:ascii="Arial" w:eastAsia="Calibri" w:hAnsi="Arial" w:cs="Arial"/>
          <w:bCs/>
          <w:sz w:val="24"/>
          <w:szCs w:val="24"/>
          <w:lang w:eastAsia="en-US"/>
        </w:rPr>
        <w:t>,</w:t>
      </w:r>
      <w:r w:rsidR="00EB4318" w:rsidRPr="00EB4318">
        <w:rPr>
          <w:rFonts w:ascii="Arial" w:eastAsia="Calibri" w:hAnsi="Arial" w:cs="Arial"/>
          <w:bCs/>
          <w:sz w:val="24"/>
          <w:szCs w:val="24"/>
          <w:lang w:eastAsia="en-US"/>
        </w:rPr>
        <w:t xml:space="preserve"> por la que se establecen disposiciones de aplicación de la Directiva (UE) 2019/904 del Parlamento Europeo y del Consejo en lo que respecta al cálculo, la verificación y la comunicación de datos sobre la recogida separada de residuos de </w:t>
      </w:r>
      <w:bookmarkStart w:id="100" w:name="_Hlk112411263"/>
      <w:r w:rsidR="00EB4318" w:rsidRPr="00EB4318">
        <w:rPr>
          <w:rFonts w:ascii="Arial" w:eastAsia="Calibri" w:hAnsi="Arial" w:cs="Arial"/>
          <w:bCs/>
          <w:sz w:val="24"/>
          <w:szCs w:val="24"/>
          <w:lang w:eastAsia="en-US"/>
        </w:rPr>
        <w:t>botellas para bebidas de plástico de un solo uso</w:t>
      </w:r>
      <w:bookmarkEnd w:id="100"/>
      <w:r>
        <w:rPr>
          <w:rFonts w:ascii="Arial" w:eastAsia="Calibri" w:hAnsi="Arial" w:cs="Arial"/>
          <w:bCs/>
          <w:sz w:val="24"/>
          <w:szCs w:val="24"/>
          <w:lang w:eastAsia="en-US"/>
        </w:rPr>
        <w:t>.</w:t>
      </w:r>
    </w:p>
    <w:p w14:paraId="1F4D6FEC" w14:textId="77777777" w:rsidR="00302BC5" w:rsidRDefault="004B7ED7" w:rsidP="00B96F1E">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Estos</w:t>
      </w:r>
      <w:r w:rsidRPr="004B7ED7">
        <w:rPr>
          <w:rFonts w:ascii="Arial" w:eastAsia="Calibri" w:hAnsi="Arial" w:cs="Arial"/>
          <w:bCs/>
          <w:sz w:val="24"/>
          <w:szCs w:val="24"/>
          <w:lang w:eastAsia="en-US"/>
        </w:rPr>
        <w:t xml:space="preserve"> objetivos se alcanzarán tanto a nivel estatal como autonómico</w:t>
      </w:r>
      <w:r>
        <w:rPr>
          <w:rFonts w:ascii="Arial" w:eastAsia="Calibri" w:hAnsi="Arial" w:cs="Arial"/>
          <w:bCs/>
          <w:sz w:val="24"/>
          <w:szCs w:val="24"/>
          <w:lang w:eastAsia="en-US"/>
        </w:rPr>
        <w:t>.</w:t>
      </w:r>
    </w:p>
    <w:p w14:paraId="1483B9CC" w14:textId="1DEDE578" w:rsidR="00B96F1E" w:rsidRPr="00B96F1E" w:rsidRDefault="00B96F1E" w:rsidP="00B96F1E">
      <w:pPr>
        <w:spacing w:before="120" w:after="120"/>
        <w:jc w:val="both"/>
        <w:rPr>
          <w:rFonts w:ascii="Arial" w:eastAsia="Calibri" w:hAnsi="Arial" w:cs="Arial"/>
          <w:bCs/>
          <w:sz w:val="24"/>
          <w:szCs w:val="24"/>
          <w:lang w:eastAsia="en-US"/>
        </w:rPr>
      </w:pPr>
      <w:r w:rsidRPr="00B96F1E">
        <w:rPr>
          <w:rFonts w:ascii="Arial" w:eastAsia="Calibri" w:hAnsi="Arial" w:cs="Arial"/>
          <w:bCs/>
          <w:sz w:val="24"/>
          <w:szCs w:val="24"/>
          <w:lang w:eastAsia="en-US"/>
        </w:rPr>
        <w:t>Para determinar el cumplimiento a nivel estatal se contabilizarán los datos</w:t>
      </w:r>
      <w:r w:rsidR="008C6B14">
        <w:rPr>
          <w:rFonts w:ascii="Arial" w:eastAsia="Calibri" w:hAnsi="Arial" w:cs="Arial"/>
          <w:bCs/>
          <w:sz w:val="24"/>
          <w:szCs w:val="24"/>
          <w:lang w:eastAsia="en-US"/>
        </w:rPr>
        <w:t xml:space="preserve"> de recogida separada</w:t>
      </w:r>
      <w:r w:rsidRPr="00B96F1E">
        <w:rPr>
          <w:rFonts w:ascii="Arial" w:eastAsia="Calibri" w:hAnsi="Arial" w:cs="Arial"/>
          <w:bCs/>
          <w:sz w:val="24"/>
          <w:szCs w:val="24"/>
          <w:lang w:eastAsia="en-US"/>
        </w:rPr>
        <w:t xml:space="preserve"> reportados por las comunidades autónomas y las ciudades de Ceuta y Melilla, que será</w:t>
      </w:r>
      <w:r w:rsidR="00302BC5">
        <w:rPr>
          <w:rFonts w:ascii="Arial" w:eastAsia="Calibri" w:hAnsi="Arial" w:cs="Arial"/>
          <w:bCs/>
          <w:sz w:val="24"/>
          <w:szCs w:val="24"/>
          <w:lang w:eastAsia="en-US"/>
        </w:rPr>
        <w:t>n</w:t>
      </w:r>
      <w:r w:rsidRPr="00B96F1E">
        <w:rPr>
          <w:rFonts w:ascii="Arial" w:eastAsia="Calibri" w:hAnsi="Arial" w:cs="Arial"/>
          <w:bCs/>
          <w:sz w:val="24"/>
          <w:szCs w:val="24"/>
          <w:lang w:eastAsia="en-US"/>
        </w:rPr>
        <w:t xml:space="preserve"> recabad</w:t>
      </w:r>
      <w:r w:rsidR="00302BC5">
        <w:rPr>
          <w:rFonts w:ascii="Arial" w:eastAsia="Calibri" w:hAnsi="Arial" w:cs="Arial"/>
          <w:bCs/>
          <w:sz w:val="24"/>
          <w:szCs w:val="24"/>
          <w:lang w:eastAsia="en-US"/>
        </w:rPr>
        <w:t>os</w:t>
      </w:r>
      <w:r w:rsidRPr="00B96F1E">
        <w:rPr>
          <w:rFonts w:ascii="Arial" w:eastAsia="Calibri" w:hAnsi="Arial" w:cs="Arial"/>
          <w:bCs/>
          <w:sz w:val="24"/>
          <w:szCs w:val="24"/>
          <w:lang w:eastAsia="en-US"/>
        </w:rPr>
        <w:t xml:space="preserve"> conforme a lo establecido en el artículo 49.3, y estará</w:t>
      </w:r>
      <w:r w:rsidR="00302BC5">
        <w:rPr>
          <w:rFonts w:ascii="Arial" w:eastAsia="Calibri" w:hAnsi="Arial" w:cs="Arial"/>
          <w:bCs/>
          <w:sz w:val="24"/>
          <w:szCs w:val="24"/>
          <w:lang w:eastAsia="en-US"/>
        </w:rPr>
        <w:t>n</w:t>
      </w:r>
      <w:r w:rsidRPr="00B96F1E">
        <w:rPr>
          <w:rFonts w:ascii="Arial" w:eastAsia="Calibri" w:hAnsi="Arial" w:cs="Arial"/>
          <w:bCs/>
          <w:sz w:val="24"/>
          <w:szCs w:val="24"/>
          <w:lang w:eastAsia="en-US"/>
        </w:rPr>
        <w:t xml:space="preserve"> referido</w:t>
      </w:r>
      <w:r w:rsidR="00302BC5">
        <w:rPr>
          <w:rFonts w:ascii="Arial" w:eastAsia="Calibri" w:hAnsi="Arial" w:cs="Arial"/>
          <w:bCs/>
          <w:sz w:val="24"/>
          <w:szCs w:val="24"/>
          <w:lang w:eastAsia="en-US"/>
        </w:rPr>
        <w:t>s</w:t>
      </w:r>
      <w:r w:rsidRPr="00B96F1E">
        <w:rPr>
          <w:rFonts w:ascii="Arial" w:eastAsia="Calibri" w:hAnsi="Arial" w:cs="Arial"/>
          <w:bCs/>
          <w:sz w:val="24"/>
          <w:szCs w:val="24"/>
          <w:lang w:eastAsia="en-US"/>
        </w:rPr>
        <w:t xml:space="preserve"> a la información de l</w:t>
      </w:r>
      <w:r>
        <w:rPr>
          <w:rFonts w:ascii="Arial" w:eastAsia="Calibri" w:hAnsi="Arial" w:cs="Arial"/>
          <w:bCs/>
          <w:sz w:val="24"/>
          <w:szCs w:val="24"/>
          <w:lang w:eastAsia="en-US"/>
        </w:rPr>
        <w:t>a</w:t>
      </w:r>
      <w:r w:rsidRPr="00B96F1E">
        <w:rPr>
          <w:rFonts w:ascii="Arial" w:eastAsia="Calibri" w:hAnsi="Arial" w:cs="Arial"/>
          <w:bCs/>
          <w:sz w:val="24"/>
          <w:szCs w:val="24"/>
          <w:lang w:eastAsia="en-US"/>
        </w:rPr>
        <w:t>s botellas para bebidas de plástico de un solo uso puest</w:t>
      </w:r>
      <w:r w:rsidR="00302BC5">
        <w:rPr>
          <w:rFonts w:ascii="Arial" w:eastAsia="Calibri" w:hAnsi="Arial" w:cs="Arial"/>
          <w:bCs/>
          <w:sz w:val="24"/>
          <w:szCs w:val="24"/>
          <w:lang w:eastAsia="en-US"/>
        </w:rPr>
        <w:t>a</w:t>
      </w:r>
      <w:r w:rsidRPr="00B96F1E">
        <w:rPr>
          <w:rFonts w:ascii="Arial" w:eastAsia="Calibri" w:hAnsi="Arial" w:cs="Arial"/>
          <w:bCs/>
          <w:sz w:val="24"/>
          <w:szCs w:val="24"/>
          <w:lang w:eastAsia="en-US"/>
        </w:rPr>
        <w:t>s en el mercado en ese año remitida por los productores de conformidad con el artículo 16. La información de puesta en el mercado se corregirá, en su caso, con las posibles desviaciones detectadas.</w:t>
      </w:r>
    </w:p>
    <w:p w14:paraId="1C7B9317" w14:textId="77777777" w:rsidR="00B96F1E" w:rsidRPr="00B96F1E" w:rsidRDefault="00B96F1E" w:rsidP="00B96F1E">
      <w:pPr>
        <w:spacing w:before="120" w:after="120"/>
        <w:jc w:val="both"/>
        <w:rPr>
          <w:rFonts w:ascii="Arial" w:eastAsia="Calibri" w:hAnsi="Arial" w:cs="Arial"/>
          <w:bCs/>
          <w:sz w:val="24"/>
          <w:szCs w:val="24"/>
          <w:lang w:eastAsia="en-US"/>
        </w:rPr>
      </w:pPr>
      <w:r w:rsidRPr="00B96F1E">
        <w:rPr>
          <w:rFonts w:ascii="Arial" w:eastAsia="Calibri" w:hAnsi="Arial" w:cs="Arial"/>
          <w:bCs/>
          <w:sz w:val="24"/>
          <w:szCs w:val="24"/>
          <w:lang w:eastAsia="en-US"/>
        </w:rPr>
        <w:t>Para determinar el cumplimiento a nivel autonómico se utilizarán los datos de gestión obtenidos conforme a lo establecido en el artículo 49.1 referidos a su ámbito territorial, y estarán referidos a los datos territorializados de puesta en el mercado que hayan sido proporcionados por los sistemas de responsabilidad ampliada del productor de conformidad con lo establecido en el artículo 21.1.h), corregidos con las posibles desviaciones detectadas.</w:t>
      </w:r>
    </w:p>
    <w:p w14:paraId="0328B237" w14:textId="44F4A34D" w:rsidR="004B7ED7" w:rsidRDefault="00B96F1E" w:rsidP="00B96F1E">
      <w:pPr>
        <w:spacing w:before="120" w:after="120"/>
        <w:jc w:val="both"/>
        <w:rPr>
          <w:rFonts w:ascii="Arial" w:eastAsia="Calibri" w:hAnsi="Arial" w:cs="Arial"/>
          <w:bCs/>
          <w:sz w:val="24"/>
          <w:szCs w:val="24"/>
          <w:lang w:eastAsia="en-US"/>
        </w:rPr>
      </w:pPr>
      <w:r w:rsidRPr="00B96F1E">
        <w:rPr>
          <w:rFonts w:ascii="Arial" w:eastAsia="Calibri" w:hAnsi="Arial" w:cs="Arial"/>
          <w:bCs/>
          <w:sz w:val="24"/>
          <w:szCs w:val="24"/>
          <w:lang w:eastAsia="en-US"/>
        </w:rPr>
        <w:t xml:space="preserve">Las correcciones de este apartado podrán estimarse en base, entre otros, a las caracterizaciones de todas las fracciones donde aparezcan residuos de </w:t>
      </w:r>
      <w:r w:rsidR="00387A35" w:rsidRPr="00387A35">
        <w:rPr>
          <w:rFonts w:ascii="Arial" w:eastAsia="Calibri" w:hAnsi="Arial" w:cs="Arial"/>
          <w:bCs/>
          <w:sz w:val="24"/>
          <w:szCs w:val="24"/>
          <w:lang w:eastAsia="en-US"/>
        </w:rPr>
        <w:t>botellas para bebidas de plástico de un solo uso</w:t>
      </w:r>
      <w:r w:rsidR="00387A35" w:rsidRPr="00B96F1E">
        <w:rPr>
          <w:rFonts w:ascii="Arial" w:eastAsia="Calibri" w:hAnsi="Arial" w:cs="Arial"/>
          <w:bCs/>
          <w:sz w:val="24"/>
          <w:szCs w:val="24"/>
          <w:lang w:eastAsia="en-US"/>
        </w:rPr>
        <w:t xml:space="preserve"> </w:t>
      </w:r>
      <w:r w:rsidRPr="00B96F1E">
        <w:rPr>
          <w:rFonts w:ascii="Arial" w:eastAsia="Calibri" w:hAnsi="Arial" w:cs="Arial"/>
          <w:bCs/>
          <w:sz w:val="24"/>
          <w:szCs w:val="24"/>
          <w:lang w:eastAsia="en-US"/>
        </w:rPr>
        <w:t xml:space="preserve">realizadas por las comunidades autónomas o, en su caso, </w:t>
      </w:r>
      <w:r w:rsidR="006E20F4">
        <w:rPr>
          <w:rFonts w:ascii="Arial" w:eastAsia="Calibri" w:hAnsi="Arial" w:cs="Arial"/>
          <w:bCs/>
          <w:sz w:val="24"/>
          <w:szCs w:val="24"/>
          <w:lang w:eastAsia="en-US"/>
        </w:rPr>
        <w:t xml:space="preserve">por </w:t>
      </w:r>
      <w:r w:rsidRPr="00B96F1E">
        <w:rPr>
          <w:rFonts w:ascii="Arial" w:eastAsia="Calibri" w:hAnsi="Arial" w:cs="Arial"/>
          <w:bCs/>
          <w:sz w:val="24"/>
          <w:szCs w:val="24"/>
          <w:lang w:eastAsia="en-US"/>
        </w:rPr>
        <w:t xml:space="preserve">el Ministerio para la Transición Ecológica y el Reto Demográfico, incluidas las </w:t>
      </w:r>
      <w:r w:rsidRPr="00B96F1E">
        <w:rPr>
          <w:rFonts w:ascii="Arial" w:eastAsia="Calibri" w:hAnsi="Arial" w:cs="Arial"/>
          <w:bCs/>
          <w:sz w:val="24"/>
          <w:szCs w:val="24"/>
          <w:lang w:eastAsia="en-US"/>
        </w:rPr>
        <w:lastRenderedPageBreak/>
        <w:t>asociadas a la basura dispersa, siguiendo la metodología y los procedimientos que se acuerden en el marco de la Comisión de Coordinación en materia de residuos.</w:t>
      </w:r>
    </w:p>
    <w:bookmarkEnd w:id="99"/>
    <w:p w14:paraId="09F24AEA" w14:textId="3E8BD0B7" w:rsidR="007E16AB" w:rsidRDefault="00430DBD" w:rsidP="00537B60">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5</w:t>
      </w:r>
      <w:r w:rsidR="00537B60" w:rsidRPr="005A029F">
        <w:rPr>
          <w:rFonts w:ascii="Arial" w:eastAsia="Calibri" w:hAnsi="Arial" w:cs="Arial"/>
          <w:bCs/>
          <w:sz w:val="24"/>
          <w:szCs w:val="24"/>
          <w:lang w:eastAsia="en-US"/>
        </w:rPr>
        <w:t>. Los residuos de envases recogidos separadamente se pesarán en el punto en el que se recojan o a la entrada de las operaciones de clasificación. Este dato se corregirá eliminando aquellos residuos que no sean envases, mediante muestreos representativos y el posterior análisis de composición o mediante la utilización de registros electrónicos</w:t>
      </w:r>
      <w:r w:rsidR="007E16AB">
        <w:rPr>
          <w:rFonts w:ascii="Arial" w:eastAsia="Calibri" w:hAnsi="Arial" w:cs="Arial"/>
          <w:bCs/>
          <w:sz w:val="24"/>
          <w:szCs w:val="24"/>
          <w:lang w:eastAsia="en-US"/>
        </w:rPr>
        <w:t>.</w:t>
      </w:r>
    </w:p>
    <w:p w14:paraId="63669D41" w14:textId="11734426" w:rsidR="00537B60" w:rsidRDefault="00537B60" w:rsidP="00537B60">
      <w:pPr>
        <w:spacing w:before="120" w:after="120"/>
        <w:jc w:val="both"/>
        <w:rPr>
          <w:rFonts w:ascii="Arial" w:eastAsia="Calibri" w:hAnsi="Arial" w:cs="Arial"/>
          <w:bCs/>
          <w:sz w:val="24"/>
          <w:szCs w:val="24"/>
          <w:lang w:eastAsia="en-US"/>
        </w:rPr>
      </w:pPr>
      <w:r w:rsidRPr="006314B5">
        <w:rPr>
          <w:rFonts w:ascii="Arial" w:eastAsia="Calibri" w:hAnsi="Arial" w:cs="Arial"/>
          <w:bCs/>
          <w:sz w:val="24"/>
          <w:szCs w:val="24"/>
          <w:lang w:eastAsia="en-US"/>
        </w:rPr>
        <w:t>Para determinar el cumplimiento a nivel estatal se</w:t>
      </w:r>
      <w:r w:rsidR="007F67AB" w:rsidRPr="006314B5">
        <w:rPr>
          <w:rFonts w:ascii="Arial" w:eastAsia="Calibri" w:hAnsi="Arial" w:cs="Arial"/>
          <w:bCs/>
          <w:sz w:val="24"/>
          <w:szCs w:val="24"/>
          <w:lang w:eastAsia="en-US"/>
        </w:rPr>
        <w:t xml:space="preserve"> contabilizarán los datos de recogida separada</w:t>
      </w:r>
      <w:r w:rsidRPr="006314B5">
        <w:rPr>
          <w:rFonts w:ascii="Arial" w:eastAsia="Calibri" w:hAnsi="Arial" w:cs="Arial"/>
          <w:bCs/>
          <w:sz w:val="24"/>
          <w:szCs w:val="24"/>
          <w:lang w:eastAsia="en-US"/>
        </w:rPr>
        <w:t xml:space="preserve"> reportados por las comunidades autónomas y las ciudades de Ceuta y Melilla</w:t>
      </w:r>
      <w:r w:rsidR="007E16AB">
        <w:rPr>
          <w:rFonts w:ascii="Arial" w:eastAsia="Calibri" w:hAnsi="Arial" w:cs="Arial"/>
          <w:bCs/>
          <w:sz w:val="24"/>
          <w:szCs w:val="24"/>
          <w:lang w:eastAsia="en-US"/>
        </w:rPr>
        <w:t>, que</w:t>
      </w:r>
      <w:r w:rsidR="006314B5" w:rsidRPr="006314B5">
        <w:rPr>
          <w:rFonts w:ascii="Arial" w:eastAsia="Calibri" w:hAnsi="Arial" w:cs="Arial"/>
          <w:bCs/>
          <w:sz w:val="24"/>
          <w:szCs w:val="24"/>
          <w:lang w:eastAsia="en-US"/>
        </w:rPr>
        <w:t xml:space="preserve"> será recabada conforme a lo establecido en el artículo 49.3</w:t>
      </w:r>
      <w:r w:rsidR="007E16AB">
        <w:rPr>
          <w:rFonts w:ascii="Arial" w:eastAsia="Calibri" w:hAnsi="Arial" w:cs="Arial"/>
          <w:bCs/>
          <w:sz w:val="24"/>
          <w:szCs w:val="24"/>
          <w:lang w:eastAsia="en-US"/>
        </w:rPr>
        <w:t>,</w:t>
      </w:r>
      <w:r w:rsidR="007E16AB" w:rsidRPr="007E16AB">
        <w:t xml:space="preserve"> </w:t>
      </w:r>
      <w:r w:rsidR="007E16AB" w:rsidRPr="007E16AB">
        <w:rPr>
          <w:rFonts w:ascii="Arial" w:eastAsia="Calibri" w:hAnsi="Arial" w:cs="Arial"/>
          <w:bCs/>
          <w:sz w:val="24"/>
          <w:szCs w:val="24"/>
          <w:lang w:eastAsia="en-US"/>
        </w:rPr>
        <w:t>y estará referido a la información de los envases puestos en el mercado en ese año remitida por los productores de conformidad con el artículo 16. La información de puesta en el mercado se corregirá, en su caso, con</w:t>
      </w:r>
      <w:r w:rsidR="008D4461" w:rsidRPr="008D4461">
        <w:rPr>
          <w:rFonts w:ascii="Arial" w:eastAsia="Calibri" w:hAnsi="Arial" w:cs="Arial"/>
          <w:bCs/>
          <w:sz w:val="24"/>
          <w:szCs w:val="24"/>
          <w:lang w:eastAsia="en-US"/>
        </w:rPr>
        <w:t xml:space="preserve"> las posibles desviaciones detectada</w:t>
      </w:r>
      <w:r w:rsidR="008D4461">
        <w:rPr>
          <w:rFonts w:ascii="Arial" w:eastAsia="Calibri" w:hAnsi="Arial" w:cs="Arial"/>
          <w:bCs/>
          <w:sz w:val="24"/>
          <w:szCs w:val="24"/>
          <w:lang w:eastAsia="en-US"/>
        </w:rPr>
        <w:t>s</w:t>
      </w:r>
      <w:r w:rsidR="007E16AB" w:rsidRPr="007E16AB">
        <w:rPr>
          <w:rFonts w:ascii="Arial" w:eastAsia="Calibri" w:hAnsi="Arial" w:cs="Arial"/>
          <w:bCs/>
          <w:sz w:val="24"/>
          <w:szCs w:val="24"/>
          <w:lang w:eastAsia="en-US"/>
        </w:rPr>
        <w:t>.</w:t>
      </w:r>
    </w:p>
    <w:p w14:paraId="6BE31527" w14:textId="5168047D" w:rsidR="00BE3419" w:rsidRDefault="008E76B5" w:rsidP="00537B60">
      <w:pPr>
        <w:spacing w:before="120" w:after="120"/>
        <w:jc w:val="both"/>
        <w:rPr>
          <w:rFonts w:ascii="Arial" w:eastAsia="Calibri" w:hAnsi="Arial" w:cs="Arial"/>
          <w:bCs/>
          <w:sz w:val="24"/>
          <w:szCs w:val="24"/>
          <w:lang w:eastAsia="en-US"/>
        </w:rPr>
      </w:pPr>
      <w:r w:rsidRPr="000B35A1">
        <w:rPr>
          <w:rFonts w:ascii="Arial" w:eastAsia="Calibri" w:hAnsi="Arial" w:cs="Arial"/>
          <w:bCs/>
          <w:sz w:val="24"/>
          <w:szCs w:val="24"/>
          <w:lang w:eastAsia="en-US"/>
        </w:rPr>
        <w:t>Para determinar el cumplimiento a nivel autonómico se utilizarán los datos de gestión obtenidos conforme a lo establecido en el artículo 49.1 referidos a su ámbito territorial, y estarán referidos a los datos territorializados de puesta en el mercado que hayan sido proporcionados por los sistemas de responsabilidad ampliada del productor de conformidad con lo establecido en el artículo 21.1.</w:t>
      </w:r>
      <w:r w:rsidR="00A16CCA">
        <w:rPr>
          <w:rFonts w:ascii="Arial" w:eastAsia="Calibri" w:hAnsi="Arial" w:cs="Arial"/>
          <w:bCs/>
          <w:sz w:val="24"/>
          <w:szCs w:val="24"/>
          <w:lang w:eastAsia="en-US"/>
        </w:rPr>
        <w:t>h</w:t>
      </w:r>
      <w:r w:rsidRPr="000B35A1">
        <w:rPr>
          <w:rFonts w:ascii="Arial" w:eastAsia="Calibri" w:hAnsi="Arial" w:cs="Arial"/>
          <w:bCs/>
          <w:sz w:val="24"/>
          <w:szCs w:val="24"/>
          <w:lang w:eastAsia="en-US"/>
        </w:rPr>
        <w:t>),</w:t>
      </w:r>
      <w:r w:rsidRPr="00C016FB">
        <w:t xml:space="preserve"> </w:t>
      </w:r>
      <w:r w:rsidRPr="00C016FB">
        <w:rPr>
          <w:rFonts w:ascii="Arial" w:eastAsia="Calibri" w:hAnsi="Arial" w:cs="Arial"/>
          <w:bCs/>
          <w:sz w:val="24"/>
          <w:szCs w:val="24"/>
          <w:lang w:eastAsia="en-US"/>
        </w:rPr>
        <w:t>corregid</w:t>
      </w:r>
      <w:r>
        <w:rPr>
          <w:rFonts w:ascii="Arial" w:eastAsia="Calibri" w:hAnsi="Arial" w:cs="Arial"/>
          <w:bCs/>
          <w:sz w:val="24"/>
          <w:szCs w:val="24"/>
          <w:lang w:eastAsia="en-US"/>
        </w:rPr>
        <w:t>os</w:t>
      </w:r>
      <w:r w:rsidRPr="00C016FB">
        <w:rPr>
          <w:rFonts w:ascii="Arial" w:eastAsia="Calibri" w:hAnsi="Arial" w:cs="Arial"/>
          <w:bCs/>
          <w:sz w:val="24"/>
          <w:szCs w:val="24"/>
          <w:lang w:eastAsia="en-US"/>
        </w:rPr>
        <w:t xml:space="preserve"> </w:t>
      </w:r>
      <w:r w:rsidR="00C96327">
        <w:rPr>
          <w:rFonts w:ascii="Arial" w:eastAsia="Calibri" w:hAnsi="Arial" w:cs="Arial"/>
          <w:bCs/>
          <w:sz w:val="24"/>
          <w:szCs w:val="24"/>
          <w:lang w:eastAsia="en-US"/>
        </w:rPr>
        <w:t>con las posibles desviaciones</w:t>
      </w:r>
      <w:r w:rsidRPr="00C016FB">
        <w:rPr>
          <w:rFonts w:ascii="Arial" w:eastAsia="Calibri" w:hAnsi="Arial" w:cs="Arial"/>
          <w:bCs/>
          <w:sz w:val="24"/>
          <w:szCs w:val="24"/>
          <w:lang w:eastAsia="en-US"/>
        </w:rPr>
        <w:t xml:space="preserve"> detectad</w:t>
      </w:r>
      <w:r w:rsidR="00C96327">
        <w:rPr>
          <w:rFonts w:ascii="Arial" w:eastAsia="Calibri" w:hAnsi="Arial" w:cs="Arial"/>
          <w:bCs/>
          <w:sz w:val="24"/>
          <w:szCs w:val="24"/>
          <w:lang w:eastAsia="en-US"/>
        </w:rPr>
        <w:t>as</w:t>
      </w:r>
      <w:r>
        <w:rPr>
          <w:rFonts w:ascii="Arial" w:eastAsia="Calibri" w:hAnsi="Arial" w:cs="Arial"/>
          <w:bCs/>
          <w:sz w:val="24"/>
          <w:szCs w:val="24"/>
          <w:lang w:eastAsia="en-US"/>
        </w:rPr>
        <w:t>.</w:t>
      </w:r>
    </w:p>
    <w:p w14:paraId="229CB7F1" w14:textId="1E9F6D32" w:rsidR="008E76B5" w:rsidRPr="006314B5" w:rsidRDefault="00BE3419" w:rsidP="00537B60">
      <w:pPr>
        <w:spacing w:before="120" w:after="120"/>
        <w:jc w:val="both"/>
        <w:rPr>
          <w:rFonts w:ascii="Arial" w:eastAsia="Calibri" w:hAnsi="Arial" w:cs="Arial"/>
          <w:bCs/>
          <w:sz w:val="24"/>
          <w:szCs w:val="24"/>
          <w:lang w:eastAsia="en-US"/>
        </w:rPr>
      </w:pPr>
      <w:bookmarkStart w:id="101" w:name="_Hlk98247591"/>
      <w:r>
        <w:rPr>
          <w:rFonts w:ascii="Arial" w:eastAsia="Calibri" w:hAnsi="Arial" w:cs="Arial"/>
          <w:bCs/>
          <w:sz w:val="24"/>
          <w:szCs w:val="24"/>
          <w:lang w:eastAsia="en-US"/>
        </w:rPr>
        <w:t>L</w:t>
      </w:r>
      <w:r w:rsidR="008E76B5">
        <w:rPr>
          <w:rFonts w:ascii="Arial" w:eastAsia="Calibri" w:hAnsi="Arial" w:cs="Arial"/>
          <w:bCs/>
          <w:sz w:val="24"/>
          <w:szCs w:val="24"/>
          <w:lang w:eastAsia="en-US"/>
        </w:rPr>
        <w:t xml:space="preserve">as correcciones </w:t>
      </w:r>
      <w:r>
        <w:rPr>
          <w:rFonts w:ascii="Arial" w:eastAsia="Calibri" w:hAnsi="Arial" w:cs="Arial"/>
          <w:bCs/>
          <w:sz w:val="24"/>
          <w:szCs w:val="24"/>
          <w:lang w:eastAsia="en-US"/>
        </w:rPr>
        <w:t xml:space="preserve">de este apartado </w:t>
      </w:r>
      <w:r w:rsidR="008E76B5">
        <w:rPr>
          <w:rFonts w:ascii="Arial" w:eastAsia="Calibri" w:hAnsi="Arial" w:cs="Arial"/>
          <w:bCs/>
          <w:sz w:val="24"/>
          <w:szCs w:val="24"/>
          <w:lang w:eastAsia="en-US"/>
        </w:rPr>
        <w:t xml:space="preserve">podrán estimarse </w:t>
      </w:r>
      <w:r w:rsidR="008E76B5" w:rsidRPr="000B35A1">
        <w:rPr>
          <w:rFonts w:ascii="Arial" w:eastAsia="Calibri" w:hAnsi="Arial" w:cs="Arial"/>
          <w:bCs/>
          <w:sz w:val="24"/>
          <w:szCs w:val="24"/>
          <w:lang w:eastAsia="en-US"/>
        </w:rPr>
        <w:t>en base</w:t>
      </w:r>
      <w:r w:rsidR="008E76B5">
        <w:rPr>
          <w:rFonts w:ascii="Arial" w:eastAsia="Calibri" w:hAnsi="Arial" w:cs="Arial"/>
          <w:bCs/>
          <w:sz w:val="24"/>
          <w:szCs w:val="24"/>
          <w:lang w:eastAsia="en-US"/>
        </w:rPr>
        <w:t xml:space="preserve">, entre otros, </w:t>
      </w:r>
      <w:r w:rsidR="008E76B5" w:rsidRPr="000B35A1">
        <w:rPr>
          <w:rFonts w:ascii="Arial" w:eastAsia="Calibri" w:hAnsi="Arial" w:cs="Arial"/>
          <w:bCs/>
          <w:sz w:val="24"/>
          <w:szCs w:val="24"/>
          <w:lang w:eastAsia="en-US"/>
        </w:rPr>
        <w:t xml:space="preserve">a las caracterizaciones </w:t>
      </w:r>
      <w:r w:rsidR="002734C3" w:rsidRPr="002734C3">
        <w:rPr>
          <w:rFonts w:ascii="Arial" w:eastAsia="Calibri" w:hAnsi="Arial" w:cs="Arial"/>
          <w:bCs/>
          <w:sz w:val="24"/>
          <w:szCs w:val="24"/>
          <w:lang w:eastAsia="en-US"/>
        </w:rPr>
        <w:t>de todas las fracciones donde aparezcan residuos de envases</w:t>
      </w:r>
      <w:r w:rsidR="002734C3" w:rsidRPr="000B35A1">
        <w:rPr>
          <w:rFonts w:ascii="Arial" w:eastAsia="Calibri" w:hAnsi="Arial" w:cs="Arial"/>
          <w:bCs/>
          <w:sz w:val="24"/>
          <w:szCs w:val="24"/>
          <w:lang w:eastAsia="en-US"/>
        </w:rPr>
        <w:t xml:space="preserve"> </w:t>
      </w:r>
      <w:r w:rsidR="008E76B5" w:rsidRPr="000B35A1">
        <w:rPr>
          <w:rFonts w:ascii="Arial" w:eastAsia="Calibri" w:hAnsi="Arial" w:cs="Arial"/>
          <w:bCs/>
          <w:sz w:val="24"/>
          <w:szCs w:val="24"/>
          <w:lang w:eastAsia="en-US"/>
        </w:rPr>
        <w:t xml:space="preserve">realizadas </w:t>
      </w:r>
      <w:r>
        <w:rPr>
          <w:rFonts w:ascii="Arial" w:eastAsia="Calibri" w:hAnsi="Arial" w:cs="Arial"/>
          <w:bCs/>
          <w:sz w:val="24"/>
          <w:szCs w:val="24"/>
          <w:lang w:eastAsia="en-US"/>
        </w:rPr>
        <w:t>por las</w:t>
      </w:r>
      <w:r w:rsidR="008E76B5" w:rsidRPr="000B35A1">
        <w:rPr>
          <w:rFonts w:ascii="Arial" w:eastAsia="Calibri" w:hAnsi="Arial" w:cs="Arial"/>
          <w:bCs/>
          <w:sz w:val="24"/>
          <w:szCs w:val="24"/>
          <w:lang w:eastAsia="en-US"/>
        </w:rPr>
        <w:t xml:space="preserve"> comunidad</w:t>
      </w:r>
      <w:r>
        <w:rPr>
          <w:rFonts w:ascii="Arial" w:eastAsia="Calibri" w:hAnsi="Arial" w:cs="Arial"/>
          <w:bCs/>
          <w:sz w:val="24"/>
          <w:szCs w:val="24"/>
          <w:lang w:eastAsia="en-US"/>
        </w:rPr>
        <w:t>es</w:t>
      </w:r>
      <w:r w:rsidR="008E76B5" w:rsidRPr="000B35A1">
        <w:rPr>
          <w:rFonts w:ascii="Arial" w:eastAsia="Calibri" w:hAnsi="Arial" w:cs="Arial"/>
          <w:bCs/>
          <w:sz w:val="24"/>
          <w:szCs w:val="24"/>
          <w:lang w:eastAsia="en-US"/>
        </w:rPr>
        <w:t xml:space="preserve"> autónoma</w:t>
      </w:r>
      <w:r>
        <w:rPr>
          <w:rFonts w:ascii="Arial" w:eastAsia="Calibri" w:hAnsi="Arial" w:cs="Arial"/>
          <w:bCs/>
          <w:sz w:val="24"/>
          <w:szCs w:val="24"/>
          <w:lang w:eastAsia="en-US"/>
        </w:rPr>
        <w:t xml:space="preserve">s o, en su caso, </w:t>
      </w:r>
      <w:r w:rsidR="00054251">
        <w:rPr>
          <w:rFonts w:ascii="Arial" w:eastAsia="Calibri" w:hAnsi="Arial" w:cs="Arial"/>
          <w:bCs/>
          <w:sz w:val="24"/>
          <w:szCs w:val="24"/>
          <w:lang w:eastAsia="en-US"/>
        </w:rPr>
        <w:t xml:space="preserve">por </w:t>
      </w:r>
      <w:r>
        <w:rPr>
          <w:rFonts w:ascii="Arial" w:eastAsia="Calibri" w:hAnsi="Arial" w:cs="Arial"/>
          <w:bCs/>
          <w:sz w:val="24"/>
          <w:szCs w:val="24"/>
          <w:lang w:eastAsia="en-US"/>
        </w:rPr>
        <w:t>el Ministerio para la Transición Ecológica y el Reto Demográfico</w:t>
      </w:r>
      <w:r w:rsidR="008E76B5" w:rsidRPr="000B35A1">
        <w:rPr>
          <w:rFonts w:ascii="Arial" w:eastAsia="Calibri" w:hAnsi="Arial" w:cs="Arial"/>
          <w:bCs/>
          <w:sz w:val="24"/>
          <w:szCs w:val="24"/>
          <w:lang w:eastAsia="en-US"/>
        </w:rPr>
        <w:t>,</w:t>
      </w:r>
      <w:r w:rsidR="002734C3" w:rsidRPr="002734C3">
        <w:rPr>
          <w:rFonts w:ascii="Arial" w:eastAsia="Calibri" w:hAnsi="Arial" w:cs="Arial"/>
          <w:bCs/>
          <w:sz w:val="24"/>
          <w:szCs w:val="24"/>
          <w:lang w:eastAsia="en-US"/>
        </w:rPr>
        <w:t xml:space="preserve"> </w:t>
      </w:r>
      <w:r w:rsidR="008E76B5" w:rsidRPr="000B35A1">
        <w:rPr>
          <w:rFonts w:ascii="Arial" w:eastAsia="Calibri" w:hAnsi="Arial" w:cs="Arial"/>
          <w:bCs/>
          <w:sz w:val="24"/>
          <w:szCs w:val="24"/>
          <w:lang w:eastAsia="en-US"/>
        </w:rPr>
        <w:t xml:space="preserve">incluidas las asociadas a la basura dispersa, siguiendo la metodología y los procedimientos que se acuerden </w:t>
      </w:r>
      <w:r>
        <w:rPr>
          <w:rFonts w:ascii="Arial" w:eastAsia="Calibri" w:hAnsi="Arial" w:cs="Arial"/>
          <w:bCs/>
          <w:sz w:val="24"/>
          <w:szCs w:val="24"/>
          <w:lang w:eastAsia="en-US"/>
        </w:rPr>
        <w:t>en el marco de la Comisión de Coordinación en materia de residuos</w:t>
      </w:r>
      <w:bookmarkEnd w:id="101"/>
      <w:r w:rsidR="008E76B5" w:rsidRPr="000B35A1">
        <w:rPr>
          <w:rFonts w:ascii="Arial" w:eastAsia="Calibri" w:hAnsi="Arial" w:cs="Arial"/>
          <w:bCs/>
          <w:sz w:val="24"/>
          <w:szCs w:val="24"/>
          <w:lang w:eastAsia="en-US"/>
        </w:rPr>
        <w:t>.</w:t>
      </w:r>
    </w:p>
    <w:p w14:paraId="3E0DC669" w14:textId="11187887" w:rsidR="00537B60" w:rsidRPr="005A029F" w:rsidRDefault="00430DBD" w:rsidP="00537B60">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6</w:t>
      </w:r>
      <w:r w:rsidR="00537B60" w:rsidRPr="005A029F">
        <w:rPr>
          <w:rFonts w:ascii="Arial" w:eastAsia="Calibri" w:hAnsi="Arial" w:cs="Arial"/>
          <w:bCs/>
          <w:color w:val="000000"/>
          <w:sz w:val="24"/>
          <w:szCs w:val="24"/>
          <w:lang w:eastAsia="en-US"/>
        </w:rPr>
        <w:t>. Cuando las administraciones públicas intervengan en la organización de la gestión de los residuos, los sistemas de responsabilidad ampliada del productor deberán celebrar convenios con las mismas, conforme a lo establecido en el artículo 33.</w:t>
      </w:r>
    </w:p>
    <w:p w14:paraId="3181754C" w14:textId="1E6D2DCA" w:rsidR="00537B60" w:rsidRPr="00230EC0" w:rsidRDefault="00430DBD" w:rsidP="00537B60">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7</w:t>
      </w:r>
      <w:r w:rsidR="00537B60" w:rsidRPr="00230EC0">
        <w:rPr>
          <w:rFonts w:ascii="Arial" w:eastAsia="Calibri" w:hAnsi="Arial" w:cs="Arial"/>
          <w:bCs/>
          <w:sz w:val="24"/>
          <w:szCs w:val="24"/>
          <w:lang w:eastAsia="en-US"/>
        </w:rPr>
        <w:t xml:space="preserve">. De acuerdo con lo que se establezca en los convenios, </w:t>
      </w:r>
      <w:r w:rsidR="00C5667F">
        <w:rPr>
          <w:rFonts w:ascii="Arial" w:eastAsia="Calibri" w:hAnsi="Arial" w:cs="Arial"/>
          <w:bCs/>
          <w:sz w:val="24"/>
          <w:szCs w:val="24"/>
          <w:lang w:eastAsia="en-US"/>
        </w:rPr>
        <w:t xml:space="preserve">cuando </w:t>
      </w:r>
      <w:r w:rsidR="00537B60" w:rsidRPr="00230EC0">
        <w:rPr>
          <w:rFonts w:ascii="Arial" w:eastAsia="Calibri" w:hAnsi="Arial" w:cs="Arial"/>
          <w:bCs/>
          <w:sz w:val="24"/>
          <w:szCs w:val="24"/>
          <w:lang w:eastAsia="en-US"/>
        </w:rPr>
        <w:t xml:space="preserve">los sistemas de responsabilidad ampliada del productor </w:t>
      </w:r>
      <w:r w:rsidR="00C5667F">
        <w:rPr>
          <w:rFonts w:ascii="Arial" w:eastAsia="Calibri" w:hAnsi="Arial" w:cs="Arial"/>
          <w:bCs/>
          <w:sz w:val="24"/>
          <w:szCs w:val="24"/>
          <w:lang w:eastAsia="en-US"/>
        </w:rPr>
        <w:t xml:space="preserve">asuman la organización parcial de la gestión, dichos sistemas </w:t>
      </w:r>
      <w:r w:rsidR="00537B60" w:rsidRPr="00230EC0">
        <w:rPr>
          <w:rFonts w:ascii="Arial" w:eastAsia="Calibri" w:hAnsi="Arial" w:cs="Arial"/>
          <w:bCs/>
          <w:sz w:val="24"/>
          <w:szCs w:val="24"/>
          <w:lang w:eastAsia="en-US"/>
        </w:rPr>
        <w:t xml:space="preserve">se harán cargo de todos los residuos </w:t>
      </w:r>
      <w:r w:rsidR="006637E8">
        <w:rPr>
          <w:rFonts w:ascii="Arial" w:eastAsia="Calibri" w:hAnsi="Arial" w:cs="Arial"/>
          <w:bCs/>
          <w:sz w:val="24"/>
          <w:szCs w:val="24"/>
          <w:lang w:eastAsia="en-US"/>
        </w:rPr>
        <w:t>de envases recuperados</w:t>
      </w:r>
      <w:r w:rsidR="006637E8" w:rsidRPr="00230EC0">
        <w:rPr>
          <w:rFonts w:ascii="Arial" w:eastAsia="Calibri" w:hAnsi="Arial" w:cs="Arial"/>
          <w:bCs/>
          <w:sz w:val="24"/>
          <w:szCs w:val="24"/>
          <w:lang w:eastAsia="en-US"/>
        </w:rPr>
        <w:t xml:space="preserve"> </w:t>
      </w:r>
      <w:r w:rsidR="006637E8">
        <w:rPr>
          <w:rFonts w:ascii="Arial" w:eastAsia="Calibri" w:hAnsi="Arial" w:cs="Arial"/>
          <w:bCs/>
          <w:sz w:val="24"/>
          <w:szCs w:val="24"/>
          <w:lang w:eastAsia="en-US"/>
        </w:rPr>
        <w:t>en</w:t>
      </w:r>
      <w:r w:rsidR="006637E8" w:rsidRPr="00230EC0">
        <w:rPr>
          <w:rFonts w:ascii="Arial" w:eastAsia="Calibri" w:hAnsi="Arial" w:cs="Arial"/>
          <w:bCs/>
          <w:sz w:val="24"/>
          <w:szCs w:val="24"/>
          <w:lang w:eastAsia="en-US"/>
        </w:rPr>
        <w:t xml:space="preserve"> </w:t>
      </w:r>
      <w:r w:rsidR="00537B60" w:rsidRPr="00230EC0">
        <w:rPr>
          <w:rFonts w:ascii="Arial" w:eastAsia="Calibri" w:hAnsi="Arial" w:cs="Arial"/>
          <w:bCs/>
          <w:sz w:val="24"/>
          <w:szCs w:val="24"/>
          <w:lang w:eastAsia="en-US"/>
        </w:rPr>
        <w:t>las operaciones de separación y clasificación en las plantas de clasificación de envases, así como de los residuos de envases separados por materiales que sean recuperados de la fracción resto</w:t>
      </w:r>
      <w:r w:rsidR="009F27D5">
        <w:rPr>
          <w:rFonts w:ascii="Arial" w:eastAsia="Calibri" w:hAnsi="Arial" w:cs="Arial"/>
          <w:bCs/>
          <w:sz w:val="24"/>
          <w:szCs w:val="24"/>
          <w:lang w:eastAsia="en-US"/>
        </w:rPr>
        <w:t>, de la</w:t>
      </w:r>
      <w:r w:rsidR="009F27D5">
        <w:t xml:space="preserve"> </w:t>
      </w:r>
      <w:r w:rsidR="009F27D5" w:rsidRPr="009F27D5">
        <w:rPr>
          <w:rFonts w:ascii="Arial" w:eastAsia="Calibri" w:hAnsi="Arial" w:cs="Arial"/>
          <w:bCs/>
          <w:sz w:val="24"/>
          <w:szCs w:val="24"/>
          <w:lang w:eastAsia="en-US"/>
        </w:rPr>
        <w:t>fracción inorgánica de los sistemas húmedo-seco</w:t>
      </w:r>
      <w:r w:rsidR="00537B60" w:rsidRPr="00230EC0">
        <w:rPr>
          <w:rFonts w:ascii="Arial" w:eastAsia="Calibri" w:hAnsi="Arial" w:cs="Arial"/>
          <w:bCs/>
          <w:sz w:val="24"/>
          <w:szCs w:val="24"/>
          <w:lang w:eastAsia="en-US"/>
        </w:rPr>
        <w:t xml:space="preserve"> o de la basura dispersa en </w:t>
      </w:r>
      <w:r w:rsidR="00332C51" w:rsidRPr="00332C51">
        <w:rPr>
          <w:rFonts w:ascii="Arial" w:eastAsia="Calibri" w:hAnsi="Arial" w:cs="Arial"/>
          <w:bCs/>
          <w:sz w:val="24"/>
          <w:szCs w:val="24"/>
          <w:lang w:eastAsia="en-US"/>
        </w:rPr>
        <w:t>otras plantas de tratamiento de fracciones mezcladas</w:t>
      </w:r>
      <w:r w:rsidR="00537B60" w:rsidRPr="00230EC0">
        <w:rPr>
          <w:rFonts w:ascii="Arial" w:eastAsia="Calibri" w:hAnsi="Arial" w:cs="Arial"/>
          <w:bCs/>
          <w:sz w:val="24"/>
          <w:szCs w:val="24"/>
          <w:lang w:eastAsia="en-US"/>
        </w:rPr>
        <w:t>, para su reciclado, otra valorización o eliminación, según corresponda.</w:t>
      </w:r>
    </w:p>
    <w:p w14:paraId="3E30BBBE" w14:textId="581177D0" w:rsidR="007027BE" w:rsidRPr="00D527D5" w:rsidRDefault="00430DBD" w:rsidP="002A32E4">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8</w:t>
      </w:r>
      <w:r w:rsidR="00230EC0" w:rsidRPr="00D527D5">
        <w:rPr>
          <w:rFonts w:ascii="Arial" w:eastAsia="Calibri" w:hAnsi="Arial" w:cs="Arial"/>
          <w:bCs/>
          <w:sz w:val="24"/>
          <w:szCs w:val="24"/>
          <w:lang w:eastAsia="en-US"/>
        </w:rPr>
        <w:t>. En el caso de que las administraciones públicas no intervengan en la organización de la gestión de los residuos, los sistemas de responsabilidad ampliada del productor asumirán a través de gestores de residuos con los que haya</w:t>
      </w:r>
      <w:r w:rsidR="00054251">
        <w:rPr>
          <w:rFonts w:ascii="Arial" w:eastAsia="Calibri" w:hAnsi="Arial" w:cs="Arial"/>
          <w:bCs/>
          <w:sz w:val="24"/>
          <w:szCs w:val="24"/>
          <w:lang w:eastAsia="en-US"/>
        </w:rPr>
        <w:t>n</w:t>
      </w:r>
      <w:r w:rsidR="00230EC0" w:rsidRPr="00D527D5">
        <w:rPr>
          <w:rFonts w:ascii="Arial" w:eastAsia="Calibri" w:hAnsi="Arial" w:cs="Arial"/>
          <w:bCs/>
          <w:sz w:val="24"/>
          <w:szCs w:val="24"/>
          <w:lang w:eastAsia="en-US"/>
        </w:rPr>
        <w:t xml:space="preserve"> celebrado acuerdos, las operaciones de gestión de los residuos de envases, incluyendo su recogida separada, transporte, clasificación y tratamiento.</w:t>
      </w:r>
    </w:p>
    <w:p w14:paraId="42A7064A" w14:textId="770BEB0C" w:rsidR="009649B7" w:rsidRPr="002005C1" w:rsidRDefault="009649B7" w:rsidP="00C13DC1">
      <w:pPr>
        <w:pStyle w:val="Ttulo4"/>
        <w:jc w:val="both"/>
        <w:rPr>
          <w:rFonts w:ascii="Arial" w:eastAsia="Calibri" w:hAnsi="Arial" w:cs="Arial"/>
          <w:bCs w:val="0"/>
          <w:color w:val="000000"/>
          <w:sz w:val="24"/>
          <w:szCs w:val="24"/>
          <w:lang w:eastAsia="en-US"/>
        </w:rPr>
      </w:pPr>
      <w:bookmarkStart w:id="102" w:name="_Toc119493173"/>
      <w:bookmarkStart w:id="103" w:name="_Hlk82527717"/>
      <w:bookmarkEnd w:id="96"/>
      <w:bookmarkEnd w:id="97"/>
      <w:r w:rsidRPr="002005C1">
        <w:rPr>
          <w:rFonts w:ascii="Arial" w:eastAsia="Calibri" w:hAnsi="Arial" w:cs="Arial"/>
          <w:color w:val="000000"/>
          <w:sz w:val="24"/>
          <w:szCs w:val="24"/>
          <w:lang w:eastAsia="en-US"/>
        </w:rPr>
        <w:t xml:space="preserve">Artículo </w:t>
      </w:r>
      <w:r w:rsidR="00556584" w:rsidRPr="002005C1">
        <w:rPr>
          <w:rFonts w:ascii="Arial" w:eastAsia="Calibri" w:hAnsi="Arial" w:cs="Arial"/>
          <w:color w:val="000000"/>
          <w:sz w:val="24"/>
          <w:szCs w:val="24"/>
          <w:lang w:eastAsia="en-US"/>
        </w:rPr>
        <w:t>30</w:t>
      </w:r>
      <w:r w:rsidRPr="002005C1">
        <w:rPr>
          <w:rFonts w:ascii="Arial" w:eastAsia="Calibri" w:hAnsi="Arial" w:cs="Arial"/>
          <w:color w:val="000000"/>
          <w:sz w:val="24"/>
          <w:szCs w:val="24"/>
          <w:lang w:eastAsia="en-US"/>
        </w:rPr>
        <w:t>.</w:t>
      </w:r>
      <w:r w:rsidRPr="002005C1">
        <w:rPr>
          <w:rFonts w:ascii="Arial" w:eastAsia="Calibri" w:hAnsi="Arial" w:cs="Arial"/>
          <w:bCs w:val="0"/>
          <w:color w:val="000000"/>
          <w:sz w:val="24"/>
          <w:szCs w:val="24"/>
          <w:lang w:eastAsia="en-US"/>
        </w:rPr>
        <w:t xml:space="preserve"> </w:t>
      </w:r>
      <w:r w:rsidRPr="002005C1">
        <w:rPr>
          <w:rFonts w:ascii="Arial" w:eastAsia="Calibri" w:hAnsi="Arial" w:cs="Arial"/>
          <w:b w:val="0"/>
          <w:i/>
          <w:color w:val="000000"/>
          <w:sz w:val="24"/>
          <w:szCs w:val="24"/>
          <w:lang w:eastAsia="en-US"/>
        </w:rPr>
        <w:t>Obligaciones de comerciantes y distribuidores de productos envasados</w:t>
      </w:r>
      <w:r w:rsidRPr="002005C1">
        <w:rPr>
          <w:rFonts w:ascii="Arial" w:eastAsia="Calibri" w:hAnsi="Arial" w:cs="Arial"/>
          <w:b w:val="0"/>
          <w:color w:val="000000"/>
          <w:sz w:val="24"/>
          <w:szCs w:val="24"/>
          <w:lang w:eastAsia="en-US"/>
        </w:rPr>
        <w:t>.</w:t>
      </w:r>
      <w:bookmarkEnd w:id="102"/>
    </w:p>
    <w:p w14:paraId="168D5F7B" w14:textId="77777777" w:rsidR="004942DE" w:rsidRPr="005A029F" w:rsidRDefault="004942DE" w:rsidP="004942DE">
      <w:pPr>
        <w:spacing w:before="120" w:after="120"/>
        <w:jc w:val="both"/>
        <w:rPr>
          <w:rFonts w:ascii="Arial" w:eastAsia="Calibri" w:hAnsi="Arial" w:cs="Arial"/>
          <w:bCs/>
          <w:sz w:val="24"/>
          <w:szCs w:val="24"/>
          <w:lang w:eastAsia="en-US"/>
        </w:rPr>
      </w:pPr>
      <w:r w:rsidRPr="005A029F">
        <w:rPr>
          <w:rFonts w:ascii="Arial" w:eastAsia="Calibri" w:hAnsi="Arial" w:cs="Arial"/>
          <w:bCs/>
          <w:sz w:val="24"/>
          <w:szCs w:val="24"/>
          <w:lang w:eastAsia="en-US"/>
        </w:rPr>
        <w:t>Los comerciantes o distribuidores de productos envasados que realicen tanto venta presencial como a distancia deberán:</w:t>
      </w:r>
    </w:p>
    <w:p w14:paraId="48949F17" w14:textId="56EF84AB" w:rsidR="004942DE" w:rsidRPr="005A029F" w:rsidRDefault="004942DE" w:rsidP="006D3ECC">
      <w:pPr>
        <w:pStyle w:val="Prrafodelista"/>
        <w:numPr>
          <w:ilvl w:val="1"/>
          <w:numId w:val="16"/>
        </w:numPr>
        <w:spacing w:before="120" w:after="120"/>
        <w:ind w:left="567"/>
        <w:jc w:val="both"/>
        <w:rPr>
          <w:rFonts w:ascii="Arial" w:eastAsia="Calibri" w:hAnsi="Arial" w:cs="Arial"/>
          <w:bCs/>
          <w:lang w:eastAsia="en-US"/>
        </w:rPr>
      </w:pPr>
      <w:r w:rsidRPr="005A029F">
        <w:rPr>
          <w:rFonts w:ascii="Arial" w:eastAsia="Calibri" w:hAnsi="Arial" w:cs="Arial"/>
          <w:bCs/>
          <w:lang w:eastAsia="en-US"/>
        </w:rPr>
        <w:t xml:space="preserve">Comercializar productos envasados procedentes de productores que dispongan del número de identificación del productor del Registro de Productores de </w:t>
      </w:r>
      <w:r w:rsidR="00FE4410">
        <w:rPr>
          <w:rFonts w:ascii="Arial" w:eastAsia="Calibri" w:hAnsi="Arial" w:cs="Arial"/>
          <w:bCs/>
          <w:lang w:eastAsia="en-US"/>
        </w:rPr>
        <w:t>P</w:t>
      </w:r>
      <w:r w:rsidRPr="005A029F">
        <w:rPr>
          <w:rFonts w:ascii="Arial" w:eastAsia="Calibri" w:hAnsi="Arial" w:cs="Arial"/>
          <w:bCs/>
          <w:lang w:eastAsia="en-US"/>
        </w:rPr>
        <w:t>roducto</w:t>
      </w:r>
      <w:r w:rsidR="00FE4410">
        <w:rPr>
          <w:rFonts w:ascii="Arial" w:eastAsia="Calibri" w:hAnsi="Arial" w:cs="Arial"/>
          <w:bCs/>
          <w:lang w:eastAsia="en-US"/>
        </w:rPr>
        <w:t>s</w:t>
      </w:r>
      <w:r w:rsidRPr="005A029F">
        <w:rPr>
          <w:rFonts w:ascii="Arial" w:eastAsia="Calibri" w:hAnsi="Arial" w:cs="Arial"/>
          <w:bCs/>
          <w:lang w:eastAsia="en-US"/>
        </w:rPr>
        <w:t>.</w:t>
      </w:r>
    </w:p>
    <w:p w14:paraId="5B540063" w14:textId="2AC20F9E" w:rsidR="00396136" w:rsidRDefault="004942DE" w:rsidP="006D3ECC">
      <w:pPr>
        <w:pStyle w:val="Prrafodelista"/>
        <w:numPr>
          <w:ilvl w:val="1"/>
          <w:numId w:val="16"/>
        </w:numPr>
        <w:spacing w:before="120" w:after="120"/>
        <w:ind w:left="567"/>
        <w:jc w:val="both"/>
        <w:rPr>
          <w:rFonts w:ascii="Arial" w:eastAsia="Calibri" w:hAnsi="Arial" w:cs="Arial"/>
          <w:bCs/>
          <w:lang w:eastAsia="en-US"/>
        </w:rPr>
      </w:pPr>
      <w:r w:rsidRPr="005A029F">
        <w:rPr>
          <w:rFonts w:ascii="Arial" w:eastAsia="Calibri" w:hAnsi="Arial" w:cs="Arial"/>
          <w:bCs/>
          <w:lang w:eastAsia="en-US"/>
        </w:rPr>
        <w:lastRenderedPageBreak/>
        <w:t xml:space="preserve">Participar en los sistemas de depósito, devolución y retorno que se establezcan </w:t>
      </w:r>
      <w:r w:rsidRPr="00D527D5">
        <w:rPr>
          <w:rFonts w:ascii="Arial" w:eastAsia="Calibri" w:hAnsi="Arial" w:cs="Arial"/>
          <w:bCs/>
          <w:lang w:eastAsia="en-US"/>
        </w:rPr>
        <w:t>para los envases de un solo uso</w:t>
      </w:r>
      <w:r w:rsidR="00D43306">
        <w:rPr>
          <w:rFonts w:ascii="Arial" w:eastAsia="Calibri" w:hAnsi="Arial" w:cs="Arial"/>
          <w:bCs/>
          <w:lang w:eastAsia="en-US"/>
        </w:rPr>
        <w:t>, en las condiciones que se establezca</w:t>
      </w:r>
      <w:r w:rsidR="00057916">
        <w:rPr>
          <w:rFonts w:ascii="Arial" w:eastAsia="Calibri" w:hAnsi="Arial" w:cs="Arial"/>
          <w:bCs/>
          <w:lang w:eastAsia="en-US"/>
        </w:rPr>
        <w:t>n</w:t>
      </w:r>
      <w:r w:rsidR="00D43306">
        <w:rPr>
          <w:rFonts w:ascii="Arial" w:eastAsia="Calibri" w:hAnsi="Arial" w:cs="Arial"/>
          <w:bCs/>
          <w:lang w:eastAsia="en-US"/>
        </w:rPr>
        <w:t xml:space="preserve"> en los acuerdos </w:t>
      </w:r>
      <w:r w:rsidR="00D948F0">
        <w:rPr>
          <w:rFonts w:ascii="Arial" w:eastAsia="Calibri" w:hAnsi="Arial" w:cs="Arial"/>
          <w:bCs/>
          <w:lang w:eastAsia="en-US"/>
        </w:rPr>
        <w:t>con</w:t>
      </w:r>
      <w:r w:rsidR="00D43306">
        <w:rPr>
          <w:rFonts w:ascii="Arial" w:eastAsia="Calibri" w:hAnsi="Arial" w:cs="Arial"/>
          <w:bCs/>
          <w:lang w:eastAsia="en-US"/>
        </w:rPr>
        <w:t xml:space="preserve"> los sistemas de responsabilidad ampliada del productor</w:t>
      </w:r>
      <w:r w:rsidRPr="00D527D5">
        <w:rPr>
          <w:rFonts w:ascii="Arial" w:eastAsia="Calibri" w:hAnsi="Arial" w:cs="Arial"/>
          <w:bCs/>
          <w:lang w:eastAsia="en-US"/>
        </w:rPr>
        <w:t>.</w:t>
      </w:r>
    </w:p>
    <w:p w14:paraId="08A8120C" w14:textId="29BFC23A" w:rsidR="004942DE" w:rsidRPr="00396136" w:rsidRDefault="004942DE" w:rsidP="00396136">
      <w:pPr>
        <w:pStyle w:val="Prrafodelista"/>
        <w:spacing w:before="120" w:after="120"/>
        <w:ind w:left="567"/>
        <w:jc w:val="both"/>
        <w:rPr>
          <w:rFonts w:ascii="Arial" w:eastAsia="Calibri" w:hAnsi="Arial" w:cs="Arial"/>
          <w:bCs/>
          <w:lang w:eastAsia="en-US"/>
        </w:rPr>
      </w:pPr>
      <w:r w:rsidRPr="00396136">
        <w:rPr>
          <w:rFonts w:ascii="Arial" w:eastAsia="Calibri" w:hAnsi="Arial" w:cs="Arial"/>
          <w:bCs/>
          <w:lang w:eastAsia="en-US"/>
        </w:rPr>
        <w:t xml:space="preserve">A estos efectos, podrá supeditar la aceptación de los envases o residuos de envases, al cumplimiento de las condiciones de conservación y limpieza establecidas por los </w:t>
      </w:r>
      <w:r w:rsidR="00396136">
        <w:rPr>
          <w:rFonts w:ascii="Arial" w:eastAsia="Calibri" w:hAnsi="Arial" w:cs="Arial"/>
          <w:bCs/>
          <w:lang w:eastAsia="en-US"/>
        </w:rPr>
        <w:t>sistemas de responsabilidad ampliada del productor</w:t>
      </w:r>
      <w:r w:rsidRPr="00396136">
        <w:rPr>
          <w:rFonts w:ascii="Arial" w:eastAsia="Calibri" w:hAnsi="Arial" w:cs="Arial"/>
          <w:bCs/>
          <w:lang w:eastAsia="en-US"/>
        </w:rPr>
        <w:t>, que figurarán de forma visible en los puntos de venta.</w:t>
      </w:r>
      <w:r w:rsidR="00396136" w:rsidRPr="00396136">
        <w:rPr>
          <w:rFonts w:ascii="Segoe UI" w:hAnsi="Segoe UI" w:cs="Segoe UI"/>
          <w:color w:val="242424"/>
          <w:sz w:val="21"/>
          <w:szCs w:val="21"/>
          <w:shd w:val="clear" w:color="auto" w:fill="FFFFFF"/>
        </w:rPr>
        <w:t xml:space="preserve"> </w:t>
      </w:r>
      <w:r w:rsidR="00396136" w:rsidRPr="00396136">
        <w:rPr>
          <w:rFonts w:ascii="Arial" w:eastAsia="Calibri" w:hAnsi="Arial" w:cs="Arial"/>
          <w:bCs/>
          <w:lang w:eastAsia="en-US"/>
        </w:rPr>
        <w:t>Estas condiciones deberán ser proporciona</w:t>
      </w:r>
      <w:r w:rsidR="0070314F">
        <w:rPr>
          <w:rFonts w:ascii="Arial" w:eastAsia="Calibri" w:hAnsi="Arial" w:cs="Arial"/>
          <w:bCs/>
          <w:lang w:eastAsia="en-US"/>
        </w:rPr>
        <w:t>das</w:t>
      </w:r>
      <w:r w:rsidR="00396136" w:rsidRPr="00396136">
        <w:rPr>
          <w:rFonts w:ascii="Arial" w:eastAsia="Calibri" w:hAnsi="Arial" w:cs="Arial"/>
          <w:bCs/>
          <w:lang w:eastAsia="en-US"/>
        </w:rPr>
        <w:t>, evitando, en todo caso, desincentivar el retorno de los envases.</w:t>
      </w:r>
    </w:p>
    <w:p w14:paraId="32C8FDEC" w14:textId="77777777" w:rsidR="004942DE" w:rsidRPr="00C2209A" w:rsidRDefault="004942DE" w:rsidP="006D3ECC">
      <w:pPr>
        <w:pStyle w:val="Prrafodelista"/>
        <w:numPr>
          <w:ilvl w:val="1"/>
          <w:numId w:val="16"/>
        </w:numPr>
        <w:spacing w:before="120" w:after="120"/>
        <w:ind w:left="567"/>
        <w:jc w:val="both"/>
        <w:rPr>
          <w:rFonts w:ascii="Arial" w:eastAsia="Calibri" w:hAnsi="Arial" w:cs="Arial"/>
          <w:bCs/>
          <w:lang w:eastAsia="en-US"/>
        </w:rPr>
      </w:pPr>
      <w:r w:rsidRPr="00C2209A">
        <w:rPr>
          <w:rFonts w:ascii="Arial" w:eastAsia="Calibri" w:hAnsi="Arial" w:cs="Arial"/>
          <w:bCs/>
          <w:lang w:eastAsia="en-US"/>
        </w:rPr>
        <w:t xml:space="preserve">Colaborar en la recogida separada de determinados residuos de envases, cuando así lo prevea </w:t>
      </w:r>
      <w:r>
        <w:rPr>
          <w:rFonts w:ascii="Arial" w:eastAsia="Calibri" w:hAnsi="Arial" w:cs="Arial"/>
          <w:bCs/>
          <w:lang w:eastAsia="en-US"/>
        </w:rPr>
        <w:t xml:space="preserve">el </w:t>
      </w:r>
      <w:r w:rsidRPr="00C2209A">
        <w:rPr>
          <w:rFonts w:ascii="Arial" w:eastAsia="Calibri" w:hAnsi="Arial" w:cs="Arial"/>
          <w:bCs/>
          <w:lang w:eastAsia="en-US"/>
        </w:rPr>
        <w:t>sistema de gestión organizado por el productor, o en el que participe.</w:t>
      </w:r>
    </w:p>
    <w:p w14:paraId="63C21CFA" w14:textId="77777777" w:rsidR="004942DE" w:rsidRPr="00C2685B" w:rsidRDefault="004942DE" w:rsidP="006D3ECC">
      <w:pPr>
        <w:pStyle w:val="Prrafodelista"/>
        <w:numPr>
          <w:ilvl w:val="1"/>
          <w:numId w:val="16"/>
        </w:numPr>
        <w:spacing w:before="120" w:after="120"/>
        <w:ind w:left="567"/>
        <w:jc w:val="both"/>
        <w:rPr>
          <w:rFonts w:ascii="Arial" w:eastAsia="Calibri" w:hAnsi="Arial" w:cs="Arial"/>
          <w:bCs/>
          <w:lang w:eastAsia="en-US"/>
        </w:rPr>
      </w:pPr>
      <w:r w:rsidRPr="00C2209A">
        <w:rPr>
          <w:rFonts w:ascii="Arial" w:eastAsia="Calibri" w:hAnsi="Arial" w:cs="Arial"/>
          <w:bCs/>
          <w:lang w:eastAsia="en-US"/>
        </w:rPr>
        <w:t>Dar cumplimiento a lo dispuesto en el artículo 7</w:t>
      </w:r>
      <w:r>
        <w:rPr>
          <w:rFonts w:ascii="Arial" w:eastAsia="Calibri" w:hAnsi="Arial" w:cs="Arial"/>
          <w:bCs/>
          <w:lang w:eastAsia="en-US"/>
        </w:rPr>
        <w:t>.2</w:t>
      </w:r>
      <w:r w:rsidRPr="00C2209A">
        <w:rPr>
          <w:rFonts w:ascii="Arial" w:eastAsia="Calibri" w:hAnsi="Arial" w:cs="Arial"/>
          <w:bCs/>
          <w:lang w:eastAsia="en-US"/>
        </w:rPr>
        <w:t>.</w:t>
      </w:r>
    </w:p>
    <w:p w14:paraId="41DCC686" w14:textId="4816CF53" w:rsidR="00FF0E48" w:rsidRDefault="004942DE" w:rsidP="006D3ECC">
      <w:pPr>
        <w:pStyle w:val="Prrafodelista"/>
        <w:numPr>
          <w:ilvl w:val="1"/>
          <w:numId w:val="16"/>
        </w:numPr>
        <w:spacing w:before="120" w:after="120"/>
        <w:ind w:left="567"/>
        <w:jc w:val="both"/>
        <w:rPr>
          <w:rFonts w:ascii="Arial" w:eastAsia="Calibri" w:hAnsi="Arial" w:cs="Arial"/>
          <w:bCs/>
          <w:lang w:eastAsia="en-US"/>
        </w:rPr>
      </w:pPr>
      <w:r w:rsidRPr="00C2685B">
        <w:rPr>
          <w:rFonts w:ascii="Arial" w:eastAsia="Calibri" w:hAnsi="Arial" w:cs="Arial"/>
          <w:bCs/>
          <w:lang w:eastAsia="en-US"/>
        </w:rPr>
        <w:t>Separar por materiales los residuos de envases que queden en su posesión, tras el consumo de los productos, y entregarlos a gestores autorizados o, en su caso, a la entidad local, de conformidad con lo que se establezca en las ordenanzas de las entidades locales.</w:t>
      </w:r>
    </w:p>
    <w:p w14:paraId="10880C55" w14:textId="6580E8D2" w:rsidR="00FF0E48" w:rsidRPr="00FF0E48" w:rsidRDefault="00FF0E48" w:rsidP="006D3ECC">
      <w:pPr>
        <w:pStyle w:val="Prrafodelista"/>
        <w:numPr>
          <w:ilvl w:val="1"/>
          <w:numId w:val="16"/>
        </w:numPr>
        <w:spacing w:before="120" w:after="120"/>
        <w:ind w:left="567"/>
        <w:jc w:val="both"/>
        <w:rPr>
          <w:rFonts w:ascii="Arial" w:eastAsia="Calibri" w:hAnsi="Arial" w:cs="Arial"/>
          <w:bCs/>
          <w:lang w:eastAsia="en-US"/>
        </w:rPr>
      </w:pPr>
      <w:r w:rsidRPr="00FF0E48">
        <w:rPr>
          <w:rFonts w:ascii="Arial" w:eastAsia="Calibri" w:hAnsi="Arial" w:cs="Arial"/>
          <w:bCs/>
          <w:lang w:eastAsia="en-US"/>
        </w:rPr>
        <w:t xml:space="preserve">Proporcionar información a los sistemas individuales o colectivos acerca de los productos envasados </w:t>
      </w:r>
      <w:r w:rsidR="00F601B9">
        <w:rPr>
          <w:rFonts w:ascii="Arial" w:eastAsia="Calibri" w:hAnsi="Arial" w:cs="Arial"/>
          <w:bCs/>
          <w:lang w:eastAsia="en-US"/>
        </w:rPr>
        <w:t>pertenecientes</w:t>
      </w:r>
      <w:r w:rsidRPr="00FF0E48">
        <w:rPr>
          <w:rFonts w:ascii="Arial" w:eastAsia="Calibri" w:hAnsi="Arial" w:cs="Arial"/>
          <w:bCs/>
          <w:lang w:eastAsia="en-US"/>
        </w:rPr>
        <w:t xml:space="preserve"> a estos sistemas, que hayan sido efectivamente comercializados en el mercado español en cada año natural, para dar cumplimiento a las obligaciones de información en materia de envases del artículo 16</w:t>
      </w:r>
      <w:r>
        <w:rPr>
          <w:rFonts w:ascii="Arial" w:eastAsia="Calibri" w:hAnsi="Arial" w:cs="Arial"/>
          <w:bCs/>
          <w:lang w:eastAsia="en-US"/>
        </w:rPr>
        <w:t>.</w:t>
      </w:r>
    </w:p>
    <w:p w14:paraId="5A7744ED" w14:textId="77777777" w:rsidR="00192DFD" w:rsidRPr="002005C1" w:rsidRDefault="00192DFD" w:rsidP="00C13DC1">
      <w:pPr>
        <w:pStyle w:val="Ttulo4"/>
        <w:jc w:val="both"/>
        <w:rPr>
          <w:rFonts w:ascii="Arial" w:eastAsia="Calibri" w:hAnsi="Arial" w:cs="Arial"/>
          <w:bCs w:val="0"/>
          <w:color w:val="000000"/>
          <w:sz w:val="24"/>
          <w:szCs w:val="24"/>
          <w:lang w:eastAsia="en-US"/>
        </w:rPr>
      </w:pPr>
      <w:bookmarkStart w:id="104" w:name="_Toc119493174"/>
      <w:bookmarkStart w:id="105" w:name="_Hlk82527807"/>
      <w:bookmarkStart w:id="106" w:name="_Hlk68865867"/>
      <w:bookmarkEnd w:id="93"/>
      <w:bookmarkEnd w:id="103"/>
      <w:r w:rsidRPr="002005C1">
        <w:rPr>
          <w:rFonts w:ascii="Arial" w:eastAsia="Calibri" w:hAnsi="Arial" w:cs="Arial"/>
          <w:color w:val="000000"/>
          <w:sz w:val="24"/>
          <w:szCs w:val="24"/>
          <w:lang w:eastAsia="en-US"/>
        </w:rPr>
        <w:t xml:space="preserve">Artículo </w:t>
      </w:r>
      <w:r w:rsidR="00BB4FEC" w:rsidRPr="002005C1">
        <w:rPr>
          <w:rFonts w:ascii="Arial" w:eastAsia="Calibri" w:hAnsi="Arial" w:cs="Arial"/>
          <w:color w:val="000000"/>
          <w:sz w:val="24"/>
          <w:szCs w:val="24"/>
          <w:lang w:eastAsia="en-US"/>
        </w:rPr>
        <w:t>31</w:t>
      </w:r>
      <w:r w:rsidRPr="002005C1">
        <w:rPr>
          <w:rFonts w:ascii="Arial" w:eastAsia="Calibri" w:hAnsi="Arial" w:cs="Arial"/>
          <w:color w:val="000000"/>
          <w:sz w:val="24"/>
          <w:szCs w:val="24"/>
          <w:lang w:eastAsia="en-US"/>
        </w:rPr>
        <w:t>.</w:t>
      </w:r>
      <w:r w:rsidRPr="002005C1">
        <w:rPr>
          <w:rFonts w:ascii="Arial" w:eastAsia="Calibri" w:hAnsi="Arial" w:cs="Arial"/>
          <w:bCs w:val="0"/>
          <w:color w:val="000000"/>
          <w:sz w:val="24"/>
          <w:szCs w:val="24"/>
          <w:lang w:eastAsia="en-US"/>
        </w:rPr>
        <w:t xml:space="preserve"> </w:t>
      </w:r>
      <w:r w:rsidR="00E30D9E" w:rsidRPr="002005C1">
        <w:rPr>
          <w:rFonts w:ascii="Arial" w:eastAsia="Calibri" w:hAnsi="Arial" w:cs="Arial"/>
          <w:b w:val="0"/>
          <w:i/>
          <w:color w:val="000000"/>
          <w:sz w:val="24"/>
          <w:szCs w:val="24"/>
          <w:lang w:eastAsia="en-US"/>
        </w:rPr>
        <w:t xml:space="preserve">Obligaciones </w:t>
      </w:r>
      <w:r w:rsidRPr="002005C1">
        <w:rPr>
          <w:rFonts w:ascii="Arial" w:eastAsia="Calibri" w:hAnsi="Arial" w:cs="Arial"/>
          <w:b w:val="0"/>
          <w:i/>
          <w:color w:val="000000"/>
          <w:sz w:val="24"/>
          <w:szCs w:val="24"/>
          <w:lang w:eastAsia="en-US"/>
        </w:rPr>
        <w:t>de los consumidores</w:t>
      </w:r>
      <w:r w:rsidRPr="002005C1">
        <w:rPr>
          <w:rFonts w:ascii="Arial" w:eastAsia="Calibri" w:hAnsi="Arial" w:cs="Arial"/>
          <w:b w:val="0"/>
          <w:color w:val="000000"/>
          <w:sz w:val="24"/>
          <w:szCs w:val="24"/>
          <w:lang w:eastAsia="en-US"/>
        </w:rPr>
        <w:t>.</w:t>
      </w:r>
      <w:bookmarkEnd w:id="104"/>
    </w:p>
    <w:p w14:paraId="70248E65" w14:textId="3C4B7C02" w:rsidR="004942DE" w:rsidRPr="00C2685B" w:rsidRDefault="004942DE" w:rsidP="004942DE">
      <w:pPr>
        <w:spacing w:before="120" w:after="120"/>
        <w:jc w:val="both"/>
        <w:rPr>
          <w:rFonts w:ascii="Arial" w:eastAsia="Calibri" w:hAnsi="Arial" w:cs="Arial"/>
          <w:bCs/>
          <w:sz w:val="24"/>
          <w:szCs w:val="24"/>
          <w:lang w:eastAsia="en-US"/>
        </w:rPr>
      </w:pPr>
      <w:r w:rsidRPr="00C2685B">
        <w:rPr>
          <w:rFonts w:ascii="Arial" w:eastAsia="Calibri" w:hAnsi="Arial" w:cs="Arial"/>
          <w:bCs/>
          <w:sz w:val="24"/>
          <w:szCs w:val="24"/>
          <w:lang w:eastAsia="en-US"/>
        </w:rPr>
        <w:t xml:space="preserve">1. Los consumidores de productos envasados deberán retornar a los comerciantes y distribuidores </w:t>
      </w:r>
      <w:r w:rsidRPr="00D527D5">
        <w:rPr>
          <w:rFonts w:ascii="Arial" w:eastAsia="Calibri" w:hAnsi="Arial" w:cs="Arial"/>
          <w:bCs/>
          <w:sz w:val="24"/>
          <w:szCs w:val="24"/>
          <w:lang w:eastAsia="en-US"/>
        </w:rPr>
        <w:t>los residuos de envases</w:t>
      </w:r>
      <w:r w:rsidRPr="00C2685B">
        <w:rPr>
          <w:rFonts w:ascii="Arial" w:eastAsia="Calibri" w:hAnsi="Arial" w:cs="Arial"/>
          <w:bCs/>
          <w:sz w:val="24"/>
          <w:szCs w:val="24"/>
          <w:lang w:eastAsia="en-US"/>
        </w:rPr>
        <w:t xml:space="preserve"> sujetos al sistema de depósito, devolución y retorno, en las condiciones de conservación y limpieza definidas por los </w:t>
      </w:r>
      <w:r w:rsidR="00782A17">
        <w:rPr>
          <w:rFonts w:ascii="Arial" w:eastAsia="Calibri" w:hAnsi="Arial" w:cs="Arial"/>
          <w:bCs/>
          <w:sz w:val="24"/>
          <w:szCs w:val="24"/>
          <w:lang w:eastAsia="en-US"/>
        </w:rPr>
        <w:t>sistemas de responsabilidad ampliada del productor</w:t>
      </w:r>
      <w:r w:rsidRPr="00C2685B">
        <w:rPr>
          <w:rFonts w:ascii="Arial" w:eastAsia="Calibri" w:hAnsi="Arial" w:cs="Arial"/>
          <w:bCs/>
          <w:sz w:val="24"/>
          <w:szCs w:val="24"/>
          <w:lang w:eastAsia="en-US"/>
        </w:rPr>
        <w:t>.</w:t>
      </w:r>
    </w:p>
    <w:p w14:paraId="4577AE7B" w14:textId="0C389AF8" w:rsidR="004942DE" w:rsidRPr="00C2685B" w:rsidRDefault="004942DE" w:rsidP="004942DE">
      <w:pPr>
        <w:spacing w:before="120" w:after="120"/>
        <w:jc w:val="both"/>
        <w:rPr>
          <w:rFonts w:ascii="Arial" w:eastAsia="Calibri" w:hAnsi="Arial" w:cs="Arial"/>
          <w:bCs/>
          <w:sz w:val="24"/>
          <w:szCs w:val="24"/>
          <w:lang w:eastAsia="en-US"/>
        </w:rPr>
      </w:pPr>
      <w:r w:rsidRPr="00C2685B">
        <w:rPr>
          <w:rFonts w:ascii="Arial" w:eastAsia="Calibri" w:hAnsi="Arial" w:cs="Arial"/>
          <w:bCs/>
          <w:sz w:val="24"/>
          <w:szCs w:val="24"/>
          <w:lang w:eastAsia="en-US"/>
        </w:rPr>
        <w:t>2. Los consumidores deberán separar por materiales los residuos de envases no sujetos al sistema de depósito, devolución y retorno, y depositarlos en los contenedores</w:t>
      </w:r>
      <w:r w:rsidR="000A756A">
        <w:rPr>
          <w:rFonts w:ascii="Arial" w:eastAsia="Calibri" w:hAnsi="Arial" w:cs="Arial"/>
          <w:bCs/>
          <w:sz w:val="24"/>
          <w:szCs w:val="24"/>
          <w:lang w:eastAsia="en-US"/>
        </w:rPr>
        <w:t xml:space="preserve"> u otros sistemas</w:t>
      </w:r>
      <w:r w:rsidR="00FC692B">
        <w:rPr>
          <w:rFonts w:ascii="Arial" w:eastAsia="Calibri" w:hAnsi="Arial" w:cs="Arial"/>
          <w:bCs/>
          <w:sz w:val="24"/>
          <w:szCs w:val="24"/>
          <w:lang w:eastAsia="en-US"/>
        </w:rPr>
        <w:t xml:space="preserve"> de aportación</w:t>
      </w:r>
      <w:r w:rsidRPr="00C2685B">
        <w:rPr>
          <w:rFonts w:ascii="Arial" w:eastAsia="Calibri" w:hAnsi="Arial" w:cs="Arial"/>
          <w:bCs/>
          <w:sz w:val="24"/>
          <w:szCs w:val="24"/>
          <w:lang w:eastAsia="en-US"/>
        </w:rPr>
        <w:t xml:space="preserve"> habilitados para su recogida separada periódica conforme a lo establecido en las ordenanzas de las entidades locales, o en su defecto, en los puntos de recogida establecidos por los propios sistemas de responsabilidad ampliada del productor, y según las condiciones definidas por los mismos.</w:t>
      </w:r>
    </w:p>
    <w:p w14:paraId="1B6D6CD8" w14:textId="20CACCEB" w:rsidR="004942DE" w:rsidRPr="00C2685B" w:rsidRDefault="004942DE" w:rsidP="004942DE">
      <w:pPr>
        <w:spacing w:before="120" w:after="120"/>
        <w:jc w:val="both"/>
        <w:rPr>
          <w:rFonts w:ascii="Arial" w:eastAsia="Calibri" w:hAnsi="Arial" w:cs="Arial"/>
          <w:bCs/>
          <w:sz w:val="24"/>
          <w:szCs w:val="24"/>
          <w:lang w:eastAsia="en-US"/>
        </w:rPr>
      </w:pPr>
      <w:r w:rsidRPr="00C2685B">
        <w:rPr>
          <w:rFonts w:ascii="Arial" w:eastAsia="Calibri" w:hAnsi="Arial" w:cs="Arial"/>
          <w:bCs/>
          <w:sz w:val="24"/>
          <w:szCs w:val="24"/>
          <w:lang w:eastAsia="en-US"/>
        </w:rPr>
        <w:t xml:space="preserve">En el caso de los residuos de envases que sean peligrosos, será de aplicación lo dispuesto en el artículo </w:t>
      </w:r>
      <w:r w:rsidR="006C72FD">
        <w:rPr>
          <w:rFonts w:ascii="Arial" w:eastAsia="Calibri" w:hAnsi="Arial" w:cs="Arial"/>
          <w:bCs/>
          <w:sz w:val="24"/>
          <w:szCs w:val="24"/>
          <w:lang w:eastAsia="en-US"/>
        </w:rPr>
        <w:t>22</w:t>
      </w:r>
      <w:r w:rsidR="006C72FD" w:rsidRPr="00C2685B">
        <w:rPr>
          <w:rFonts w:ascii="Arial" w:eastAsia="Calibri" w:hAnsi="Arial" w:cs="Arial"/>
          <w:bCs/>
          <w:sz w:val="24"/>
          <w:szCs w:val="24"/>
          <w:lang w:eastAsia="en-US"/>
        </w:rPr>
        <w:t xml:space="preserve"> </w:t>
      </w:r>
      <w:r w:rsidRPr="00C2685B">
        <w:rPr>
          <w:rFonts w:ascii="Arial" w:eastAsia="Calibri" w:hAnsi="Arial" w:cs="Arial"/>
          <w:bCs/>
          <w:sz w:val="24"/>
          <w:szCs w:val="24"/>
          <w:lang w:eastAsia="en-US"/>
        </w:rPr>
        <w:t xml:space="preserve">de la </w:t>
      </w:r>
      <w:r w:rsidR="006C72FD" w:rsidRPr="006C72FD">
        <w:rPr>
          <w:rFonts w:ascii="Arial" w:eastAsia="Calibri" w:hAnsi="Arial" w:cs="Arial"/>
          <w:bCs/>
          <w:sz w:val="24"/>
          <w:szCs w:val="24"/>
          <w:lang w:eastAsia="en-US"/>
        </w:rPr>
        <w:t>Ley 7/2022, de 8 de abril</w:t>
      </w:r>
      <w:r w:rsidRPr="00C2685B">
        <w:rPr>
          <w:rFonts w:ascii="Arial" w:eastAsia="Calibri" w:hAnsi="Arial" w:cs="Arial"/>
          <w:bCs/>
          <w:sz w:val="24"/>
          <w:szCs w:val="24"/>
          <w:lang w:eastAsia="en-US"/>
        </w:rPr>
        <w:t>.</w:t>
      </w:r>
    </w:p>
    <w:p w14:paraId="4FF54ADF" w14:textId="21CA1C4C" w:rsidR="004942DE" w:rsidRPr="00C2685B" w:rsidRDefault="00B83269" w:rsidP="004942DE">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En ningún caso</w:t>
      </w:r>
      <w:r w:rsidR="004942DE" w:rsidRPr="00C2685B">
        <w:rPr>
          <w:rFonts w:ascii="Arial" w:eastAsia="Calibri" w:hAnsi="Arial" w:cs="Arial"/>
          <w:bCs/>
          <w:sz w:val="24"/>
          <w:szCs w:val="24"/>
          <w:lang w:eastAsia="en-US"/>
        </w:rPr>
        <w:t>, los consumidores podrán abandonar los residuos de envases en el entorno, fuera de los contenedores habilitados para su recogida.</w:t>
      </w:r>
    </w:p>
    <w:p w14:paraId="4FB282B9" w14:textId="6A7415CC" w:rsidR="00F62A81" w:rsidRDefault="004942DE" w:rsidP="004942DE">
      <w:pPr>
        <w:spacing w:before="120" w:after="120"/>
        <w:jc w:val="both"/>
        <w:rPr>
          <w:rFonts w:ascii="Arial" w:eastAsia="Calibri" w:hAnsi="Arial" w:cs="Arial"/>
          <w:bCs/>
          <w:sz w:val="24"/>
          <w:szCs w:val="24"/>
          <w:lang w:eastAsia="en-US"/>
        </w:rPr>
      </w:pPr>
      <w:r w:rsidRPr="00C2685B">
        <w:rPr>
          <w:rFonts w:ascii="Arial" w:eastAsia="Calibri" w:hAnsi="Arial" w:cs="Arial"/>
          <w:bCs/>
          <w:sz w:val="24"/>
          <w:szCs w:val="24"/>
          <w:lang w:eastAsia="en-US"/>
        </w:rPr>
        <w:t xml:space="preserve">3. En el caso de envases </w:t>
      </w:r>
      <w:r w:rsidR="000A756A">
        <w:rPr>
          <w:rFonts w:ascii="Arial" w:eastAsia="Calibri" w:hAnsi="Arial" w:cs="Arial"/>
          <w:bCs/>
          <w:sz w:val="24"/>
          <w:szCs w:val="24"/>
          <w:lang w:eastAsia="en-US"/>
        </w:rPr>
        <w:t>fabricados</w:t>
      </w:r>
      <w:r w:rsidR="000A756A" w:rsidRPr="00C2685B">
        <w:rPr>
          <w:rFonts w:ascii="Arial" w:eastAsia="Calibri" w:hAnsi="Arial" w:cs="Arial"/>
          <w:bCs/>
          <w:sz w:val="24"/>
          <w:szCs w:val="24"/>
          <w:lang w:eastAsia="en-US"/>
        </w:rPr>
        <w:t xml:space="preserve"> </w:t>
      </w:r>
      <w:r w:rsidRPr="00C2685B">
        <w:rPr>
          <w:rFonts w:ascii="Arial" w:eastAsia="Calibri" w:hAnsi="Arial" w:cs="Arial"/>
          <w:bCs/>
          <w:sz w:val="24"/>
          <w:szCs w:val="24"/>
          <w:lang w:eastAsia="en-US"/>
        </w:rPr>
        <w:t xml:space="preserve">por diferentes materiales, si </w:t>
      </w:r>
      <w:r w:rsidR="000A756A">
        <w:rPr>
          <w:rFonts w:ascii="Arial" w:eastAsia="Calibri" w:hAnsi="Arial" w:cs="Arial"/>
          <w:bCs/>
          <w:sz w:val="24"/>
          <w:szCs w:val="24"/>
          <w:lang w:eastAsia="en-US"/>
        </w:rPr>
        <w:t>éstos</w:t>
      </w:r>
      <w:r w:rsidR="000A756A" w:rsidRPr="00C2685B">
        <w:rPr>
          <w:rFonts w:ascii="Arial" w:eastAsia="Calibri" w:hAnsi="Arial" w:cs="Arial"/>
          <w:bCs/>
          <w:sz w:val="24"/>
          <w:szCs w:val="24"/>
          <w:lang w:eastAsia="en-US"/>
        </w:rPr>
        <w:t xml:space="preserve"> </w:t>
      </w:r>
      <w:r w:rsidRPr="00C2685B">
        <w:rPr>
          <w:rFonts w:ascii="Arial" w:eastAsia="Calibri" w:hAnsi="Arial" w:cs="Arial"/>
          <w:bCs/>
          <w:sz w:val="24"/>
          <w:szCs w:val="24"/>
          <w:lang w:eastAsia="en-US"/>
        </w:rPr>
        <w:t xml:space="preserve">pueden separarse fácilmente, los consumidores deberán separarlos y depositarlos en la fracción o contenedor correspondiente. Cuando no puedan separarse los materiales fácilmente, </w:t>
      </w:r>
      <w:r w:rsidR="00F62A81" w:rsidRPr="00F62A81">
        <w:rPr>
          <w:rFonts w:ascii="Arial" w:eastAsia="Calibri" w:hAnsi="Arial" w:cs="Arial"/>
          <w:bCs/>
          <w:sz w:val="24"/>
          <w:szCs w:val="24"/>
          <w:lang w:eastAsia="en-US"/>
        </w:rPr>
        <w:t>o en el caso de envases compuestos</w:t>
      </w:r>
      <w:r w:rsidR="00F62A81">
        <w:rPr>
          <w:rFonts w:ascii="Arial" w:eastAsia="Calibri" w:hAnsi="Arial" w:cs="Arial"/>
          <w:bCs/>
          <w:sz w:val="24"/>
          <w:szCs w:val="24"/>
          <w:lang w:eastAsia="en-US"/>
        </w:rPr>
        <w:t xml:space="preserve">, </w:t>
      </w:r>
      <w:r w:rsidRPr="00C2685B">
        <w:rPr>
          <w:rFonts w:ascii="Arial" w:eastAsia="Calibri" w:hAnsi="Arial" w:cs="Arial"/>
          <w:bCs/>
          <w:sz w:val="24"/>
          <w:szCs w:val="24"/>
          <w:lang w:eastAsia="en-US"/>
        </w:rPr>
        <w:t>los residuos de envases deberán ser depositados en la fracción o contenedor indicado en el envase, según lo establecido en el artículo 13.</w:t>
      </w:r>
      <w:r w:rsidR="00C65F5F">
        <w:rPr>
          <w:rFonts w:ascii="Arial" w:eastAsia="Calibri" w:hAnsi="Arial" w:cs="Arial"/>
          <w:bCs/>
          <w:sz w:val="24"/>
          <w:szCs w:val="24"/>
          <w:lang w:eastAsia="en-US"/>
        </w:rPr>
        <w:t>2</w:t>
      </w:r>
      <w:r w:rsidRPr="00C2685B">
        <w:rPr>
          <w:rFonts w:ascii="Arial" w:eastAsia="Calibri" w:hAnsi="Arial" w:cs="Arial"/>
          <w:bCs/>
          <w:sz w:val="24"/>
          <w:szCs w:val="24"/>
          <w:lang w:eastAsia="en-US"/>
        </w:rPr>
        <w:t xml:space="preserve"> de este</w:t>
      </w:r>
      <w:r w:rsidRPr="00C2685B">
        <w:rPr>
          <w:rFonts w:ascii="Arial" w:eastAsia="Calibri" w:hAnsi="Arial" w:cs="Arial"/>
          <w:bCs/>
          <w:color w:val="FF0000"/>
          <w:sz w:val="24"/>
          <w:szCs w:val="24"/>
          <w:lang w:eastAsia="en-US"/>
        </w:rPr>
        <w:t xml:space="preserve"> </w:t>
      </w:r>
      <w:r w:rsidRPr="00C2685B">
        <w:rPr>
          <w:rFonts w:ascii="Arial" w:eastAsia="Calibri" w:hAnsi="Arial" w:cs="Arial"/>
          <w:bCs/>
          <w:sz w:val="24"/>
          <w:szCs w:val="24"/>
          <w:lang w:eastAsia="en-US"/>
        </w:rPr>
        <w:t>real decreto.</w:t>
      </w:r>
    </w:p>
    <w:p w14:paraId="7041745D" w14:textId="41616027" w:rsidR="004942DE" w:rsidRPr="00C2685B" w:rsidRDefault="004942DE" w:rsidP="004942DE">
      <w:pPr>
        <w:spacing w:before="120" w:after="120"/>
        <w:jc w:val="both"/>
        <w:rPr>
          <w:rFonts w:ascii="Arial" w:eastAsia="Calibri" w:hAnsi="Arial" w:cs="Arial"/>
          <w:bCs/>
          <w:sz w:val="24"/>
          <w:szCs w:val="24"/>
          <w:lang w:eastAsia="en-US"/>
        </w:rPr>
      </w:pPr>
      <w:r w:rsidRPr="00C2685B">
        <w:rPr>
          <w:rFonts w:ascii="Arial" w:eastAsia="Calibri" w:hAnsi="Arial" w:cs="Arial"/>
          <w:bCs/>
          <w:sz w:val="24"/>
          <w:szCs w:val="24"/>
          <w:lang w:eastAsia="en-US"/>
        </w:rPr>
        <w:t>4. En el caso de los residuos de envases domésticos generados en el canal HORECA, los poseedores finales estarán obligados a llevar a cabo una separación por materiales y su entrega conforme a lo que se establezca en las ordenanzas de las entidades locales.</w:t>
      </w:r>
    </w:p>
    <w:p w14:paraId="61A5B965" w14:textId="77777777" w:rsidR="00192DFD" w:rsidRPr="002005C1" w:rsidRDefault="00BB4FEC" w:rsidP="00C13DC1">
      <w:pPr>
        <w:pStyle w:val="Ttulo4"/>
        <w:jc w:val="both"/>
        <w:rPr>
          <w:rFonts w:ascii="Arial" w:eastAsia="Calibri" w:hAnsi="Arial" w:cs="Arial"/>
          <w:bCs w:val="0"/>
          <w:color w:val="000000"/>
          <w:sz w:val="24"/>
          <w:szCs w:val="24"/>
          <w:lang w:eastAsia="en-US"/>
        </w:rPr>
      </w:pPr>
      <w:bookmarkStart w:id="107" w:name="_Toc119493175"/>
      <w:bookmarkStart w:id="108" w:name="_Hlk82527947"/>
      <w:bookmarkEnd w:id="105"/>
      <w:r w:rsidRPr="002005C1">
        <w:rPr>
          <w:rFonts w:ascii="Arial" w:eastAsia="Calibri" w:hAnsi="Arial" w:cs="Arial"/>
          <w:color w:val="000000"/>
          <w:sz w:val="24"/>
          <w:szCs w:val="24"/>
          <w:lang w:eastAsia="en-US"/>
        </w:rPr>
        <w:lastRenderedPageBreak/>
        <w:t>Artículo 32</w:t>
      </w:r>
      <w:r w:rsidR="00192DFD" w:rsidRPr="002005C1">
        <w:rPr>
          <w:rFonts w:ascii="Arial" w:eastAsia="Calibri" w:hAnsi="Arial" w:cs="Arial"/>
          <w:color w:val="000000"/>
          <w:sz w:val="24"/>
          <w:szCs w:val="24"/>
          <w:lang w:eastAsia="en-US"/>
        </w:rPr>
        <w:t>.</w:t>
      </w:r>
      <w:r w:rsidR="00192DFD" w:rsidRPr="002005C1">
        <w:rPr>
          <w:rFonts w:ascii="Arial" w:eastAsia="Calibri" w:hAnsi="Arial" w:cs="Arial"/>
          <w:bCs w:val="0"/>
          <w:color w:val="000000"/>
          <w:sz w:val="24"/>
          <w:szCs w:val="24"/>
          <w:lang w:eastAsia="en-US"/>
        </w:rPr>
        <w:t xml:space="preserve"> </w:t>
      </w:r>
      <w:r w:rsidR="004C5491" w:rsidRPr="002005C1">
        <w:rPr>
          <w:rFonts w:ascii="Arial" w:eastAsia="Calibri" w:hAnsi="Arial" w:cs="Arial"/>
          <w:b w:val="0"/>
          <w:i/>
          <w:color w:val="000000"/>
          <w:sz w:val="24"/>
          <w:szCs w:val="24"/>
          <w:lang w:eastAsia="en-US"/>
        </w:rPr>
        <w:t xml:space="preserve">Obligaciones </w:t>
      </w:r>
      <w:r w:rsidR="00192DFD" w:rsidRPr="002005C1">
        <w:rPr>
          <w:rFonts w:ascii="Arial" w:eastAsia="Calibri" w:hAnsi="Arial" w:cs="Arial"/>
          <w:b w:val="0"/>
          <w:i/>
          <w:color w:val="000000"/>
          <w:sz w:val="24"/>
          <w:szCs w:val="24"/>
          <w:lang w:eastAsia="en-US"/>
        </w:rPr>
        <w:t>de las entidades locales</w:t>
      </w:r>
      <w:r w:rsidR="00192DFD" w:rsidRPr="002005C1">
        <w:rPr>
          <w:rFonts w:ascii="Arial" w:eastAsia="Calibri" w:hAnsi="Arial" w:cs="Arial"/>
          <w:b w:val="0"/>
          <w:color w:val="000000"/>
          <w:sz w:val="24"/>
          <w:szCs w:val="24"/>
          <w:lang w:eastAsia="en-US"/>
        </w:rPr>
        <w:t>.</w:t>
      </w:r>
      <w:bookmarkEnd w:id="107"/>
    </w:p>
    <w:p w14:paraId="0CB99ABA" w14:textId="412E1C49" w:rsidR="00381EF4" w:rsidRDefault="00381EF4" w:rsidP="00EB1483">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1. </w:t>
      </w:r>
      <w:r w:rsidRPr="00381EF4">
        <w:rPr>
          <w:rFonts w:ascii="Arial" w:eastAsia="Calibri" w:hAnsi="Arial" w:cs="Arial"/>
          <w:bCs/>
          <w:sz w:val="24"/>
          <w:szCs w:val="24"/>
          <w:lang w:eastAsia="en-US"/>
        </w:rPr>
        <w:t>Corresponderá a la</w:t>
      </w:r>
      <w:r>
        <w:rPr>
          <w:rFonts w:ascii="Arial" w:eastAsia="Calibri" w:hAnsi="Arial" w:cs="Arial"/>
          <w:bCs/>
          <w:sz w:val="24"/>
          <w:szCs w:val="24"/>
          <w:lang w:eastAsia="en-US"/>
        </w:rPr>
        <w:t>s</w:t>
      </w:r>
      <w:r w:rsidRPr="00381EF4">
        <w:rPr>
          <w:rFonts w:ascii="Arial" w:eastAsia="Calibri" w:hAnsi="Arial" w:cs="Arial"/>
          <w:bCs/>
          <w:sz w:val="24"/>
          <w:szCs w:val="24"/>
          <w:lang w:eastAsia="en-US"/>
        </w:rPr>
        <w:t xml:space="preserve"> entidad</w:t>
      </w:r>
      <w:r>
        <w:rPr>
          <w:rFonts w:ascii="Arial" w:eastAsia="Calibri" w:hAnsi="Arial" w:cs="Arial"/>
          <w:bCs/>
          <w:sz w:val="24"/>
          <w:szCs w:val="24"/>
          <w:lang w:eastAsia="en-US"/>
        </w:rPr>
        <w:t>es</w:t>
      </w:r>
      <w:r w:rsidRPr="00381EF4">
        <w:rPr>
          <w:rFonts w:ascii="Arial" w:eastAsia="Calibri" w:hAnsi="Arial" w:cs="Arial"/>
          <w:bCs/>
          <w:sz w:val="24"/>
          <w:szCs w:val="24"/>
          <w:lang w:eastAsia="en-US"/>
        </w:rPr>
        <w:t xml:space="preserve"> local</w:t>
      </w:r>
      <w:r>
        <w:rPr>
          <w:rFonts w:ascii="Arial" w:eastAsia="Calibri" w:hAnsi="Arial" w:cs="Arial"/>
          <w:bCs/>
          <w:sz w:val="24"/>
          <w:szCs w:val="24"/>
          <w:lang w:eastAsia="en-US"/>
        </w:rPr>
        <w:t>es</w:t>
      </w:r>
      <w:r w:rsidRPr="00381EF4">
        <w:rPr>
          <w:rFonts w:ascii="Arial" w:eastAsia="Calibri" w:hAnsi="Arial" w:cs="Arial"/>
          <w:bCs/>
          <w:sz w:val="24"/>
          <w:szCs w:val="24"/>
          <w:lang w:eastAsia="en-US"/>
        </w:rPr>
        <w:t xml:space="preserve"> la organización total de la gestión de los residuos </w:t>
      </w:r>
      <w:r>
        <w:rPr>
          <w:rFonts w:ascii="Arial" w:eastAsia="Calibri" w:hAnsi="Arial" w:cs="Arial"/>
          <w:bCs/>
          <w:sz w:val="24"/>
          <w:szCs w:val="24"/>
          <w:lang w:eastAsia="en-US"/>
        </w:rPr>
        <w:t>de envases domésticos</w:t>
      </w:r>
      <w:r w:rsidRPr="00381EF4">
        <w:rPr>
          <w:rFonts w:ascii="Arial" w:eastAsia="Calibri" w:hAnsi="Arial" w:cs="Arial"/>
          <w:bCs/>
          <w:sz w:val="24"/>
          <w:szCs w:val="24"/>
          <w:lang w:eastAsia="en-US"/>
        </w:rPr>
        <w:t xml:space="preserve">, salvo que </w:t>
      </w:r>
      <w:r>
        <w:rPr>
          <w:rFonts w:ascii="Arial" w:eastAsia="Calibri" w:hAnsi="Arial" w:cs="Arial"/>
          <w:bCs/>
          <w:sz w:val="24"/>
          <w:szCs w:val="24"/>
          <w:lang w:eastAsia="en-US"/>
        </w:rPr>
        <w:t xml:space="preserve">éstas </w:t>
      </w:r>
      <w:r w:rsidRPr="00381EF4">
        <w:rPr>
          <w:rFonts w:ascii="Arial" w:eastAsia="Calibri" w:hAnsi="Arial" w:cs="Arial"/>
          <w:bCs/>
          <w:sz w:val="24"/>
          <w:szCs w:val="24"/>
          <w:lang w:eastAsia="en-US"/>
        </w:rPr>
        <w:t>establezca</w:t>
      </w:r>
      <w:r>
        <w:rPr>
          <w:rFonts w:ascii="Arial" w:eastAsia="Calibri" w:hAnsi="Arial" w:cs="Arial"/>
          <w:bCs/>
          <w:sz w:val="24"/>
          <w:szCs w:val="24"/>
          <w:lang w:eastAsia="en-US"/>
        </w:rPr>
        <w:t>n</w:t>
      </w:r>
      <w:r w:rsidRPr="00381EF4">
        <w:rPr>
          <w:rFonts w:ascii="Arial" w:eastAsia="Calibri" w:hAnsi="Arial" w:cs="Arial"/>
          <w:bCs/>
          <w:sz w:val="24"/>
          <w:szCs w:val="24"/>
          <w:lang w:eastAsia="en-US"/>
        </w:rPr>
        <w:t xml:space="preserve"> en los convenios previstos en el artículo 33 que la organización total o parcial sea realizada por los sistemas</w:t>
      </w:r>
      <w:r>
        <w:rPr>
          <w:rFonts w:ascii="Arial" w:eastAsia="Calibri" w:hAnsi="Arial" w:cs="Arial"/>
          <w:bCs/>
          <w:sz w:val="24"/>
          <w:szCs w:val="24"/>
          <w:lang w:eastAsia="en-US"/>
        </w:rPr>
        <w:t xml:space="preserve"> de responsabilidad ampliada del productor</w:t>
      </w:r>
      <w:r w:rsidRPr="00381EF4">
        <w:rPr>
          <w:rFonts w:ascii="Arial" w:eastAsia="Calibri" w:hAnsi="Arial" w:cs="Arial"/>
          <w:bCs/>
          <w:sz w:val="24"/>
          <w:szCs w:val="24"/>
          <w:lang w:eastAsia="en-US"/>
        </w:rPr>
        <w:t>.</w:t>
      </w:r>
    </w:p>
    <w:p w14:paraId="4D1DCF13" w14:textId="6E45AD65" w:rsidR="00381EF4" w:rsidRPr="00C2685B" w:rsidRDefault="00381EF4" w:rsidP="00EB1483">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2</w:t>
      </w:r>
      <w:r w:rsidR="00EB1483" w:rsidRPr="00C2685B">
        <w:rPr>
          <w:rFonts w:ascii="Arial" w:eastAsia="Calibri" w:hAnsi="Arial" w:cs="Arial"/>
          <w:bCs/>
          <w:sz w:val="24"/>
          <w:szCs w:val="24"/>
          <w:lang w:eastAsia="en-US"/>
        </w:rPr>
        <w:t>. Las entidades locales</w:t>
      </w:r>
      <w:r w:rsidR="003F270B" w:rsidRPr="003F270B">
        <w:t xml:space="preserve"> </w:t>
      </w:r>
      <w:r w:rsidR="003F270B" w:rsidRPr="003F270B">
        <w:rPr>
          <w:rFonts w:ascii="Arial" w:eastAsia="Calibri" w:hAnsi="Arial" w:cs="Arial"/>
          <w:bCs/>
          <w:sz w:val="24"/>
          <w:szCs w:val="24"/>
          <w:lang w:eastAsia="en-US"/>
        </w:rPr>
        <w:t>que intervengan en la organización de la gestión de los residuos</w:t>
      </w:r>
      <w:r w:rsidR="00EB1483" w:rsidRPr="00C2685B">
        <w:rPr>
          <w:rFonts w:ascii="Arial" w:eastAsia="Calibri" w:hAnsi="Arial" w:cs="Arial"/>
          <w:bCs/>
          <w:sz w:val="24"/>
          <w:szCs w:val="24"/>
          <w:lang w:eastAsia="en-US"/>
        </w:rPr>
        <w:t xml:space="preserve"> en el marco de sus competencias en materia de residuos domésticos y</w:t>
      </w:r>
      <w:r w:rsidR="00EB1483" w:rsidRPr="005A665D">
        <w:rPr>
          <w:rFonts w:ascii="Arial" w:hAnsi="Arial" w:cs="Arial"/>
          <w:sz w:val="24"/>
          <w:szCs w:val="24"/>
        </w:rPr>
        <w:t xml:space="preserve"> </w:t>
      </w:r>
      <w:r w:rsidR="00EB1483" w:rsidRPr="00C2685B">
        <w:rPr>
          <w:rFonts w:ascii="Arial" w:eastAsia="Calibri" w:hAnsi="Arial" w:cs="Arial"/>
          <w:bCs/>
          <w:sz w:val="24"/>
          <w:szCs w:val="24"/>
          <w:lang w:eastAsia="en-US"/>
        </w:rPr>
        <w:t>de acuerdo con lo que se establezca en los convenios con los sistemas de responsabilidad ampliada del productor, se harán cargo de:</w:t>
      </w:r>
    </w:p>
    <w:p w14:paraId="297E95B2" w14:textId="79F7FB57" w:rsidR="00EB1483" w:rsidRPr="00C2685B" w:rsidRDefault="00EB1483" w:rsidP="006D3ECC">
      <w:pPr>
        <w:pStyle w:val="Prrafodelista"/>
        <w:numPr>
          <w:ilvl w:val="0"/>
          <w:numId w:val="66"/>
        </w:numPr>
        <w:spacing w:before="120" w:after="120"/>
        <w:ind w:left="567"/>
        <w:jc w:val="both"/>
        <w:rPr>
          <w:rFonts w:ascii="Arial" w:eastAsia="Calibri" w:hAnsi="Arial" w:cs="Arial"/>
          <w:bCs/>
          <w:lang w:eastAsia="en-US"/>
        </w:rPr>
      </w:pPr>
      <w:r>
        <w:rPr>
          <w:rFonts w:ascii="Arial" w:eastAsia="Calibri" w:hAnsi="Arial" w:cs="Arial"/>
          <w:bCs/>
          <w:lang w:eastAsia="en-US"/>
        </w:rPr>
        <w:t>L</w:t>
      </w:r>
      <w:r w:rsidRPr="00C2685B">
        <w:rPr>
          <w:rFonts w:ascii="Arial" w:eastAsia="Calibri" w:hAnsi="Arial" w:cs="Arial"/>
          <w:bCs/>
          <w:lang w:eastAsia="en-US"/>
        </w:rPr>
        <w:t>a recogida separada de los residuos de envases domésticos</w:t>
      </w:r>
      <w:r w:rsidRPr="00C2685B">
        <w:rPr>
          <w:rFonts w:ascii="Arial" w:hAnsi="Arial" w:cs="Arial"/>
        </w:rPr>
        <w:t xml:space="preserve"> </w:t>
      </w:r>
      <w:r w:rsidRPr="00C2685B">
        <w:rPr>
          <w:rFonts w:ascii="Arial" w:eastAsia="Calibri" w:hAnsi="Arial" w:cs="Arial"/>
          <w:bCs/>
          <w:lang w:eastAsia="en-US"/>
        </w:rPr>
        <w:t>en el domicilio del consumidor, en los lugares donde se generen o en sus proximidades</w:t>
      </w:r>
      <w:r w:rsidR="00C149FA">
        <w:rPr>
          <w:rFonts w:ascii="Arial" w:eastAsia="Calibri" w:hAnsi="Arial" w:cs="Arial"/>
          <w:bCs/>
          <w:lang w:eastAsia="en-US"/>
        </w:rPr>
        <w:t>, facilitando los medios necesarios</w:t>
      </w:r>
      <w:r w:rsidR="00356BBB">
        <w:rPr>
          <w:rFonts w:ascii="Arial" w:eastAsia="Calibri" w:hAnsi="Arial" w:cs="Arial"/>
          <w:bCs/>
          <w:lang w:eastAsia="en-US"/>
        </w:rPr>
        <w:t xml:space="preserve">, ya sean económicos, organizativos o de otro tipo, </w:t>
      </w:r>
      <w:r w:rsidR="00C149FA">
        <w:rPr>
          <w:rFonts w:ascii="Arial" w:eastAsia="Calibri" w:hAnsi="Arial" w:cs="Arial"/>
          <w:bCs/>
          <w:lang w:eastAsia="en-US"/>
        </w:rPr>
        <w:t xml:space="preserve">para el cumplimiento de los objetivos establecidos </w:t>
      </w:r>
      <w:r w:rsidR="005C19F5">
        <w:rPr>
          <w:rFonts w:ascii="Arial" w:eastAsia="Calibri" w:hAnsi="Arial" w:cs="Arial"/>
          <w:bCs/>
          <w:lang w:eastAsia="en-US"/>
        </w:rPr>
        <w:t>en el artículo 29</w:t>
      </w:r>
      <w:r>
        <w:rPr>
          <w:rFonts w:ascii="Arial" w:eastAsia="Calibri" w:hAnsi="Arial" w:cs="Arial"/>
          <w:bCs/>
          <w:lang w:eastAsia="en-US"/>
        </w:rPr>
        <w:t>.</w:t>
      </w:r>
    </w:p>
    <w:p w14:paraId="78418975" w14:textId="77777777" w:rsidR="00EB1483" w:rsidRPr="00C2685B" w:rsidRDefault="00EB1483" w:rsidP="006D3ECC">
      <w:pPr>
        <w:pStyle w:val="Prrafodelista"/>
        <w:numPr>
          <w:ilvl w:val="0"/>
          <w:numId w:val="66"/>
        </w:numPr>
        <w:spacing w:before="120" w:after="120"/>
        <w:ind w:left="567"/>
        <w:jc w:val="both"/>
        <w:rPr>
          <w:rFonts w:ascii="Arial" w:eastAsia="Calibri" w:hAnsi="Arial" w:cs="Arial"/>
          <w:bCs/>
          <w:lang w:eastAsia="en-US"/>
        </w:rPr>
      </w:pPr>
      <w:r>
        <w:rPr>
          <w:rFonts w:ascii="Arial" w:eastAsia="Calibri" w:hAnsi="Arial" w:cs="Arial"/>
          <w:bCs/>
          <w:lang w:eastAsia="en-US"/>
        </w:rPr>
        <w:t>S</w:t>
      </w:r>
      <w:r w:rsidRPr="00C2685B">
        <w:rPr>
          <w:rFonts w:ascii="Arial" w:eastAsia="Calibri" w:hAnsi="Arial" w:cs="Arial"/>
          <w:bCs/>
          <w:lang w:eastAsia="en-US"/>
        </w:rPr>
        <w:t>u transporte hasta las instalaciones de separación y clasificación o, en su caso, directamente a los gestores autorizados para su reciclado o valorización</w:t>
      </w:r>
      <w:r>
        <w:rPr>
          <w:rFonts w:ascii="Arial" w:eastAsia="Calibri" w:hAnsi="Arial" w:cs="Arial"/>
          <w:bCs/>
          <w:lang w:eastAsia="en-US"/>
        </w:rPr>
        <w:t>.</w:t>
      </w:r>
    </w:p>
    <w:p w14:paraId="05433C67" w14:textId="301FCA54" w:rsidR="00EB1483" w:rsidRPr="00C2685B" w:rsidRDefault="00EB1483" w:rsidP="006D3ECC">
      <w:pPr>
        <w:pStyle w:val="Prrafodelista"/>
        <w:numPr>
          <w:ilvl w:val="0"/>
          <w:numId w:val="66"/>
        </w:numPr>
        <w:spacing w:before="120" w:after="120"/>
        <w:ind w:left="567"/>
        <w:jc w:val="both"/>
        <w:rPr>
          <w:rFonts w:ascii="Arial" w:eastAsia="Calibri" w:hAnsi="Arial" w:cs="Arial"/>
          <w:bCs/>
          <w:lang w:eastAsia="en-US"/>
        </w:rPr>
      </w:pPr>
      <w:r>
        <w:rPr>
          <w:rFonts w:ascii="Arial" w:eastAsia="Calibri" w:hAnsi="Arial" w:cs="Arial"/>
          <w:bCs/>
          <w:lang w:eastAsia="en-US"/>
        </w:rPr>
        <w:t>L</w:t>
      </w:r>
      <w:r w:rsidRPr="00C2685B">
        <w:rPr>
          <w:rFonts w:ascii="Arial" w:eastAsia="Calibri" w:hAnsi="Arial" w:cs="Arial"/>
          <w:bCs/>
          <w:lang w:eastAsia="en-US"/>
        </w:rPr>
        <w:t>as propias operaciones de separación y clasificación</w:t>
      </w:r>
      <w:r>
        <w:rPr>
          <w:rFonts w:ascii="Arial" w:eastAsia="Calibri" w:hAnsi="Arial" w:cs="Arial"/>
          <w:bCs/>
          <w:lang w:eastAsia="en-US"/>
        </w:rPr>
        <w:t>.</w:t>
      </w:r>
    </w:p>
    <w:p w14:paraId="7F70E84C" w14:textId="35BE5D32" w:rsidR="00EB1483" w:rsidRPr="00C2685B" w:rsidRDefault="00EB1483" w:rsidP="006D3ECC">
      <w:pPr>
        <w:pStyle w:val="Prrafodelista"/>
        <w:numPr>
          <w:ilvl w:val="0"/>
          <w:numId w:val="66"/>
        </w:numPr>
        <w:spacing w:before="120" w:after="120"/>
        <w:ind w:left="567"/>
        <w:jc w:val="both"/>
        <w:rPr>
          <w:rFonts w:ascii="Arial" w:eastAsia="Calibri" w:hAnsi="Arial" w:cs="Arial"/>
          <w:bCs/>
          <w:lang w:eastAsia="en-US"/>
        </w:rPr>
      </w:pPr>
      <w:r>
        <w:rPr>
          <w:rFonts w:ascii="Arial" w:eastAsia="Calibri" w:hAnsi="Arial" w:cs="Arial"/>
          <w:bCs/>
          <w:lang w:eastAsia="en-US"/>
        </w:rPr>
        <w:t>L</w:t>
      </w:r>
      <w:r w:rsidRPr="00C2685B">
        <w:rPr>
          <w:rFonts w:ascii="Arial" w:eastAsia="Calibri" w:hAnsi="Arial" w:cs="Arial"/>
          <w:bCs/>
          <w:lang w:eastAsia="en-US"/>
        </w:rPr>
        <w:t xml:space="preserve">a entrega de los residuos resultantes de las operaciones de la letra anterior </w:t>
      </w:r>
      <w:r w:rsidR="004023C5">
        <w:rPr>
          <w:rFonts w:ascii="Arial" w:eastAsia="Calibri" w:hAnsi="Arial" w:cs="Arial"/>
          <w:bCs/>
          <w:lang w:eastAsia="en-US"/>
        </w:rPr>
        <w:t xml:space="preserve">a un gestor autorizado </w:t>
      </w:r>
      <w:r w:rsidRPr="00C2685B">
        <w:rPr>
          <w:rFonts w:ascii="Arial" w:eastAsia="Calibri" w:hAnsi="Arial" w:cs="Arial"/>
          <w:bCs/>
          <w:lang w:eastAsia="en-US"/>
        </w:rPr>
        <w:t>para su tratamiento mediante reciclado, otra valorización o eliminación, según corresponda</w:t>
      </w:r>
      <w:r w:rsidR="001B3D35">
        <w:rPr>
          <w:rFonts w:ascii="Arial" w:eastAsia="Calibri" w:hAnsi="Arial" w:cs="Arial"/>
          <w:bCs/>
          <w:lang w:eastAsia="en-US"/>
        </w:rPr>
        <w:t>, al objeto de dar cumplimiento a los objetivos de este real decreto</w:t>
      </w:r>
      <w:r w:rsidRPr="00C2685B">
        <w:rPr>
          <w:rFonts w:ascii="Arial" w:eastAsia="Calibri" w:hAnsi="Arial" w:cs="Arial"/>
          <w:bCs/>
          <w:lang w:eastAsia="en-US"/>
        </w:rPr>
        <w:t>.</w:t>
      </w:r>
    </w:p>
    <w:p w14:paraId="298CA43F" w14:textId="11B1C9FD" w:rsidR="00EB1483" w:rsidRPr="00C2685B" w:rsidRDefault="00381EF4" w:rsidP="00EB1483">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3</w:t>
      </w:r>
      <w:r w:rsidR="00EB1483" w:rsidRPr="00C2685B">
        <w:rPr>
          <w:rFonts w:ascii="Arial" w:eastAsia="Calibri" w:hAnsi="Arial" w:cs="Arial"/>
          <w:bCs/>
          <w:color w:val="000000"/>
          <w:sz w:val="24"/>
          <w:szCs w:val="24"/>
          <w:lang w:eastAsia="en-US"/>
        </w:rPr>
        <w:t>. De igual forma, las entidades locales se harán cargo de la recuperación y separación por materiales de los residuos de envases de la fracción</w:t>
      </w:r>
      <w:r w:rsidR="006A1EBE">
        <w:rPr>
          <w:rFonts w:ascii="Arial" w:eastAsia="Calibri" w:hAnsi="Arial" w:cs="Arial"/>
          <w:bCs/>
          <w:color w:val="000000"/>
          <w:sz w:val="24"/>
          <w:szCs w:val="24"/>
          <w:lang w:eastAsia="en-US"/>
        </w:rPr>
        <w:t xml:space="preserve"> resto,</w:t>
      </w:r>
      <w:r w:rsidR="00EB1483" w:rsidRPr="00C2685B">
        <w:rPr>
          <w:rFonts w:ascii="Arial" w:eastAsia="Calibri" w:hAnsi="Arial" w:cs="Arial"/>
          <w:bCs/>
          <w:color w:val="000000"/>
          <w:sz w:val="24"/>
          <w:szCs w:val="24"/>
          <w:lang w:eastAsia="en-US"/>
        </w:rPr>
        <w:t xml:space="preserve"> </w:t>
      </w:r>
      <w:r w:rsidR="006A1EBE" w:rsidRPr="006A1EBE">
        <w:rPr>
          <w:rFonts w:ascii="Arial" w:eastAsia="Calibri" w:hAnsi="Arial" w:cs="Arial"/>
          <w:bCs/>
          <w:color w:val="000000"/>
          <w:sz w:val="24"/>
          <w:szCs w:val="24"/>
          <w:lang w:eastAsia="en-US"/>
        </w:rPr>
        <w:t xml:space="preserve">de la fracción inorgánica de los sistemas húmedo-seco o de la basura dispersa en </w:t>
      </w:r>
      <w:r w:rsidR="006A1EBE">
        <w:rPr>
          <w:rFonts w:ascii="Arial" w:eastAsia="Calibri" w:hAnsi="Arial" w:cs="Arial"/>
          <w:bCs/>
          <w:color w:val="000000"/>
          <w:sz w:val="24"/>
          <w:szCs w:val="24"/>
          <w:lang w:eastAsia="en-US"/>
        </w:rPr>
        <w:t xml:space="preserve">las </w:t>
      </w:r>
      <w:r w:rsidR="006A1EBE" w:rsidRPr="006A1EBE">
        <w:rPr>
          <w:rFonts w:ascii="Arial" w:eastAsia="Calibri" w:hAnsi="Arial" w:cs="Arial"/>
          <w:bCs/>
          <w:color w:val="000000"/>
          <w:sz w:val="24"/>
          <w:szCs w:val="24"/>
          <w:lang w:eastAsia="en-US"/>
        </w:rPr>
        <w:t>plantas de tratamiento de fracciones mezcladas</w:t>
      </w:r>
      <w:r w:rsidR="00EB1483" w:rsidRPr="00C2685B">
        <w:rPr>
          <w:rFonts w:ascii="Arial" w:eastAsia="Calibri" w:hAnsi="Arial" w:cs="Arial"/>
          <w:bCs/>
          <w:color w:val="000000"/>
          <w:sz w:val="24"/>
          <w:szCs w:val="24"/>
          <w:lang w:eastAsia="en-US"/>
        </w:rPr>
        <w:t xml:space="preserve">, así como de su entrega posterior </w:t>
      </w:r>
      <w:r w:rsidR="004023C5">
        <w:rPr>
          <w:rFonts w:ascii="Arial" w:eastAsia="Calibri" w:hAnsi="Arial" w:cs="Arial"/>
          <w:bCs/>
          <w:color w:val="000000"/>
          <w:sz w:val="24"/>
          <w:szCs w:val="24"/>
          <w:lang w:eastAsia="en-US"/>
        </w:rPr>
        <w:t xml:space="preserve">a un gestor autorizado </w:t>
      </w:r>
      <w:r w:rsidR="00EB1483" w:rsidRPr="00C2685B">
        <w:rPr>
          <w:rFonts w:ascii="Arial" w:eastAsia="Calibri" w:hAnsi="Arial" w:cs="Arial"/>
          <w:bCs/>
          <w:color w:val="000000"/>
          <w:sz w:val="24"/>
          <w:szCs w:val="24"/>
          <w:lang w:eastAsia="en-US"/>
        </w:rPr>
        <w:t>para su tratamiento mediante reciclado u otra valorización.</w:t>
      </w:r>
    </w:p>
    <w:p w14:paraId="0D304C37" w14:textId="322A7ECD" w:rsidR="002142AF" w:rsidRPr="002005C1" w:rsidRDefault="002142AF" w:rsidP="00C13DC1">
      <w:pPr>
        <w:pStyle w:val="Ttulo4"/>
        <w:jc w:val="both"/>
        <w:rPr>
          <w:rFonts w:ascii="Arial" w:eastAsia="Calibri" w:hAnsi="Arial" w:cs="Arial"/>
          <w:bCs w:val="0"/>
          <w:strike/>
          <w:sz w:val="24"/>
          <w:szCs w:val="24"/>
          <w:lang w:eastAsia="en-US"/>
        </w:rPr>
      </w:pPr>
      <w:bookmarkStart w:id="109" w:name="_Toc119493176"/>
      <w:bookmarkStart w:id="110" w:name="_Hlk82528040"/>
      <w:bookmarkEnd w:id="106"/>
      <w:bookmarkEnd w:id="108"/>
      <w:r w:rsidRPr="002005C1">
        <w:rPr>
          <w:rFonts w:ascii="Arial" w:eastAsia="Calibri" w:hAnsi="Arial" w:cs="Arial"/>
          <w:sz w:val="24"/>
          <w:szCs w:val="24"/>
          <w:lang w:eastAsia="en-US"/>
        </w:rPr>
        <w:t xml:space="preserve">Artículo </w:t>
      </w:r>
      <w:r w:rsidR="00BB4FEC" w:rsidRPr="002005C1">
        <w:rPr>
          <w:rFonts w:ascii="Arial" w:eastAsia="Calibri" w:hAnsi="Arial" w:cs="Arial"/>
          <w:sz w:val="24"/>
          <w:szCs w:val="24"/>
          <w:lang w:eastAsia="en-US"/>
        </w:rPr>
        <w:t>33</w:t>
      </w:r>
      <w:r w:rsidRPr="002005C1">
        <w:rPr>
          <w:rFonts w:ascii="Arial" w:eastAsia="Calibri" w:hAnsi="Arial" w:cs="Arial"/>
          <w:sz w:val="24"/>
          <w:szCs w:val="24"/>
          <w:lang w:eastAsia="en-US"/>
        </w:rPr>
        <w:t>.</w:t>
      </w:r>
      <w:r w:rsidRPr="002005C1">
        <w:rPr>
          <w:rFonts w:ascii="Arial" w:eastAsia="Calibri" w:hAnsi="Arial" w:cs="Arial"/>
          <w:bCs w:val="0"/>
          <w:sz w:val="24"/>
          <w:szCs w:val="24"/>
          <w:lang w:eastAsia="en-US"/>
        </w:rPr>
        <w:t xml:space="preserve"> </w:t>
      </w:r>
      <w:r w:rsidR="00F74748" w:rsidRPr="002005C1">
        <w:rPr>
          <w:rFonts w:ascii="Arial" w:eastAsia="Calibri" w:hAnsi="Arial" w:cs="Arial"/>
          <w:b w:val="0"/>
          <w:i/>
          <w:sz w:val="24"/>
          <w:szCs w:val="24"/>
          <w:lang w:eastAsia="en-US"/>
        </w:rPr>
        <w:t xml:space="preserve">Convenios </w:t>
      </w:r>
      <w:r w:rsidRPr="002005C1">
        <w:rPr>
          <w:rFonts w:ascii="Arial" w:eastAsia="Calibri" w:hAnsi="Arial" w:cs="Arial"/>
          <w:b w:val="0"/>
          <w:i/>
          <w:sz w:val="24"/>
          <w:szCs w:val="24"/>
          <w:lang w:eastAsia="en-US"/>
        </w:rPr>
        <w:t xml:space="preserve">de las </w:t>
      </w:r>
      <w:r w:rsidR="005D670E">
        <w:rPr>
          <w:rFonts w:ascii="Arial" w:eastAsia="Calibri" w:hAnsi="Arial" w:cs="Arial"/>
          <w:b w:val="0"/>
          <w:i/>
          <w:sz w:val="24"/>
          <w:szCs w:val="24"/>
          <w:lang w:eastAsia="en-US"/>
        </w:rPr>
        <w:t>administraciones públicas</w:t>
      </w:r>
      <w:r w:rsidRPr="002005C1">
        <w:rPr>
          <w:rFonts w:ascii="Arial" w:eastAsia="Calibri" w:hAnsi="Arial" w:cs="Arial"/>
          <w:b w:val="0"/>
          <w:i/>
          <w:sz w:val="24"/>
          <w:szCs w:val="24"/>
          <w:lang w:eastAsia="en-US"/>
        </w:rPr>
        <w:t xml:space="preserve"> </w:t>
      </w:r>
      <w:r w:rsidR="009C3430" w:rsidRPr="002005C1">
        <w:rPr>
          <w:rFonts w:ascii="Arial" w:eastAsia="Calibri" w:hAnsi="Arial" w:cs="Arial"/>
          <w:b w:val="0"/>
          <w:i/>
          <w:sz w:val="24"/>
          <w:szCs w:val="24"/>
          <w:lang w:eastAsia="en-US"/>
        </w:rPr>
        <w:t>con</w:t>
      </w:r>
      <w:r w:rsidRPr="002005C1">
        <w:rPr>
          <w:rFonts w:ascii="Arial" w:eastAsia="Calibri" w:hAnsi="Arial" w:cs="Arial"/>
          <w:b w:val="0"/>
          <w:i/>
          <w:sz w:val="24"/>
          <w:szCs w:val="24"/>
          <w:lang w:eastAsia="en-US"/>
        </w:rPr>
        <w:t xml:space="preserve"> lo</w:t>
      </w:r>
      <w:r w:rsidR="009C3430" w:rsidRPr="002005C1">
        <w:rPr>
          <w:rFonts w:ascii="Arial" w:eastAsia="Calibri" w:hAnsi="Arial" w:cs="Arial"/>
          <w:b w:val="0"/>
          <w:i/>
          <w:sz w:val="24"/>
          <w:szCs w:val="24"/>
          <w:lang w:eastAsia="en-US"/>
        </w:rPr>
        <w:t>s sistemas de responsabilidad ampliada del productor</w:t>
      </w:r>
      <w:r w:rsidR="00513692" w:rsidRPr="002005C1">
        <w:rPr>
          <w:rFonts w:ascii="Arial" w:eastAsia="Calibri" w:hAnsi="Arial" w:cs="Arial"/>
          <w:b w:val="0"/>
          <w:i/>
          <w:sz w:val="24"/>
          <w:szCs w:val="24"/>
          <w:lang w:eastAsia="en-US"/>
        </w:rPr>
        <w:t xml:space="preserve"> </w:t>
      </w:r>
      <w:r w:rsidR="00397D90">
        <w:rPr>
          <w:rFonts w:ascii="Arial" w:eastAsia="Calibri" w:hAnsi="Arial" w:cs="Arial"/>
          <w:b w:val="0"/>
          <w:i/>
          <w:sz w:val="24"/>
          <w:szCs w:val="24"/>
          <w:lang w:eastAsia="en-US"/>
        </w:rPr>
        <w:t xml:space="preserve">en materia </w:t>
      </w:r>
      <w:r w:rsidR="00513692" w:rsidRPr="002005C1">
        <w:rPr>
          <w:rFonts w:ascii="Arial" w:eastAsia="Calibri" w:hAnsi="Arial" w:cs="Arial"/>
          <w:b w:val="0"/>
          <w:i/>
          <w:sz w:val="24"/>
          <w:szCs w:val="24"/>
          <w:lang w:eastAsia="en-US"/>
        </w:rPr>
        <w:t>de envases domésticos</w:t>
      </w:r>
      <w:r w:rsidR="00367621" w:rsidRPr="002005C1">
        <w:rPr>
          <w:rFonts w:ascii="Arial" w:eastAsia="Calibri" w:hAnsi="Arial" w:cs="Arial"/>
          <w:b w:val="0"/>
          <w:sz w:val="24"/>
          <w:szCs w:val="24"/>
          <w:lang w:eastAsia="en-US"/>
        </w:rPr>
        <w:t>.</w:t>
      </w:r>
      <w:bookmarkEnd w:id="109"/>
    </w:p>
    <w:p w14:paraId="47A989EB" w14:textId="3BB3E733" w:rsidR="003114EB" w:rsidRPr="00C2685B" w:rsidRDefault="003114EB" w:rsidP="003114EB">
      <w:pPr>
        <w:spacing w:before="120" w:after="120"/>
        <w:jc w:val="both"/>
        <w:rPr>
          <w:rFonts w:ascii="Arial" w:eastAsia="Calibri" w:hAnsi="Arial" w:cs="Arial"/>
          <w:bCs/>
          <w:color w:val="000000"/>
          <w:sz w:val="24"/>
          <w:szCs w:val="24"/>
          <w:lang w:eastAsia="en-US"/>
        </w:rPr>
      </w:pPr>
      <w:r w:rsidRPr="00C2685B">
        <w:rPr>
          <w:rFonts w:ascii="Arial" w:eastAsia="Calibri" w:hAnsi="Arial" w:cs="Arial"/>
          <w:bCs/>
          <w:color w:val="000000"/>
          <w:sz w:val="24"/>
          <w:szCs w:val="24"/>
          <w:lang w:eastAsia="en-US"/>
        </w:rPr>
        <w:t xml:space="preserve">1. Cuando las administraciones públicas intervengan en la organización de la gestión de los residuos conforme a lo establecido en la autorización de los sistemas de responsabilidad ampliada del productor, dichos sistemas deberán celebrar convenios con las administraciones públicas, para determinar la financiación y en su caso, la organización de la gestión de los residuos procedentes de sus productos, con el contenido mínimo previsto en </w:t>
      </w:r>
      <w:r w:rsidRPr="00C2685B">
        <w:rPr>
          <w:rFonts w:ascii="Arial" w:eastAsia="Calibri" w:hAnsi="Arial" w:cs="Arial"/>
          <w:bCs/>
          <w:sz w:val="24"/>
          <w:szCs w:val="24"/>
          <w:lang w:eastAsia="en-US"/>
        </w:rPr>
        <w:t>el anexo X</w:t>
      </w:r>
      <w:r w:rsidRPr="00C2685B">
        <w:rPr>
          <w:rFonts w:ascii="Arial" w:eastAsia="Calibri" w:hAnsi="Arial" w:cs="Arial"/>
          <w:bCs/>
          <w:color w:val="000000"/>
          <w:sz w:val="24"/>
          <w:szCs w:val="24"/>
          <w:lang w:eastAsia="en-US"/>
        </w:rPr>
        <w:t>.</w:t>
      </w:r>
    </w:p>
    <w:p w14:paraId="4E1CCA25" w14:textId="1D3F23C2" w:rsidR="003114EB" w:rsidRPr="00C2685B" w:rsidRDefault="003114EB" w:rsidP="003114EB">
      <w:pPr>
        <w:spacing w:before="120" w:after="120"/>
        <w:jc w:val="both"/>
        <w:rPr>
          <w:rFonts w:ascii="Arial" w:eastAsia="Calibri" w:hAnsi="Arial" w:cs="Arial"/>
          <w:bCs/>
          <w:color w:val="000000"/>
          <w:sz w:val="24"/>
          <w:szCs w:val="24"/>
          <w:lang w:eastAsia="en-US"/>
        </w:rPr>
      </w:pPr>
      <w:r w:rsidRPr="00C2685B">
        <w:rPr>
          <w:rFonts w:ascii="Arial" w:eastAsia="Calibri" w:hAnsi="Arial" w:cs="Arial"/>
          <w:bCs/>
          <w:color w:val="000000"/>
          <w:sz w:val="24"/>
          <w:szCs w:val="24"/>
          <w:lang w:eastAsia="en-US"/>
        </w:rPr>
        <w:t xml:space="preserve">En lo que respecta a la organización, en los convenios se delimitará si la entidad local lleva a cabo la organización total o parcial de la gestión de los residuos conforme a lo </w:t>
      </w:r>
      <w:r w:rsidRPr="00C2685B">
        <w:rPr>
          <w:rFonts w:ascii="Arial" w:eastAsia="Calibri" w:hAnsi="Arial" w:cs="Arial"/>
          <w:bCs/>
          <w:sz w:val="24"/>
          <w:szCs w:val="24"/>
          <w:lang w:eastAsia="en-US"/>
        </w:rPr>
        <w:t xml:space="preserve">establecido en el artículo </w:t>
      </w:r>
      <w:r w:rsidR="00827C5E">
        <w:rPr>
          <w:rFonts w:ascii="Arial" w:eastAsia="Calibri" w:hAnsi="Arial" w:cs="Arial"/>
          <w:bCs/>
          <w:sz w:val="24"/>
          <w:szCs w:val="24"/>
          <w:lang w:eastAsia="en-US"/>
        </w:rPr>
        <w:t>32.1</w:t>
      </w:r>
      <w:r w:rsidRPr="00C2685B">
        <w:rPr>
          <w:rFonts w:ascii="Arial" w:eastAsia="Calibri" w:hAnsi="Arial" w:cs="Arial"/>
          <w:bCs/>
          <w:color w:val="000000"/>
          <w:sz w:val="24"/>
          <w:szCs w:val="24"/>
          <w:lang w:eastAsia="en-US"/>
        </w:rPr>
        <w:t>, o en su defecto, es llevada a cabo por el propio sistema, incluyendo la previsión de utilización de espacios públicos</w:t>
      </w:r>
      <w:r w:rsidR="0083511A">
        <w:rPr>
          <w:rFonts w:ascii="Arial" w:eastAsia="Calibri" w:hAnsi="Arial" w:cs="Arial"/>
          <w:bCs/>
          <w:color w:val="000000"/>
          <w:sz w:val="24"/>
          <w:szCs w:val="24"/>
          <w:lang w:eastAsia="en-US"/>
        </w:rPr>
        <w:t>, y sus condiciones de uso</w:t>
      </w:r>
      <w:r w:rsidRPr="00C2685B">
        <w:rPr>
          <w:rFonts w:ascii="Arial" w:eastAsia="Calibri" w:hAnsi="Arial" w:cs="Arial"/>
          <w:bCs/>
          <w:color w:val="000000"/>
          <w:sz w:val="24"/>
          <w:szCs w:val="24"/>
          <w:lang w:eastAsia="en-US"/>
        </w:rPr>
        <w:t>.</w:t>
      </w:r>
    </w:p>
    <w:p w14:paraId="5A6126D1" w14:textId="2C77717D" w:rsidR="004C6681" w:rsidRPr="00C2685B" w:rsidRDefault="003114EB" w:rsidP="003114EB">
      <w:pPr>
        <w:spacing w:before="120" w:after="120"/>
        <w:jc w:val="both"/>
        <w:rPr>
          <w:rFonts w:ascii="Arial" w:eastAsia="Calibri" w:hAnsi="Arial" w:cs="Arial"/>
          <w:bCs/>
          <w:color w:val="000000"/>
          <w:sz w:val="24"/>
          <w:szCs w:val="24"/>
          <w:lang w:eastAsia="en-US"/>
        </w:rPr>
      </w:pPr>
      <w:r w:rsidRPr="00C2685B">
        <w:rPr>
          <w:rFonts w:ascii="Arial" w:eastAsia="Calibri" w:hAnsi="Arial" w:cs="Arial"/>
          <w:bCs/>
          <w:color w:val="000000"/>
          <w:sz w:val="24"/>
          <w:szCs w:val="24"/>
          <w:lang w:eastAsia="en-US"/>
        </w:rPr>
        <w:t xml:space="preserve">En este último caso, el sistema de responsabilidad ampliada del producto </w:t>
      </w:r>
      <w:r w:rsidR="00121B57">
        <w:rPr>
          <w:rFonts w:ascii="Arial" w:eastAsia="Calibri" w:hAnsi="Arial" w:cs="Arial"/>
          <w:bCs/>
          <w:color w:val="000000"/>
          <w:sz w:val="24"/>
          <w:szCs w:val="24"/>
          <w:lang w:eastAsia="en-US"/>
        </w:rPr>
        <w:t>deberá</w:t>
      </w:r>
      <w:r w:rsidR="00121B57" w:rsidRPr="00C2685B">
        <w:rPr>
          <w:rFonts w:ascii="Arial" w:eastAsia="Calibri" w:hAnsi="Arial" w:cs="Arial"/>
          <w:bCs/>
          <w:color w:val="000000"/>
          <w:sz w:val="24"/>
          <w:szCs w:val="24"/>
          <w:lang w:eastAsia="en-US"/>
        </w:rPr>
        <w:t xml:space="preserve"> </w:t>
      </w:r>
      <w:r w:rsidRPr="00C2685B">
        <w:rPr>
          <w:rFonts w:ascii="Arial" w:eastAsia="Calibri" w:hAnsi="Arial" w:cs="Arial"/>
          <w:bCs/>
          <w:color w:val="000000"/>
          <w:sz w:val="24"/>
          <w:szCs w:val="24"/>
          <w:lang w:eastAsia="en-US"/>
        </w:rPr>
        <w:t>asumir</w:t>
      </w:r>
      <w:r w:rsidRPr="00C2685B">
        <w:rPr>
          <w:rFonts w:ascii="Arial" w:hAnsi="Arial" w:cs="Arial"/>
          <w:sz w:val="24"/>
          <w:szCs w:val="24"/>
        </w:rPr>
        <w:t xml:space="preserve"> </w:t>
      </w:r>
      <w:r w:rsidRPr="00C2685B">
        <w:rPr>
          <w:rFonts w:ascii="Arial" w:eastAsia="Calibri" w:hAnsi="Arial" w:cs="Arial"/>
          <w:bCs/>
          <w:color w:val="000000"/>
          <w:sz w:val="24"/>
          <w:szCs w:val="24"/>
          <w:lang w:eastAsia="en-US"/>
        </w:rPr>
        <w:t>a través de gestores de residuos con los que haya celebrado acuerdos, las operaciones de gestión de los residuos de envases, incluyendo su recogida separada, transporte, clasificación y tratamiento</w:t>
      </w:r>
      <w:r w:rsidR="0002483E">
        <w:rPr>
          <w:rFonts w:ascii="Arial" w:eastAsia="Calibri" w:hAnsi="Arial" w:cs="Arial"/>
          <w:bCs/>
          <w:color w:val="000000"/>
          <w:sz w:val="24"/>
          <w:szCs w:val="24"/>
          <w:lang w:eastAsia="en-US"/>
        </w:rPr>
        <w:t>, actuando el sistema como poseedor del residuo</w:t>
      </w:r>
      <w:r w:rsidRPr="00C2685B">
        <w:rPr>
          <w:rFonts w:ascii="Arial" w:eastAsia="Calibri" w:hAnsi="Arial" w:cs="Arial"/>
          <w:bCs/>
          <w:color w:val="000000"/>
          <w:sz w:val="24"/>
          <w:szCs w:val="24"/>
          <w:lang w:eastAsia="en-US"/>
        </w:rPr>
        <w:t>.</w:t>
      </w:r>
    </w:p>
    <w:p w14:paraId="7AA002DF" w14:textId="770906CF" w:rsidR="003114EB" w:rsidRDefault="003114EB" w:rsidP="003114EB">
      <w:pPr>
        <w:spacing w:before="120" w:after="120"/>
        <w:jc w:val="both"/>
        <w:rPr>
          <w:rFonts w:ascii="Arial" w:eastAsia="Calibri" w:hAnsi="Arial" w:cs="Arial"/>
          <w:bCs/>
          <w:sz w:val="24"/>
          <w:szCs w:val="24"/>
          <w:lang w:eastAsia="en-US"/>
        </w:rPr>
      </w:pPr>
      <w:r w:rsidRPr="00C2685B">
        <w:rPr>
          <w:rFonts w:ascii="Arial" w:eastAsia="Calibri" w:hAnsi="Arial" w:cs="Arial"/>
          <w:bCs/>
          <w:color w:val="000000"/>
          <w:sz w:val="24"/>
          <w:szCs w:val="24"/>
          <w:lang w:eastAsia="en-US"/>
        </w:rPr>
        <w:t xml:space="preserve">En lo que respecta a la financiación, en los convenios se deberá recoger la financiación por parte de los sistemas de responsabilidad ampliada a las administraciones públicas que intervengan en la gestión de los residuos de envases, conforme a lo establecido </w:t>
      </w:r>
      <w:r w:rsidRPr="00C2685B">
        <w:rPr>
          <w:rFonts w:ascii="Arial" w:eastAsia="Calibri" w:hAnsi="Arial" w:cs="Arial"/>
          <w:bCs/>
          <w:sz w:val="24"/>
          <w:szCs w:val="24"/>
          <w:lang w:eastAsia="en-US"/>
        </w:rPr>
        <w:t>en el artículo 34.</w:t>
      </w:r>
    </w:p>
    <w:p w14:paraId="5EB99AAE" w14:textId="77777777" w:rsidR="007455C8" w:rsidRPr="00C2685B" w:rsidRDefault="007455C8" w:rsidP="007455C8">
      <w:pPr>
        <w:spacing w:before="120" w:after="120"/>
        <w:jc w:val="both"/>
        <w:rPr>
          <w:rFonts w:ascii="Arial" w:eastAsia="Calibri" w:hAnsi="Arial" w:cs="Arial"/>
          <w:bCs/>
          <w:color w:val="000000"/>
          <w:sz w:val="24"/>
          <w:szCs w:val="24"/>
          <w:lang w:eastAsia="en-US"/>
        </w:rPr>
      </w:pPr>
      <w:r w:rsidRPr="00C2685B">
        <w:rPr>
          <w:rFonts w:ascii="Arial" w:eastAsia="Calibri" w:hAnsi="Arial" w:cs="Arial"/>
          <w:bCs/>
          <w:color w:val="000000"/>
          <w:sz w:val="24"/>
          <w:szCs w:val="24"/>
          <w:lang w:eastAsia="en-US"/>
        </w:rPr>
        <w:lastRenderedPageBreak/>
        <w:t xml:space="preserve">2. </w:t>
      </w:r>
      <w:r w:rsidRPr="00C2685B">
        <w:rPr>
          <w:rFonts w:ascii="Arial" w:eastAsia="Calibri" w:hAnsi="Arial" w:cs="Arial"/>
          <w:bCs/>
          <w:sz w:val="24"/>
          <w:szCs w:val="24"/>
          <w:lang w:eastAsia="en-US"/>
        </w:rPr>
        <w:t>Los convenios mencionados en el apartado anterior se suscribirán:</w:t>
      </w:r>
    </w:p>
    <w:p w14:paraId="116FEDF7" w14:textId="7740661B" w:rsidR="007455C8" w:rsidRPr="00C2685B" w:rsidRDefault="00E118B7" w:rsidP="006D3ECC">
      <w:pPr>
        <w:pStyle w:val="Prrafodelista"/>
        <w:numPr>
          <w:ilvl w:val="0"/>
          <w:numId w:val="67"/>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Preferentemente, c</w:t>
      </w:r>
      <w:r w:rsidR="007455C8" w:rsidRPr="00C2685B">
        <w:rPr>
          <w:rFonts w:ascii="Arial" w:eastAsia="Calibri" w:hAnsi="Arial" w:cs="Arial"/>
          <w:bCs/>
          <w:color w:val="000000"/>
          <w:lang w:eastAsia="en-US"/>
        </w:rPr>
        <w:t xml:space="preserve">on la comunidad autónoma correspondiente, </w:t>
      </w:r>
      <w:r w:rsidR="007455C8" w:rsidRPr="00C2685B">
        <w:rPr>
          <w:rFonts w:ascii="Arial" w:eastAsia="Calibri" w:hAnsi="Arial" w:cs="Arial"/>
          <w:bCs/>
          <w:lang w:eastAsia="en-US"/>
        </w:rPr>
        <w:t xml:space="preserve">que garantizará la </w:t>
      </w:r>
      <w:r w:rsidR="007455C8" w:rsidRPr="00C2685B">
        <w:rPr>
          <w:rFonts w:ascii="Arial" w:eastAsia="Calibri" w:hAnsi="Arial" w:cs="Arial"/>
          <w:bCs/>
          <w:color w:val="000000"/>
          <w:lang w:eastAsia="en-US"/>
        </w:rPr>
        <w:t xml:space="preserve">participación de las entidades locales en la negociación </w:t>
      </w:r>
      <w:r>
        <w:rPr>
          <w:rFonts w:ascii="Arial" w:eastAsia="Calibri" w:hAnsi="Arial" w:cs="Arial"/>
          <w:bCs/>
          <w:color w:val="000000"/>
          <w:lang w:eastAsia="en-US"/>
        </w:rPr>
        <w:t xml:space="preserve">y en el seguimiento, </w:t>
      </w:r>
      <w:r w:rsidR="007455C8" w:rsidRPr="00C2685B">
        <w:rPr>
          <w:rFonts w:ascii="Arial" w:eastAsia="Calibri" w:hAnsi="Arial" w:cs="Arial"/>
          <w:bCs/>
          <w:color w:val="000000"/>
          <w:lang w:eastAsia="en-US"/>
        </w:rPr>
        <w:t xml:space="preserve">o </w:t>
      </w:r>
    </w:p>
    <w:p w14:paraId="0E08CDA9" w14:textId="728C7DB2" w:rsidR="007455C8" w:rsidRPr="00C2685B" w:rsidRDefault="007455C8" w:rsidP="006D3ECC">
      <w:pPr>
        <w:pStyle w:val="Prrafodelista"/>
        <w:numPr>
          <w:ilvl w:val="0"/>
          <w:numId w:val="67"/>
        </w:numPr>
        <w:spacing w:before="120" w:after="120"/>
        <w:ind w:left="567"/>
        <w:jc w:val="both"/>
        <w:rPr>
          <w:rFonts w:ascii="Arial" w:eastAsia="Calibri" w:hAnsi="Arial" w:cs="Arial"/>
          <w:bCs/>
          <w:color w:val="000000"/>
          <w:lang w:eastAsia="en-US"/>
        </w:rPr>
      </w:pPr>
      <w:r w:rsidRPr="00C2685B">
        <w:rPr>
          <w:rFonts w:ascii="Arial" w:eastAsia="Calibri" w:hAnsi="Arial" w:cs="Arial"/>
          <w:bCs/>
          <w:color w:val="000000"/>
          <w:lang w:eastAsia="en-US"/>
        </w:rPr>
        <w:t xml:space="preserve">Directamente con la entidad local, previo conocimiento </w:t>
      </w:r>
      <w:r w:rsidR="00E118B7">
        <w:rPr>
          <w:rFonts w:ascii="Arial" w:eastAsia="Calibri" w:hAnsi="Arial" w:cs="Arial"/>
          <w:bCs/>
          <w:color w:val="000000"/>
          <w:lang w:eastAsia="en-US"/>
        </w:rPr>
        <w:t xml:space="preserve">y conformidad </w:t>
      </w:r>
      <w:r w:rsidRPr="00C2685B">
        <w:rPr>
          <w:rFonts w:ascii="Arial" w:eastAsia="Calibri" w:hAnsi="Arial" w:cs="Arial"/>
          <w:bCs/>
          <w:color w:val="000000"/>
          <w:lang w:eastAsia="en-US"/>
        </w:rPr>
        <w:t>de la comunidad autónoma</w:t>
      </w:r>
      <w:r w:rsidR="00E118B7">
        <w:rPr>
          <w:rFonts w:ascii="Arial" w:eastAsia="Calibri" w:hAnsi="Arial" w:cs="Arial"/>
          <w:bCs/>
          <w:color w:val="000000"/>
          <w:lang w:eastAsia="en-US"/>
        </w:rPr>
        <w:t xml:space="preserve"> correspondiente</w:t>
      </w:r>
      <w:r w:rsidRPr="00C2685B">
        <w:rPr>
          <w:rFonts w:ascii="Arial" w:eastAsia="Calibri" w:hAnsi="Arial" w:cs="Arial"/>
          <w:bCs/>
          <w:color w:val="000000"/>
          <w:lang w:eastAsia="en-US"/>
        </w:rPr>
        <w:t>.</w:t>
      </w:r>
    </w:p>
    <w:p w14:paraId="02C69754" w14:textId="05F2EFA8" w:rsidR="007455C8" w:rsidRPr="00C2685B" w:rsidRDefault="007455C8" w:rsidP="007455C8">
      <w:pPr>
        <w:spacing w:before="120" w:after="120"/>
        <w:jc w:val="both"/>
        <w:rPr>
          <w:rFonts w:ascii="Arial" w:eastAsia="Calibri" w:hAnsi="Arial" w:cs="Arial"/>
          <w:bCs/>
          <w:color w:val="000000"/>
          <w:sz w:val="24"/>
          <w:szCs w:val="24"/>
          <w:lang w:eastAsia="en-US"/>
        </w:rPr>
      </w:pPr>
      <w:r w:rsidRPr="00C2685B">
        <w:rPr>
          <w:rFonts w:ascii="Arial" w:eastAsia="Calibri" w:hAnsi="Arial" w:cs="Arial"/>
          <w:bCs/>
          <w:color w:val="000000"/>
          <w:sz w:val="24"/>
          <w:szCs w:val="24"/>
          <w:lang w:eastAsia="en-US"/>
        </w:rPr>
        <w:t xml:space="preserve">3. Los convenios regulados en este artículo deberán estar suscritos en un plazo máximo de </w:t>
      </w:r>
      <w:r>
        <w:rPr>
          <w:rFonts w:ascii="Arial" w:eastAsia="Calibri" w:hAnsi="Arial" w:cs="Arial"/>
          <w:bCs/>
          <w:color w:val="000000"/>
          <w:sz w:val="24"/>
          <w:szCs w:val="24"/>
          <w:lang w:eastAsia="en-US"/>
        </w:rPr>
        <w:t>doce</w:t>
      </w:r>
      <w:r w:rsidRPr="00C2685B">
        <w:rPr>
          <w:rFonts w:ascii="Arial" w:eastAsia="Calibri" w:hAnsi="Arial" w:cs="Arial"/>
          <w:bCs/>
          <w:color w:val="000000"/>
          <w:sz w:val="24"/>
          <w:szCs w:val="24"/>
          <w:lang w:eastAsia="en-US"/>
        </w:rPr>
        <w:t xml:space="preserve"> meses desde la autorización o comunicación.</w:t>
      </w:r>
    </w:p>
    <w:p w14:paraId="17A81735" w14:textId="30C34623" w:rsidR="007455C8" w:rsidRDefault="007455C8" w:rsidP="007455C8">
      <w:pPr>
        <w:spacing w:before="120" w:after="120"/>
        <w:jc w:val="both"/>
        <w:rPr>
          <w:rFonts w:ascii="Arial" w:eastAsia="Calibri" w:hAnsi="Arial" w:cs="Arial"/>
          <w:bCs/>
          <w:color w:val="000000"/>
          <w:sz w:val="24"/>
          <w:szCs w:val="24"/>
          <w:lang w:eastAsia="en-US"/>
        </w:rPr>
      </w:pPr>
      <w:r w:rsidRPr="00C2685B">
        <w:rPr>
          <w:rFonts w:ascii="Arial" w:eastAsia="Calibri" w:hAnsi="Arial" w:cs="Arial"/>
          <w:bCs/>
          <w:color w:val="000000"/>
          <w:sz w:val="24"/>
          <w:szCs w:val="24"/>
          <w:lang w:eastAsia="en-US"/>
        </w:rPr>
        <w:t xml:space="preserve">En caso de desacuerdos entre las entidades locales o comunidades autónomas y los sistemas de responsabilidad ampliada del productor acerca de los contenidos del convenio, en particular de los de carácter económico, los mismos </w:t>
      </w:r>
      <w:r w:rsidR="00CD1243">
        <w:rPr>
          <w:rFonts w:ascii="Arial" w:eastAsia="Calibri" w:hAnsi="Arial" w:cs="Arial"/>
          <w:bCs/>
          <w:color w:val="000000"/>
          <w:sz w:val="24"/>
          <w:szCs w:val="24"/>
          <w:lang w:eastAsia="en-US"/>
        </w:rPr>
        <w:t>se resolverán</w:t>
      </w:r>
      <w:r w:rsidRPr="00C2685B">
        <w:rPr>
          <w:rFonts w:ascii="Arial" w:eastAsia="Calibri" w:hAnsi="Arial" w:cs="Arial"/>
          <w:bCs/>
          <w:color w:val="000000"/>
          <w:sz w:val="24"/>
          <w:szCs w:val="24"/>
          <w:lang w:eastAsia="en-US"/>
        </w:rPr>
        <w:t xml:space="preserve"> </w:t>
      </w:r>
      <w:r w:rsidRPr="00C2685B">
        <w:rPr>
          <w:rFonts w:ascii="Arial" w:eastAsia="Calibri" w:hAnsi="Arial" w:cs="Arial"/>
          <w:bCs/>
          <w:sz w:val="24"/>
          <w:szCs w:val="24"/>
          <w:lang w:eastAsia="en-US"/>
        </w:rPr>
        <w:t>mediante el mecanismo de arbitraje descrito en el apartado siguiente</w:t>
      </w:r>
      <w:r w:rsidRPr="00C2685B">
        <w:rPr>
          <w:rFonts w:ascii="Arial" w:eastAsia="Calibri" w:hAnsi="Arial" w:cs="Arial"/>
          <w:bCs/>
          <w:color w:val="000000"/>
          <w:sz w:val="24"/>
          <w:szCs w:val="24"/>
          <w:lang w:eastAsia="en-US"/>
        </w:rPr>
        <w:t>.</w:t>
      </w:r>
    </w:p>
    <w:p w14:paraId="08B9804A" w14:textId="0A96BA37" w:rsidR="004B3F45" w:rsidRPr="00C2685B" w:rsidRDefault="0041226F" w:rsidP="0041226F">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Si surgieran indicios </w:t>
      </w:r>
      <w:r w:rsidRPr="0041226F">
        <w:rPr>
          <w:rFonts w:ascii="Arial" w:eastAsia="Calibri" w:hAnsi="Arial" w:cs="Arial"/>
          <w:bCs/>
          <w:color w:val="000000"/>
          <w:sz w:val="24"/>
          <w:szCs w:val="24"/>
          <w:lang w:eastAsia="en-US"/>
        </w:rPr>
        <w:t xml:space="preserve">de una posible práctica contraria a la </w:t>
      </w:r>
      <w:r w:rsidR="004D458A" w:rsidRPr="004D458A">
        <w:rPr>
          <w:rFonts w:ascii="Arial" w:eastAsia="Calibri" w:hAnsi="Arial" w:cs="Arial"/>
          <w:bCs/>
          <w:color w:val="000000"/>
          <w:sz w:val="24"/>
          <w:szCs w:val="24"/>
          <w:lang w:eastAsia="en-US"/>
        </w:rPr>
        <w:t>Ley 15/2007, de 3 de julio, de Defensa de la Competencia</w:t>
      </w:r>
      <w:r w:rsidRPr="0041226F">
        <w:rPr>
          <w:rFonts w:ascii="Arial" w:eastAsia="Calibri" w:hAnsi="Arial" w:cs="Arial"/>
          <w:bCs/>
          <w:color w:val="000000"/>
          <w:sz w:val="24"/>
          <w:szCs w:val="24"/>
          <w:lang w:eastAsia="en-US"/>
        </w:rPr>
        <w:t>,</w:t>
      </w:r>
      <w:r>
        <w:rPr>
          <w:rFonts w:ascii="Arial" w:eastAsia="Calibri" w:hAnsi="Arial" w:cs="Arial"/>
          <w:bCs/>
          <w:color w:val="000000"/>
          <w:sz w:val="24"/>
          <w:szCs w:val="24"/>
          <w:lang w:eastAsia="en-US"/>
        </w:rPr>
        <w:t xml:space="preserve"> la autoridad competente dará traslado de </w:t>
      </w:r>
      <w:r w:rsidR="004D458A">
        <w:rPr>
          <w:rFonts w:ascii="Arial" w:eastAsia="Calibri" w:hAnsi="Arial" w:cs="Arial"/>
          <w:bCs/>
          <w:color w:val="000000"/>
          <w:sz w:val="24"/>
          <w:szCs w:val="24"/>
          <w:lang w:eastAsia="en-US"/>
        </w:rPr>
        <w:t>e</w:t>
      </w:r>
      <w:r>
        <w:rPr>
          <w:rFonts w:ascii="Arial" w:eastAsia="Calibri" w:hAnsi="Arial" w:cs="Arial"/>
          <w:bCs/>
          <w:color w:val="000000"/>
          <w:sz w:val="24"/>
          <w:szCs w:val="24"/>
          <w:lang w:eastAsia="en-US"/>
        </w:rPr>
        <w:t>stos a la Comisión Nacional de los Mercados y la Competencia.</w:t>
      </w:r>
    </w:p>
    <w:p w14:paraId="65A0C44A" w14:textId="77777777" w:rsidR="007455C8" w:rsidRPr="00C2685B" w:rsidRDefault="007455C8" w:rsidP="007455C8">
      <w:pPr>
        <w:spacing w:before="120" w:after="120"/>
        <w:jc w:val="both"/>
        <w:rPr>
          <w:rFonts w:ascii="Arial" w:eastAsia="Calibri" w:hAnsi="Arial" w:cs="Arial"/>
          <w:bCs/>
          <w:color w:val="000000"/>
          <w:sz w:val="24"/>
          <w:szCs w:val="24"/>
          <w:lang w:eastAsia="en-US"/>
        </w:rPr>
      </w:pPr>
      <w:r w:rsidRPr="00C2685B">
        <w:rPr>
          <w:rFonts w:ascii="Arial" w:eastAsia="Calibri" w:hAnsi="Arial" w:cs="Arial"/>
          <w:bCs/>
          <w:color w:val="000000"/>
          <w:sz w:val="24"/>
          <w:szCs w:val="24"/>
          <w:lang w:eastAsia="en-US"/>
        </w:rPr>
        <w:t xml:space="preserve">4. Los puntos en conflicto o los desacuerdos que se hayan producido durante el proceso de negociación de los referidos convenios se solucionarán mediante un laudo arbitral adoptado de acuerdo con las actuaciones y procedimientos establecidos en la </w:t>
      </w:r>
      <w:r w:rsidRPr="00C2685B">
        <w:rPr>
          <w:rFonts w:ascii="Arial" w:eastAsia="Calibri" w:hAnsi="Arial" w:cs="Arial"/>
          <w:bCs/>
          <w:sz w:val="24"/>
          <w:szCs w:val="24"/>
          <w:lang w:eastAsia="en-US"/>
        </w:rPr>
        <w:t>Ley 60/2003</w:t>
      </w:r>
      <w:r w:rsidRPr="00C2685B">
        <w:rPr>
          <w:rFonts w:ascii="Arial" w:eastAsia="Calibri" w:hAnsi="Arial" w:cs="Arial"/>
          <w:bCs/>
          <w:color w:val="000000"/>
          <w:sz w:val="24"/>
          <w:szCs w:val="24"/>
          <w:lang w:eastAsia="en-US"/>
        </w:rPr>
        <w:t>, de 23 de diciembre, de Arbitraje y según las siguientes reglas específicas:</w:t>
      </w:r>
    </w:p>
    <w:p w14:paraId="63974A2F" w14:textId="77777777" w:rsidR="007455C8" w:rsidRPr="00C2685B" w:rsidRDefault="007455C8" w:rsidP="006D3ECC">
      <w:pPr>
        <w:pStyle w:val="Prrafodelista"/>
        <w:numPr>
          <w:ilvl w:val="0"/>
          <w:numId w:val="34"/>
        </w:numPr>
        <w:spacing w:before="120" w:after="120"/>
        <w:ind w:left="567"/>
        <w:jc w:val="both"/>
        <w:rPr>
          <w:rFonts w:ascii="Arial" w:eastAsia="Calibri" w:hAnsi="Arial" w:cs="Arial"/>
          <w:bCs/>
          <w:color w:val="000000"/>
          <w:lang w:eastAsia="en-US"/>
        </w:rPr>
      </w:pPr>
      <w:r w:rsidRPr="00C2685B">
        <w:rPr>
          <w:rFonts w:ascii="Arial" w:eastAsia="Calibri" w:hAnsi="Arial" w:cs="Arial"/>
          <w:bCs/>
          <w:color w:val="000000"/>
          <w:lang w:eastAsia="en-US"/>
        </w:rPr>
        <w:t>La entidad local o comunidad autónoma y el sistema de responsabilidad ampliada del productor suscribirán el correspondiente convenio arbitral en el que identificarán los puntos en conflicto.</w:t>
      </w:r>
    </w:p>
    <w:p w14:paraId="3E05DE37" w14:textId="6367FE11" w:rsidR="007455C8" w:rsidRPr="00C2685B" w:rsidRDefault="007455C8" w:rsidP="006D3ECC">
      <w:pPr>
        <w:pStyle w:val="Prrafodelista"/>
        <w:numPr>
          <w:ilvl w:val="0"/>
          <w:numId w:val="34"/>
        </w:numPr>
        <w:spacing w:before="120" w:after="120"/>
        <w:ind w:left="567"/>
        <w:jc w:val="both"/>
        <w:rPr>
          <w:rFonts w:ascii="Arial" w:eastAsia="Calibri" w:hAnsi="Arial" w:cs="Arial"/>
          <w:bCs/>
          <w:color w:val="000000"/>
          <w:lang w:eastAsia="en-US"/>
        </w:rPr>
      </w:pPr>
      <w:r w:rsidRPr="00C2685B">
        <w:rPr>
          <w:rFonts w:ascii="Arial" w:eastAsia="Calibri" w:hAnsi="Arial" w:cs="Arial"/>
          <w:bCs/>
          <w:color w:val="000000"/>
          <w:lang w:eastAsia="en-US"/>
        </w:rPr>
        <w:t xml:space="preserve">El laudo arbitral determinará las condiciones de prestación de los servicios </w:t>
      </w:r>
      <w:r w:rsidR="001205E8">
        <w:rPr>
          <w:rFonts w:ascii="Arial" w:eastAsia="Calibri" w:hAnsi="Arial" w:cs="Arial"/>
          <w:bCs/>
          <w:color w:val="000000"/>
          <w:lang w:eastAsia="en-US"/>
        </w:rPr>
        <w:t xml:space="preserve">bien </w:t>
      </w:r>
      <w:r w:rsidRPr="00C2685B">
        <w:rPr>
          <w:rFonts w:ascii="Arial" w:eastAsia="Calibri" w:hAnsi="Arial" w:cs="Arial"/>
          <w:bCs/>
          <w:color w:val="000000"/>
          <w:lang w:eastAsia="en-US"/>
        </w:rPr>
        <w:t>por parte de la entidad local o comunidad autónoma</w:t>
      </w:r>
      <w:r w:rsidR="001205E8" w:rsidRPr="001205E8">
        <w:t xml:space="preserve"> </w:t>
      </w:r>
      <w:r w:rsidR="001205E8" w:rsidRPr="001205E8">
        <w:rPr>
          <w:rFonts w:ascii="Arial" w:eastAsia="Calibri" w:hAnsi="Arial" w:cs="Arial"/>
          <w:bCs/>
          <w:color w:val="000000"/>
          <w:lang w:eastAsia="en-US"/>
        </w:rPr>
        <w:t>en su caso</w:t>
      </w:r>
      <w:r w:rsidR="001205E8">
        <w:rPr>
          <w:rFonts w:ascii="Arial" w:eastAsia="Calibri" w:hAnsi="Arial" w:cs="Arial"/>
          <w:bCs/>
          <w:color w:val="000000"/>
          <w:lang w:eastAsia="en-US"/>
        </w:rPr>
        <w:t xml:space="preserve">, o bien por el sistema de responsabilidad ampliada del productor. En el primer supuesto, el laudo establecerá </w:t>
      </w:r>
      <w:r w:rsidRPr="00C2685B">
        <w:rPr>
          <w:rFonts w:ascii="Arial" w:eastAsia="Calibri" w:hAnsi="Arial" w:cs="Arial"/>
          <w:bCs/>
          <w:color w:val="000000"/>
          <w:lang w:eastAsia="en-US"/>
        </w:rPr>
        <w:t>la correspondiente compensación económica a abonar por el sistema bajo cualquiera de las dos fórmulas siguientes, a elegir por la entidad local o comunidad autónoma y teniendo en cuenta que, en todo caso, deberá quedar garantizado el cumplimiento de los objetivos de reciclaje y valorización en el ámbito territorial al que esté referido el laudo:</w:t>
      </w:r>
    </w:p>
    <w:p w14:paraId="022AC877" w14:textId="1B0E58E9" w:rsidR="007455C8" w:rsidRPr="00C2685B" w:rsidRDefault="007455C8" w:rsidP="006D3ECC">
      <w:pPr>
        <w:numPr>
          <w:ilvl w:val="0"/>
          <w:numId w:val="83"/>
        </w:numPr>
        <w:spacing w:before="120" w:after="120"/>
        <w:ind w:left="993"/>
        <w:jc w:val="both"/>
        <w:rPr>
          <w:rFonts w:ascii="Arial" w:eastAsia="Calibri" w:hAnsi="Arial" w:cs="Arial"/>
          <w:bCs/>
          <w:color w:val="000000"/>
          <w:sz w:val="24"/>
          <w:szCs w:val="24"/>
          <w:lang w:eastAsia="en-US"/>
        </w:rPr>
      </w:pPr>
      <w:r w:rsidRPr="00C2685B">
        <w:rPr>
          <w:rFonts w:ascii="Arial" w:eastAsia="Calibri" w:hAnsi="Arial" w:cs="Arial"/>
          <w:bCs/>
          <w:color w:val="000000"/>
          <w:sz w:val="24"/>
          <w:szCs w:val="24"/>
          <w:lang w:eastAsia="en-US"/>
        </w:rPr>
        <w:t xml:space="preserve">Una cantidad fija y referida a todos los aspectos recogidos en </w:t>
      </w:r>
      <w:r w:rsidRPr="00C2685B">
        <w:rPr>
          <w:rFonts w:ascii="Arial" w:eastAsia="Calibri" w:hAnsi="Arial" w:cs="Arial"/>
          <w:bCs/>
          <w:sz w:val="24"/>
          <w:szCs w:val="24"/>
          <w:lang w:eastAsia="en-US"/>
        </w:rPr>
        <w:t>el artículo 34.1</w:t>
      </w:r>
      <w:r w:rsidRPr="00C2685B">
        <w:rPr>
          <w:rFonts w:ascii="Arial" w:eastAsia="Calibri" w:hAnsi="Arial" w:cs="Arial"/>
          <w:bCs/>
          <w:color w:val="000000"/>
          <w:sz w:val="24"/>
          <w:szCs w:val="24"/>
          <w:lang w:eastAsia="en-US"/>
        </w:rPr>
        <w:t xml:space="preserve"> que será calculada de acuerdo con los criterios y parámetros establecidos en los anexos XI y XII y resultará aplicable durante la vigencia </w:t>
      </w:r>
      <w:r w:rsidR="009164A5" w:rsidRPr="009164A5">
        <w:rPr>
          <w:rFonts w:ascii="Arial" w:eastAsia="Calibri" w:hAnsi="Arial" w:cs="Arial"/>
          <w:bCs/>
          <w:color w:val="000000"/>
          <w:sz w:val="24"/>
          <w:szCs w:val="24"/>
          <w:lang w:eastAsia="en-US"/>
        </w:rPr>
        <w:t>del convenio o en su defecto, durante un plazo máximo de cuatro años</w:t>
      </w:r>
      <w:r w:rsidRPr="00C2685B">
        <w:rPr>
          <w:rFonts w:ascii="Arial" w:eastAsia="Calibri" w:hAnsi="Arial" w:cs="Arial"/>
          <w:bCs/>
          <w:color w:val="000000"/>
          <w:sz w:val="24"/>
          <w:szCs w:val="24"/>
          <w:lang w:eastAsia="en-US"/>
        </w:rPr>
        <w:t>, si bien se revisará anualmente de acuerdo con los criterios que necesariamente se deberán establecer en el laudo arbitral.</w:t>
      </w:r>
    </w:p>
    <w:p w14:paraId="3E592099" w14:textId="78A4A207" w:rsidR="007455C8" w:rsidRDefault="007455C8" w:rsidP="006D3ECC">
      <w:pPr>
        <w:numPr>
          <w:ilvl w:val="0"/>
          <w:numId w:val="83"/>
        </w:numPr>
        <w:spacing w:before="120" w:after="120"/>
        <w:ind w:left="993"/>
        <w:jc w:val="both"/>
        <w:rPr>
          <w:rFonts w:ascii="Arial" w:eastAsia="Calibri" w:hAnsi="Arial" w:cs="Arial"/>
          <w:bCs/>
          <w:color w:val="000000"/>
          <w:sz w:val="24"/>
          <w:szCs w:val="24"/>
          <w:lang w:eastAsia="en-US"/>
        </w:rPr>
      </w:pPr>
      <w:r w:rsidRPr="00C2685B">
        <w:rPr>
          <w:rFonts w:ascii="Arial" w:eastAsia="Calibri" w:hAnsi="Arial" w:cs="Arial"/>
          <w:bCs/>
          <w:color w:val="000000"/>
          <w:sz w:val="24"/>
          <w:szCs w:val="24"/>
          <w:lang w:eastAsia="en-US"/>
        </w:rPr>
        <w:t xml:space="preserve">Una cantidad variable, determinada mediante la aplicación de uno o varios costes unitarios por tonelada de residuos de envases recuperada, según los aspectos recogidos </w:t>
      </w:r>
      <w:r w:rsidRPr="00C2685B">
        <w:rPr>
          <w:rFonts w:ascii="Arial" w:eastAsia="Calibri" w:hAnsi="Arial" w:cs="Arial"/>
          <w:bCs/>
          <w:sz w:val="24"/>
          <w:szCs w:val="24"/>
          <w:lang w:eastAsia="en-US"/>
        </w:rPr>
        <w:t>en el artículo 34.1</w:t>
      </w:r>
      <w:r w:rsidRPr="00C2685B">
        <w:rPr>
          <w:rFonts w:ascii="Arial" w:eastAsia="Calibri" w:hAnsi="Arial" w:cs="Arial"/>
          <w:bCs/>
          <w:color w:val="000000"/>
          <w:sz w:val="24"/>
          <w:szCs w:val="24"/>
          <w:lang w:eastAsia="en-US"/>
        </w:rPr>
        <w:t xml:space="preserve">. Dicha cantidad será calculada de acuerdo con los criterios y parámetros establecidos en los anexos XI y XII y resultará aplicable durante la vigencia </w:t>
      </w:r>
      <w:r w:rsidR="008A3B7E">
        <w:rPr>
          <w:rFonts w:ascii="Arial" w:eastAsia="Calibri" w:hAnsi="Arial" w:cs="Arial"/>
          <w:bCs/>
          <w:color w:val="000000"/>
          <w:sz w:val="24"/>
          <w:szCs w:val="24"/>
          <w:lang w:eastAsia="en-US"/>
        </w:rPr>
        <w:t>del convenio o en su defecto, durante un plazo máximo de cuatro años</w:t>
      </w:r>
      <w:r w:rsidRPr="00C2685B">
        <w:rPr>
          <w:rFonts w:ascii="Arial" w:eastAsia="Calibri" w:hAnsi="Arial" w:cs="Arial"/>
          <w:bCs/>
          <w:color w:val="000000"/>
          <w:sz w:val="24"/>
          <w:szCs w:val="24"/>
          <w:lang w:eastAsia="en-US"/>
        </w:rPr>
        <w:t>, si bien se revisará anualmente de acuerdo con los criterios que necesariamente se deberán establecer en el laudo arbitral.</w:t>
      </w:r>
    </w:p>
    <w:p w14:paraId="35DC5DF4" w14:textId="3C0687BE" w:rsidR="001205E8" w:rsidRPr="001205E8" w:rsidRDefault="001205E8" w:rsidP="001205E8">
      <w:pPr>
        <w:pStyle w:val="Prrafodelista"/>
        <w:spacing w:before="120" w:after="120"/>
        <w:ind w:left="567"/>
        <w:jc w:val="both"/>
        <w:rPr>
          <w:rFonts w:ascii="Arial" w:eastAsia="Calibri" w:hAnsi="Arial" w:cs="Arial"/>
          <w:bCs/>
          <w:color w:val="000000"/>
          <w:lang w:eastAsia="en-US"/>
        </w:rPr>
      </w:pPr>
      <w:r w:rsidRPr="001205E8">
        <w:rPr>
          <w:rFonts w:ascii="Arial" w:eastAsia="Calibri" w:hAnsi="Arial" w:cs="Arial"/>
          <w:bCs/>
          <w:color w:val="000000"/>
          <w:lang w:eastAsia="en-US"/>
        </w:rPr>
        <w:t xml:space="preserve">En el </w:t>
      </w:r>
      <w:r>
        <w:rPr>
          <w:rFonts w:ascii="Arial" w:eastAsia="Calibri" w:hAnsi="Arial" w:cs="Arial"/>
          <w:bCs/>
          <w:color w:val="000000"/>
          <w:lang w:eastAsia="en-US"/>
        </w:rPr>
        <w:t>segundo</w:t>
      </w:r>
      <w:r w:rsidRPr="001205E8">
        <w:rPr>
          <w:rFonts w:ascii="Arial" w:eastAsia="Calibri" w:hAnsi="Arial" w:cs="Arial"/>
          <w:bCs/>
          <w:color w:val="000000"/>
          <w:lang w:eastAsia="en-US"/>
        </w:rPr>
        <w:t xml:space="preserve"> supuesto, el laudo establecerá </w:t>
      </w:r>
      <w:r w:rsidR="004223DD">
        <w:rPr>
          <w:rFonts w:ascii="Arial" w:eastAsia="Calibri" w:hAnsi="Arial" w:cs="Arial"/>
          <w:bCs/>
          <w:color w:val="000000"/>
          <w:lang w:eastAsia="en-US"/>
        </w:rPr>
        <w:t xml:space="preserve">las instrucciones de prestación del servicio por parte del sistema de responsabilidad ampliada del productor, así como </w:t>
      </w:r>
      <w:r>
        <w:rPr>
          <w:rFonts w:ascii="Arial" w:eastAsia="Calibri" w:hAnsi="Arial" w:cs="Arial"/>
          <w:bCs/>
          <w:color w:val="000000"/>
          <w:lang w:eastAsia="en-US"/>
        </w:rPr>
        <w:t>la obligación de</w:t>
      </w:r>
      <w:r w:rsidRPr="001205E8">
        <w:rPr>
          <w:rFonts w:ascii="Arial" w:eastAsia="Calibri" w:hAnsi="Arial" w:cs="Arial"/>
          <w:bCs/>
          <w:color w:val="000000"/>
          <w:lang w:eastAsia="en-US"/>
        </w:rPr>
        <w:t xml:space="preserve"> financiar todos los costes inherentes a dicha gestión</w:t>
      </w:r>
      <w:r>
        <w:rPr>
          <w:rFonts w:ascii="Arial" w:eastAsia="Calibri" w:hAnsi="Arial" w:cs="Arial"/>
          <w:bCs/>
          <w:color w:val="000000"/>
          <w:lang w:eastAsia="en-US"/>
        </w:rPr>
        <w:t xml:space="preserve"> por parte </w:t>
      </w:r>
      <w:r w:rsidRPr="001205E8">
        <w:rPr>
          <w:rFonts w:ascii="Arial" w:eastAsia="Calibri" w:hAnsi="Arial" w:cs="Arial"/>
          <w:bCs/>
          <w:color w:val="000000"/>
          <w:lang w:eastAsia="en-US"/>
        </w:rPr>
        <w:t>del sistema</w:t>
      </w:r>
      <w:r w:rsidR="004223DD">
        <w:rPr>
          <w:rFonts w:ascii="Arial" w:eastAsia="Calibri" w:hAnsi="Arial" w:cs="Arial"/>
          <w:bCs/>
          <w:color w:val="000000"/>
          <w:lang w:eastAsia="en-US"/>
        </w:rPr>
        <w:t>.</w:t>
      </w:r>
    </w:p>
    <w:p w14:paraId="17763255" w14:textId="77777777" w:rsidR="007455C8" w:rsidRPr="00C2685B" w:rsidRDefault="007455C8" w:rsidP="007455C8">
      <w:pPr>
        <w:spacing w:before="120" w:after="120"/>
        <w:jc w:val="both"/>
        <w:rPr>
          <w:rFonts w:ascii="Arial" w:eastAsia="Calibri" w:hAnsi="Arial" w:cs="Arial"/>
          <w:bCs/>
          <w:color w:val="000000"/>
          <w:sz w:val="24"/>
          <w:szCs w:val="24"/>
          <w:lang w:eastAsia="en-US"/>
        </w:rPr>
      </w:pPr>
      <w:r w:rsidRPr="00C2685B">
        <w:rPr>
          <w:rFonts w:ascii="Arial" w:eastAsia="Calibri" w:hAnsi="Arial" w:cs="Arial"/>
          <w:bCs/>
          <w:color w:val="000000"/>
          <w:sz w:val="24"/>
          <w:szCs w:val="24"/>
          <w:lang w:eastAsia="en-US"/>
        </w:rPr>
        <w:lastRenderedPageBreak/>
        <w:t xml:space="preserve">5. En el supuesto del </w:t>
      </w:r>
      <w:r w:rsidRPr="00C2685B">
        <w:rPr>
          <w:rFonts w:ascii="Arial" w:eastAsia="Calibri" w:hAnsi="Arial" w:cs="Arial"/>
          <w:bCs/>
          <w:sz w:val="24"/>
          <w:szCs w:val="24"/>
          <w:lang w:eastAsia="en-US"/>
        </w:rPr>
        <w:t xml:space="preserve">apartado 2.a), si </w:t>
      </w:r>
      <w:r w:rsidRPr="00C2685B">
        <w:rPr>
          <w:rFonts w:ascii="Arial" w:eastAsia="Calibri" w:hAnsi="Arial" w:cs="Arial"/>
          <w:bCs/>
          <w:color w:val="000000"/>
          <w:sz w:val="24"/>
          <w:szCs w:val="24"/>
          <w:lang w:eastAsia="en-US"/>
        </w:rPr>
        <w:t xml:space="preserve">se establece que sean las comunidades autónomas las que reciban de los sistemas de responsabilidad ampliada del productor los importes regulados </w:t>
      </w:r>
      <w:r w:rsidRPr="00C2685B">
        <w:rPr>
          <w:rFonts w:ascii="Arial" w:eastAsia="Calibri" w:hAnsi="Arial" w:cs="Arial"/>
          <w:bCs/>
          <w:sz w:val="24"/>
          <w:szCs w:val="24"/>
          <w:lang w:eastAsia="en-US"/>
        </w:rPr>
        <w:t xml:space="preserve">en el artículo 34, las comunidades autónomas transferirán a las entidades locales el importe de los costes en los que efectivamente hayan incurrido. </w:t>
      </w:r>
      <w:r w:rsidRPr="00C2685B">
        <w:rPr>
          <w:rFonts w:ascii="Arial" w:eastAsia="Calibri" w:hAnsi="Arial" w:cs="Arial"/>
          <w:bCs/>
          <w:color w:val="000000"/>
          <w:sz w:val="24"/>
          <w:szCs w:val="24"/>
          <w:lang w:eastAsia="en-US"/>
        </w:rPr>
        <w:t>Esta transferencia se realizará en el plazo fijado en el convenio, que en ningún caso será superior a un mes, contado desde la fecha de recepción de los citados importes.</w:t>
      </w:r>
    </w:p>
    <w:p w14:paraId="754BCC35" w14:textId="20013A99" w:rsidR="007455C8" w:rsidRPr="00C2685B" w:rsidRDefault="00C003F7" w:rsidP="007455C8">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6</w:t>
      </w:r>
      <w:r w:rsidR="007455C8" w:rsidRPr="00C2685B">
        <w:rPr>
          <w:rFonts w:ascii="Arial" w:eastAsia="Calibri" w:hAnsi="Arial" w:cs="Arial"/>
          <w:bCs/>
          <w:sz w:val="24"/>
          <w:szCs w:val="24"/>
          <w:lang w:eastAsia="en-US"/>
        </w:rPr>
        <w:t xml:space="preserve">. El alcance del contenido de los convenios debe permitir cumplir con las obligaciones en materia de transparencia. Los convenios deberán publicarse </w:t>
      </w:r>
      <w:r w:rsidR="00150883">
        <w:rPr>
          <w:rFonts w:ascii="Arial" w:eastAsia="Calibri" w:hAnsi="Arial" w:cs="Arial"/>
          <w:bCs/>
          <w:sz w:val="24"/>
          <w:szCs w:val="24"/>
          <w:lang w:eastAsia="en-US"/>
        </w:rPr>
        <w:t>íntegramente, incluyendo s</w:t>
      </w:r>
      <w:r w:rsidR="009111CE">
        <w:rPr>
          <w:rFonts w:ascii="Arial" w:eastAsia="Calibri" w:hAnsi="Arial" w:cs="Arial"/>
          <w:bCs/>
          <w:sz w:val="24"/>
          <w:szCs w:val="24"/>
          <w:lang w:eastAsia="en-US"/>
        </w:rPr>
        <w:t>u</w:t>
      </w:r>
      <w:r w:rsidR="00150883">
        <w:rPr>
          <w:rFonts w:ascii="Arial" w:eastAsia="Calibri" w:hAnsi="Arial" w:cs="Arial"/>
          <w:bCs/>
          <w:sz w:val="24"/>
          <w:szCs w:val="24"/>
          <w:lang w:eastAsia="en-US"/>
        </w:rPr>
        <w:t xml:space="preserve">s anexos técnicos y económicos, </w:t>
      </w:r>
      <w:r w:rsidR="007455C8" w:rsidRPr="00C2685B">
        <w:rPr>
          <w:rFonts w:ascii="Arial" w:eastAsia="Calibri" w:hAnsi="Arial" w:cs="Arial"/>
          <w:bCs/>
          <w:sz w:val="24"/>
          <w:szCs w:val="24"/>
          <w:lang w:eastAsia="en-US"/>
        </w:rPr>
        <w:t>en los boletines oficiales de las comunidades autónomas y/o en su caso en el boletín oficial municipal correspondiente.</w:t>
      </w:r>
    </w:p>
    <w:p w14:paraId="0EC4CDAF" w14:textId="065A24EE" w:rsidR="000D5461" w:rsidRPr="002005C1" w:rsidRDefault="000D5461" w:rsidP="00C13DC1">
      <w:pPr>
        <w:pStyle w:val="Ttulo4"/>
        <w:jc w:val="both"/>
        <w:rPr>
          <w:rFonts w:ascii="Arial" w:eastAsia="Calibri" w:hAnsi="Arial" w:cs="Arial"/>
          <w:bCs w:val="0"/>
          <w:sz w:val="24"/>
          <w:szCs w:val="24"/>
          <w:lang w:eastAsia="en-US"/>
        </w:rPr>
      </w:pPr>
      <w:bookmarkStart w:id="111" w:name="_Hlk67393848"/>
      <w:bookmarkStart w:id="112" w:name="_Toc119493177"/>
      <w:bookmarkStart w:id="113" w:name="_Hlk82529299"/>
      <w:bookmarkEnd w:id="110"/>
      <w:r w:rsidRPr="002005C1">
        <w:rPr>
          <w:rFonts w:ascii="Arial" w:eastAsia="Calibri" w:hAnsi="Arial" w:cs="Arial"/>
          <w:sz w:val="24"/>
          <w:szCs w:val="24"/>
          <w:lang w:eastAsia="en-US"/>
        </w:rPr>
        <w:t xml:space="preserve">Artículo </w:t>
      </w:r>
      <w:r w:rsidR="00BB4FEC" w:rsidRPr="002005C1">
        <w:rPr>
          <w:rFonts w:ascii="Arial" w:eastAsia="Calibri" w:hAnsi="Arial" w:cs="Arial"/>
          <w:sz w:val="24"/>
          <w:szCs w:val="24"/>
          <w:lang w:eastAsia="en-US"/>
        </w:rPr>
        <w:t>34</w:t>
      </w:r>
      <w:bookmarkEnd w:id="111"/>
      <w:r w:rsidRPr="002005C1">
        <w:rPr>
          <w:rFonts w:ascii="Arial" w:eastAsia="Calibri" w:hAnsi="Arial" w:cs="Arial"/>
          <w:sz w:val="24"/>
          <w:szCs w:val="24"/>
          <w:lang w:eastAsia="en-US"/>
        </w:rPr>
        <w:t>.</w:t>
      </w:r>
      <w:r w:rsidRPr="002005C1">
        <w:rPr>
          <w:rFonts w:ascii="Arial" w:eastAsia="Calibri" w:hAnsi="Arial" w:cs="Arial"/>
          <w:bCs w:val="0"/>
          <w:sz w:val="24"/>
          <w:szCs w:val="24"/>
          <w:lang w:eastAsia="en-US"/>
        </w:rPr>
        <w:t xml:space="preserve"> </w:t>
      </w:r>
      <w:r w:rsidRPr="002005C1">
        <w:rPr>
          <w:rFonts w:ascii="Arial" w:eastAsia="Calibri" w:hAnsi="Arial" w:cs="Arial"/>
          <w:b w:val="0"/>
          <w:i/>
          <w:sz w:val="24"/>
          <w:szCs w:val="24"/>
          <w:lang w:eastAsia="en-US"/>
        </w:rPr>
        <w:t>Financiación</w:t>
      </w:r>
      <w:r w:rsidRPr="002005C1">
        <w:rPr>
          <w:rFonts w:ascii="Arial" w:hAnsi="Arial" w:cs="Arial"/>
          <w:b w:val="0"/>
          <w:sz w:val="24"/>
          <w:szCs w:val="24"/>
        </w:rPr>
        <w:t xml:space="preserve"> </w:t>
      </w:r>
      <w:r w:rsidRPr="002005C1">
        <w:rPr>
          <w:rFonts w:ascii="Arial" w:eastAsia="Calibri" w:hAnsi="Arial" w:cs="Arial"/>
          <w:b w:val="0"/>
          <w:i/>
          <w:sz w:val="24"/>
          <w:szCs w:val="24"/>
          <w:lang w:eastAsia="en-US"/>
        </w:rPr>
        <w:t>de las operaciones de gestión de los residuos de envases domésticos</w:t>
      </w:r>
      <w:r w:rsidRPr="002005C1">
        <w:rPr>
          <w:rFonts w:ascii="Arial" w:eastAsia="Calibri" w:hAnsi="Arial" w:cs="Arial"/>
          <w:b w:val="0"/>
          <w:sz w:val="24"/>
          <w:szCs w:val="24"/>
          <w:lang w:eastAsia="en-US"/>
        </w:rPr>
        <w:t>.</w:t>
      </w:r>
      <w:bookmarkEnd w:id="112"/>
    </w:p>
    <w:p w14:paraId="51718002" w14:textId="49F3EFB5" w:rsidR="001B09AC" w:rsidRPr="00C2685B" w:rsidRDefault="001B09AC" w:rsidP="001B09AC">
      <w:pPr>
        <w:spacing w:before="120" w:after="120"/>
        <w:jc w:val="both"/>
        <w:rPr>
          <w:rFonts w:ascii="Arial" w:eastAsia="Calibri" w:hAnsi="Arial" w:cs="Arial"/>
          <w:bCs/>
          <w:iCs/>
          <w:color w:val="000000"/>
          <w:sz w:val="24"/>
          <w:szCs w:val="24"/>
          <w:lang w:eastAsia="en-US"/>
        </w:rPr>
      </w:pPr>
      <w:r w:rsidRPr="00C2685B">
        <w:rPr>
          <w:rFonts w:ascii="Arial" w:eastAsia="Calibri" w:hAnsi="Arial" w:cs="Arial"/>
          <w:bCs/>
          <w:color w:val="000000"/>
          <w:sz w:val="24"/>
          <w:szCs w:val="24"/>
          <w:lang w:eastAsia="en-US"/>
        </w:rPr>
        <w:t xml:space="preserve">1. </w:t>
      </w:r>
      <w:r w:rsidRPr="00C2685B">
        <w:rPr>
          <w:rFonts w:ascii="Arial" w:eastAsia="Calibri" w:hAnsi="Arial" w:cs="Arial"/>
          <w:bCs/>
          <w:iCs/>
          <w:color w:val="000000"/>
          <w:sz w:val="24"/>
          <w:szCs w:val="24"/>
          <w:lang w:eastAsia="en-US"/>
        </w:rPr>
        <w:t xml:space="preserve">Los sistemas de responsabilidad ampliada del productor </w:t>
      </w:r>
      <w:r w:rsidR="004711F5">
        <w:rPr>
          <w:rFonts w:ascii="Arial" w:eastAsia="Calibri" w:hAnsi="Arial" w:cs="Arial"/>
          <w:bCs/>
          <w:iCs/>
          <w:color w:val="000000"/>
          <w:sz w:val="24"/>
          <w:szCs w:val="24"/>
          <w:lang w:eastAsia="en-US"/>
        </w:rPr>
        <w:t xml:space="preserve">en materia </w:t>
      </w:r>
      <w:r w:rsidRPr="00C2685B">
        <w:rPr>
          <w:rFonts w:ascii="Arial" w:eastAsia="Calibri" w:hAnsi="Arial" w:cs="Arial"/>
          <w:bCs/>
          <w:iCs/>
          <w:color w:val="000000"/>
          <w:sz w:val="24"/>
          <w:szCs w:val="24"/>
          <w:lang w:eastAsia="en-US"/>
        </w:rPr>
        <w:t>de envases domésticos financiarán todos los costes que las entidades locales</w:t>
      </w:r>
      <w:r w:rsidRPr="00C2685B">
        <w:rPr>
          <w:rFonts w:ascii="Arial" w:eastAsia="Calibri" w:hAnsi="Arial" w:cs="Arial"/>
          <w:bCs/>
          <w:iCs/>
          <w:sz w:val="24"/>
          <w:szCs w:val="24"/>
          <w:lang w:eastAsia="en-US"/>
        </w:rPr>
        <w:t xml:space="preserve">, o en su caso, las comunidades autónomas, </w:t>
      </w:r>
      <w:r w:rsidRPr="00C2685B">
        <w:rPr>
          <w:rFonts w:ascii="Arial" w:eastAsia="Calibri" w:hAnsi="Arial" w:cs="Arial"/>
          <w:bCs/>
          <w:iCs/>
          <w:color w:val="000000"/>
          <w:sz w:val="24"/>
          <w:szCs w:val="24"/>
          <w:lang w:eastAsia="en-US"/>
        </w:rPr>
        <w:t>tengan efectivamente que soportar por la gestión de los residuos de envases de los productos puestos en el mercado por los productores a través de dichos sistemas</w:t>
      </w:r>
      <w:r w:rsidR="00C20FC6">
        <w:rPr>
          <w:rFonts w:ascii="Arial" w:eastAsia="Calibri" w:hAnsi="Arial" w:cs="Arial"/>
          <w:bCs/>
          <w:iCs/>
          <w:color w:val="000000"/>
          <w:sz w:val="24"/>
          <w:szCs w:val="24"/>
          <w:lang w:eastAsia="en-US"/>
        </w:rPr>
        <w:t xml:space="preserve">, </w:t>
      </w:r>
      <w:bookmarkStart w:id="114" w:name="_Hlk103357430"/>
      <w:r w:rsidR="00C20FC6">
        <w:rPr>
          <w:rFonts w:ascii="Arial" w:eastAsia="Calibri" w:hAnsi="Arial" w:cs="Arial"/>
          <w:bCs/>
          <w:iCs/>
          <w:color w:val="000000"/>
          <w:sz w:val="24"/>
          <w:szCs w:val="24"/>
          <w:lang w:eastAsia="en-US"/>
        </w:rPr>
        <w:t>en los términos referidos en el artículo 23.4</w:t>
      </w:r>
      <w:bookmarkEnd w:id="114"/>
      <w:r w:rsidRPr="00C2685B">
        <w:rPr>
          <w:rFonts w:ascii="Arial" w:eastAsia="Calibri" w:hAnsi="Arial" w:cs="Arial"/>
          <w:bCs/>
          <w:iCs/>
          <w:color w:val="000000"/>
          <w:sz w:val="24"/>
          <w:szCs w:val="24"/>
          <w:lang w:eastAsia="en-US"/>
        </w:rPr>
        <w:t>. El importe a abonar a las entidades locales en concepto de esos costes será destinado por éstas a la gestión de los residuos de envases en los términos establecidos en el correspondiente convenio.</w:t>
      </w:r>
    </w:p>
    <w:p w14:paraId="0A48B88D" w14:textId="77777777" w:rsidR="001B09AC" w:rsidRPr="00C2685B" w:rsidRDefault="001B09AC" w:rsidP="001B09AC">
      <w:pPr>
        <w:spacing w:before="120" w:after="120"/>
        <w:jc w:val="both"/>
        <w:rPr>
          <w:rFonts w:ascii="Arial" w:eastAsia="Calibri" w:hAnsi="Arial" w:cs="Arial"/>
          <w:bCs/>
          <w:color w:val="000000"/>
          <w:sz w:val="24"/>
          <w:szCs w:val="24"/>
          <w:lang w:eastAsia="en-US"/>
        </w:rPr>
      </w:pPr>
      <w:r w:rsidRPr="00C2685B">
        <w:rPr>
          <w:rFonts w:ascii="Arial" w:eastAsia="Calibri" w:hAnsi="Arial" w:cs="Arial"/>
          <w:bCs/>
          <w:color w:val="000000"/>
          <w:sz w:val="24"/>
          <w:szCs w:val="24"/>
          <w:lang w:eastAsia="en-US"/>
        </w:rPr>
        <w:t>En todo caso, estos costes incluirán, además del importe de la amortización y de la carga financiera de la inversión que se haya realizado o sea necesaria realizar en material móvil y en infraestructuras para la gestión de los residuos de envases, los derivados de los conceptos siguientes:</w:t>
      </w:r>
    </w:p>
    <w:p w14:paraId="22DCBB50" w14:textId="77777777" w:rsidR="001B09AC" w:rsidRPr="00C2685B" w:rsidRDefault="001B09AC" w:rsidP="006D3ECC">
      <w:pPr>
        <w:pStyle w:val="Prrafodelista"/>
        <w:numPr>
          <w:ilvl w:val="1"/>
          <w:numId w:val="2"/>
        </w:numPr>
        <w:spacing w:before="120" w:after="120"/>
        <w:ind w:left="567"/>
        <w:jc w:val="both"/>
        <w:rPr>
          <w:rFonts w:ascii="Arial" w:eastAsia="Calibri" w:hAnsi="Arial" w:cs="Arial"/>
          <w:bCs/>
          <w:lang w:eastAsia="en-US"/>
        </w:rPr>
      </w:pPr>
      <w:r w:rsidRPr="00C2685B">
        <w:rPr>
          <w:rFonts w:ascii="Arial" w:eastAsia="Calibri" w:hAnsi="Arial" w:cs="Arial"/>
          <w:bCs/>
          <w:lang w:eastAsia="en-US"/>
        </w:rPr>
        <w:t>Para los residuos de envases recogidos separadamente:</w:t>
      </w:r>
    </w:p>
    <w:p w14:paraId="090AA77C" w14:textId="77777777" w:rsidR="001B09AC" w:rsidRPr="00C2685B" w:rsidRDefault="001B09AC" w:rsidP="006D3ECC">
      <w:pPr>
        <w:pStyle w:val="Prrafodelista"/>
        <w:numPr>
          <w:ilvl w:val="1"/>
          <w:numId w:val="74"/>
        </w:numPr>
        <w:spacing w:before="120" w:after="120"/>
        <w:ind w:left="993"/>
        <w:jc w:val="both"/>
        <w:rPr>
          <w:rFonts w:ascii="Arial" w:eastAsia="Calibri" w:hAnsi="Arial" w:cs="Arial"/>
          <w:bCs/>
          <w:lang w:eastAsia="en-US"/>
        </w:rPr>
      </w:pPr>
      <w:r w:rsidRPr="00C2685B">
        <w:rPr>
          <w:rFonts w:ascii="Arial" w:eastAsia="Calibri" w:hAnsi="Arial" w:cs="Arial"/>
          <w:bCs/>
          <w:lang w:eastAsia="en-US"/>
        </w:rPr>
        <w:t>Coste de la recogida y transporte de los residuos de envases a planta de selección y clasificación o, en su caso, a planta de reciclaje o valorización, incluidos, en su caso, los costes derivados de la utilización de centros de recogida, puntos limpios o estaciones de transferencia.</w:t>
      </w:r>
    </w:p>
    <w:p w14:paraId="78C7F518" w14:textId="77777777" w:rsidR="001B09AC" w:rsidRPr="00C2685B" w:rsidRDefault="001B09AC" w:rsidP="006D3ECC">
      <w:pPr>
        <w:pStyle w:val="Prrafodelista"/>
        <w:numPr>
          <w:ilvl w:val="1"/>
          <w:numId w:val="74"/>
        </w:numPr>
        <w:spacing w:before="120" w:after="120"/>
        <w:ind w:left="993"/>
        <w:jc w:val="both"/>
        <w:rPr>
          <w:rFonts w:ascii="Arial" w:eastAsia="Calibri" w:hAnsi="Arial" w:cs="Arial"/>
          <w:bCs/>
          <w:lang w:eastAsia="en-US"/>
        </w:rPr>
      </w:pPr>
      <w:r w:rsidRPr="00C2685B">
        <w:rPr>
          <w:rFonts w:ascii="Arial" w:eastAsia="Calibri" w:hAnsi="Arial" w:cs="Arial"/>
          <w:bCs/>
          <w:lang w:eastAsia="en-US"/>
        </w:rPr>
        <w:t>Coste relativo a la separación y clasificación de los residuos de envases procedentes de la recogida separada.</w:t>
      </w:r>
    </w:p>
    <w:p w14:paraId="2A128AA3" w14:textId="6BE6D171" w:rsidR="001B09AC" w:rsidRPr="00C2685B" w:rsidRDefault="001B09AC" w:rsidP="006D3ECC">
      <w:pPr>
        <w:pStyle w:val="Prrafodelista"/>
        <w:numPr>
          <w:ilvl w:val="1"/>
          <w:numId w:val="74"/>
        </w:numPr>
        <w:spacing w:before="120" w:after="120"/>
        <w:ind w:left="993"/>
        <w:jc w:val="both"/>
        <w:rPr>
          <w:rFonts w:ascii="Arial" w:eastAsia="Calibri" w:hAnsi="Arial" w:cs="Arial"/>
          <w:bCs/>
          <w:lang w:eastAsia="en-US"/>
        </w:rPr>
      </w:pPr>
      <w:r w:rsidRPr="00C2685B">
        <w:rPr>
          <w:rFonts w:ascii="Arial" w:eastAsia="Calibri" w:hAnsi="Arial" w:cs="Arial"/>
          <w:bCs/>
          <w:lang w:eastAsia="en-US"/>
        </w:rPr>
        <w:t>Coste de transporte de los residuos de envases contenidos en los rechazos de las plantas de selección y clasificación a planta de incineración o coincineración de residuos</w:t>
      </w:r>
      <w:r w:rsidR="00C95949">
        <w:rPr>
          <w:rFonts w:ascii="Arial" w:eastAsia="Calibri" w:hAnsi="Arial" w:cs="Arial"/>
          <w:bCs/>
          <w:lang w:eastAsia="en-US"/>
        </w:rPr>
        <w:t xml:space="preserve"> </w:t>
      </w:r>
      <w:r w:rsidR="005B76B5">
        <w:rPr>
          <w:rFonts w:ascii="Arial" w:eastAsia="Calibri" w:hAnsi="Arial" w:cs="Arial"/>
          <w:bCs/>
          <w:lang w:eastAsia="en-US"/>
        </w:rPr>
        <w:t>o,</w:t>
      </w:r>
      <w:r w:rsidR="00C95949">
        <w:rPr>
          <w:rFonts w:ascii="Arial" w:eastAsia="Calibri" w:hAnsi="Arial" w:cs="Arial"/>
          <w:bCs/>
          <w:lang w:eastAsia="en-US"/>
        </w:rPr>
        <w:t xml:space="preserve"> en su caso</w:t>
      </w:r>
      <w:r w:rsidR="005B76B5">
        <w:rPr>
          <w:rFonts w:ascii="Arial" w:eastAsia="Calibri" w:hAnsi="Arial" w:cs="Arial"/>
          <w:bCs/>
          <w:lang w:eastAsia="en-US"/>
        </w:rPr>
        <w:t>,</w:t>
      </w:r>
      <w:r w:rsidR="00C95949" w:rsidRPr="00C95949">
        <w:t xml:space="preserve"> </w:t>
      </w:r>
      <w:r w:rsidR="00C95949" w:rsidRPr="00C95949">
        <w:rPr>
          <w:rFonts w:ascii="Arial" w:eastAsia="Calibri" w:hAnsi="Arial" w:cs="Arial"/>
          <w:bCs/>
          <w:lang w:eastAsia="en-US"/>
        </w:rPr>
        <w:t>a vertedero</w:t>
      </w:r>
      <w:r w:rsidRPr="00C2685B">
        <w:rPr>
          <w:rFonts w:ascii="Arial" w:eastAsia="Calibri" w:hAnsi="Arial" w:cs="Arial"/>
          <w:bCs/>
          <w:lang w:eastAsia="en-US"/>
        </w:rPr>
        <w:t>.</w:t>
      </w:r>
    </w:p>
    <w:p w14:paraId="245D5EDE" w14:textId="4453957C" w:rsidR="001B09AC" w:rsidRPr="00C2685B" w:rsidRDefault="001B09AC" w:rsidP="006D3ECC">
      <w:pPr>
        <w:pStyle w:val="Prrafodelista"/>
        <w:numPr>
          <w:ilvl w:val="1"/>
          <w:numId w:val="74"/>
        </w:numPr>
        <w:spacing w:before="120" w:after="120"/>
        <w:ind w:left="993"/>
        <w:jc w:val="both"/>
        <w:rPr>
          <w:rFonts w:ascii="Arial" w:eastAsia="Calibri" w:hAnsi="Arial" w:cs="Arial"/>
          <w:bCs/>
          <w:lang w:eastAsia="en-US"/>
        </w:rPr>
      </w:pPr>
      <w:r w:rsidRPr="00C2685B">
        <w:rPr>
          <w:rFonts w:ascii="Arial" w:eastAsia="Calibri" w:hAnsi="Arial" w:cs="Arial"/>
          <w:bCs/>
          <w:lang w:eastAsia="en-US"/>
        </w:rPr>
        <w:t xml:space="preserve">Coste </w:t>
      </w:r>
      <w:r w:rsidR="001C129F">
        <w:rPr>
          <w:rFonts w:ascii="Arial" w:eastAsia="Calibri" w:hAnsi="Arial" w:cs="Arial"/>
          <w:bCs/>
          <w:lang w:eastAsia="en-US"/>
        </w:rPr>
        <w:t xml:space="preserve">de transporte y coste neto del tratamiento </w:t>
      </w:r>
      <w:r w:rsidRPr="00C2685B">
        <w:rPr>
          <w:rFonts w:ascii="Arial" w:eastAsia="Calibri" w:hAnsi="Arial" w:cs="Arial"/>
          <w:bCs/>
          <w:lang w:eastAsia="en-US"/>
        </w:rPr>
        <w:t>de los residuos de envases separados y clasificados entregados a un gestor para su reciclado o valorización diferente a la contemplada en el apartado siguiente, en su caso.</w:t>
      </w:r>
    </w:p>
    <w:p w14:paraId="2D0D2159" w14:textId="77549ED3" w:rsidR="001B09AC" w:rsidRPr="00C2685B" w:rsidRDefault="001B09AC" w:rsidP="006D3ECC">
      <w:pPr>
        <w:pStyle w:val="Prrafodelista"/>
        <w:numPr>
          <w:ilvl w:val="1"/>
          <w:numId w:val="74"/>
        </w:numPr>
        <w:spacing w:before="120" w:after="120"/>
        <w:ind w:left="993"/>
        <w:jc w:val="both"/>
        <w:rPr>
          <w:rFonts w:ascii="Arial" w:eastAsia="Calibri" w:hAnsi="Arial" w:cs="Arial"/>
          <w:bCs/>
          <w:lang w:eastAsia="en-US"/>
        </w:rPr>
      </w:pPr>
      <w:r w:rsidRPr="00C2685B">
        <w:rPr>
          <w:rFonts w:ascii="Arial" w:eastAsia="Calibri" w:hAnsi="Arial" w:cs="Arial"/>
          <w:bCs/>
          <w:lang w:eastAsia="en-US"/>
        </w:rPr>
        <w:t>Coste neto del tratamiento de los residuos de envases en instalaciones de incineración o coincineración de residuos autorizadas, que hayan sido clasificados o estén contenidos en los rechazos procedentes de las plantas de selección y clasificación. Se entenderá por coste neto el del tratamiento propiamente dicho, menos el valor económico</w:t>
      </w:r>
      <w:r w:rsidRPr="00C2685B">
        <w:rPr>
          <w:rFonts w:ascii="Arial" w:eastAsia="Calibri" w:hAnsi="Arial" w:cs="Arial"/>
          <w:bCs/>
          <w:lang w:val="es-ES_tradnl" w:eastAsia="en-US"/>
        </w:rPr>
        <w:t xml:space="preserve"> de la energía eléctrica producida imputable a los residuos de envases incinerados.</w:t>
      </w:r>
    </w:p>
    <w:p w14:paraId="4EC80B5A" w14:textId="04FB8BC9" w:rsidR="00427471" w:rsidRDefault="001B09AC" w:rsidP="006D3ECC">
      <w:pPr>
        <w:pStyle w:val="Prrafodelista"/>
        <w:numPr>
          <w:ilvl w:val="1"/>
          <w:numId w:val="74"/>
        </w:numPr>
        <w:spacing w:before="120" w:after="120"/>
        <w:ind w:left="993"/>
        <w:jc w:val="both"/>
        <w:rPr>
          <w:rFonts w:ascii="Arial" w:eastAsia="Calibri" w:hAnsi="Arial" w:cs="Arial"/>
          <w:bCs/>
          <w:lang w:eastAsia="en-US"/>
        </w:rPr>
      </w:pPr>
      <w:r w:rsidRPr="00C2685B">
        <w:rPr>
          <w:rFonts w:ascii="Arial" w:eastAsia="Calibri" w:hAnsi="Arial" w:cs="Arial"/>
          <w:bCs/>
          <w:lang w:eastAsia="en-US"/>
        </w:rPr>
        <w:t>Coste del depósito en vertederos autorizados de los residuos de envases contenidos en los rechazos procedentes de las plantas de selección y clasificación.</w:t>
      </w:r>
    </w:p>
    <w:p w14:paraId="59C44D43" w14:textId="10DEACDC" w:rsidR="00427471" w:rsidRPr="00427471" w:rsidRDefault="00427471" w:rsidP="00B82DD8">
      <w:pPr>
        <w:pStyle w:val="Prrafodelista"/>
        <w:spacing w:before="120" w:after="120"/>
        <w:ind w:left="567"/>
        <w:jc w:val="both"/>
        <w:rPr>
          <w:rFonts w:ascii="Arial" w:eastAsia="Calibri" w:hAnsi="Arial" w:cs="Arial"/>
          <w:bCs/>
          <w:lang w:eastAsia="en-US"/>
        </w:rPr>
      </w:pPr>
      <w:r>
        <w:rPr>
          <w:rFonts w:ascii="Arial" w:eastAsia="Calibri" w:hAnsi="Arial" w:cs="Arial"/>
          <w:bCs/>
          <w:lang w:eastAsia="en-US"/>
        </w:rPr>
        <w:lastRenderedPageBreak/>
        <w:t>En el caso de los residuos de envases recogidos separadamente de forma conjunta con otros residuos no envases de los mismos materiales, la financiación estará referida a la parte alícuota que representen los residuos de envases, l</w:t>
      </w:r>
      <w:r w:rsidR="00AA7E75">
        <w:rPr>
          <w:rFonts w:ascii="Arial" w:eastAsia="Calibri" w:hAnsi="Arial" w:cs="Arial"/>
          <w:bCs/>
          <w:lang w:eastAsia="en-US"/>
        </w:rPr>
        <w:t>a</w:t>
      </w:r>
      <w:r>
        <w:rPr>
          <w:rFonts w:ascii="Arial" w:eastAsia="Calibri" w:hAnsi="Arial" w:cs="Arial"/>
          <w:bCs/>
          <w:lang w:eastAsia="en-US"/>
        </w:rPr>
        <w:t xml:space="preserve"> cual se determinará a partir de caracterizaciones</w:t>
      </w:r>
      <w:r w:rsidR="00AA7E75">
        <w:rPr>
          <w:rFonts w:ascii="Arial" w:eastAsia="Calibri" w:hAnsi="Arial" w:cs="Arial"/>
          <w:bCs/>
          <w:lang w:eastAsia="en-US"/>
        </w:rPr>
        <w:t xml:space="preserve"> de estas fracciones</w:t>
      </w:r>
      <w:r>
        <w:rPr>
          <w:rFonts w:ascii="Arial" w:eastAsia="Calibri" w:hAnsi="Arial" w:cs="Arial"/>
          <w:bCs/>
          <w:lang w:eastAsia="en-US"/>
        </w:rPr>
        <w:t>.</w:t>
      </w:r>
    </w:p>
    <w:p w14:paraId="04129D4D" w14:textId="35EF5396" w:rsidR="001B09AC" w:rsidRPr="00C2685B" w:rsidRDefault="00EF1EA6" w:rsidP="006D3ECC">
      <w:pPr>
        <w:pStyle w:val="Prrafodelista"/>
        <w:numPr>
          <w:ilvl w:val="1"/>
          <w:numId w:val="2"/>
        </w:numPr>
        <w:spacing w:before="120" w:after="120"/>
        <w:ind w:left="567"/>
        <w:jc w:val="both"/>
        <w:rPr>
          <w:rFonts w:ascii="Arial" w:eastAsia="Calibri" w:hAnsi="Arial" w:cs="Arial"/>
          <w:bCs/>
          <w:lang w:eastAsia="en-US"/>
        </w:rPr>
      </w:pPr>
      <w:r>
        <w:rPr>
          <w:rFonts w:ascii="Arial" w:eastAsia="Calibri" w:hAnsi="Arial" w:cs="Arial"/>
          <w:bCs/>
          <w:lang w:eastAsia="en-US"/>
        </w:rPr>
        <w:t>Al objeto de cumplir con lo dispuesto en el artículo 10.2, p</w:t>
      </w:r>
      <w:r w:rsidR="001B09AC" w:rsidRPr="00C2685B">
        <w:rPr>
          <w:rFonts w:ascii="Arial" w:eastAsia="Calibri" w:hAnsi="Arial" w:cs="Arial"/>
          <w:bCs/>
          <w:lang w:eastAsia="en-US"/>
        </w:rPr>
        <w:t xml:space="preserve">ara los residuos de envases </w:t>
      </w:r>
      <w:r>
        <w:rPr>
          <w:rFonts w:ascii="Arial" w:eastAsia="Calibri" w:hAnsi="Arial" w:cs="Arial"/>
          <w:bCs/>
          <w:lang w:eastAsia="en-US"/>
        </w:rPr>
        <w:t xml:space="preserve">recuperados </w:t>
      </w:r>
      <w:r w:rsidR="001B09AC" w:rsidRPr="00C2685B">
        <w:rPr>
          <w:rFonts w:ascii="Arial" w:eastAsia="Calibri" w:hAnsi="Arial" w:cs="Arial"/>
          <w:bCs/>
          <w:lang w:eastAsia="en-US"/>
        </w:rPr>
        <w:t>de la fracción resto, de la fracción inorgánica de los sistemas húmedo-seco</w:t>
      </w:r>
      <w:r w:rsidR="00B24C0A">
        <w:rPr>
          <w:rFonts w:ascii="Arial" w:eastAsia="Calibri" w:hAnsi="Arial" w:cs="Arial"/>
          <w:bCs/>
          <w:lang w:eastAsia="en-US"/>
        </w:rPr>
        <w:t xml:space="preserve"> cuando</w:t>
      </w:r>
      <w:r w:rsidR="00A1777B">
        <w:rPr>
          <w:rFonts w:ascii="Arial" w:eastAsia="Calibri" w:hAnsi="Arial" w:cs="Arial"/>
          <w:bCs/>
          <w:lang w:eastAsia="en-US"/>
        </w:rPr>
        <w:t xml:space="preserve"> no</w:t>
      </w:r>
      <w:r w:rsidR="00B24C0A">
        <w:rPr>
          <w:rFonts w:ascii="Arial" w:eastAsia="Calibri" w:hAnsi="Arial" w:cs="Arial"/>
          <w:bCs/>
          <w:lang w:eastAsia="en-US"/>
        </w:rPr>
        <w:t xml:space="preserve"> aplique la excepción prevista en el artículo 25.6 de la </w:t>
      </w:r>
      <w:r w:rsidR="00C46C68" w:rsidRPr="00C46C68">
        <w:rPr>
          <w:rFonts w:ascii="Arial" w:eastAsia="Calibri" w:hAnsi="Arial" w:cs="Arial"/>
          <w:bCs/>
          <w:lang w:eastAsia="en-US"/>
        </w:rPr>
        <w:t>Ley 7/2022, de 8 de abril</w:t>
      </w:r>
      <w:r w:rsidR="001B09AC" w:rsidRPr="00C2685B">
        <w:rPr>
          <w:rFonts w:ascii="Arial" w:eastAsia="Calibri" w:hAnsi="Arial" w:cs="Arial"/>
          <w:bCs/>
          <w:lang w:eastAsia="en-US"/>
        </w:rPr>
        <w:t>, y de la limpieza de vías públicas, zonas verdes, área</w:t>
      </w:r>
      <w:r w:rsidR="0025344B">
        <w:rPr>
          <w:rFonts w:ascii="Arial" w:eastAsia="Calibri" w:hAnsi="Arial" w:cs="Arial"/>
          <w:bCs/>
          <w:lang w:eastAsia="en-US"/>
        </w:rPr>
        <w:t>s</w:t>
      </w:r>
      <w:r w:rsidR="001B09AC" w:rsidRPr="00C2685B">
        <w:rPr>
          <w:rFonts w:ascii="Arial" w:eastAsia="Calibri" w:hAnsi="Arial" w:cs="Arial"/>
          <w:bCs/>
          <w:lang w:eastAsia="en-US"/>
        </w:rPr>
        <w:t xml:space="preserve"> recreativas y playas:</w:t>
      </w:r>
    </w:p>
    <w:p w14:paraId="59294AF1" w14:textId="17A5BCB4" w:rsidR="001B09AC" w:rsidRPr="00C2685B" w:rsidRDefault="001B09AC" w:rsidP="006D3ECC">
      <w:pPr>
        <w:pStyle w:val="Prrafodelista"/>
        <w:numPr>
          <w:ilvl w:val="0"/>
          <w:numId w:val="75"/>
        </w:numPr>
        <w:spacing w:before="120" w:after="120"/>
        <w:ind w:left="993"/>
        <w:jc w:val="both"/>
        <w:rPr>
          <w:rFonts w:ascii="Arial" w:eastAsia="Calibri" w:hAnsi="Arial" w:cs="Arial"/>
          <w:bCs/>
          <w:lang w:eastAsia="en-US"/>
        </w:rPr>
      </w:pPr>
      <w:r w:rsidRPr="00C2685B">
        <w:rPr>
          <w:rFonts w:ascii="Arial" w:eastAsia="Calibri" w:hAnsi="Arial" w:cs="Arial"/>
          <w:bCs/>
          <w:lang w:eastAsia="en-US"/>
        </w:rPr>
        <w:t xml:space="preserve">Si se alcanzan los objetivos de recogida separada </w:t>
      </w:r>
      <w:r>
        <w:rPr>
          <w:rFonts w:ascii="Arial" w:eastAsia="Calibri" w:hAnsi="Arial" w:cs="Arial"/>
          <w:bCs/>
          <w:lang w:eastAsia="en-US"/>
        </w:rPr>
        <w:t xml:space="preserve">a nivel autonómico </w:t>
      </w:r>
      <w:r w:rsidRPr="00C2685B">
        <w:rPr>
          <w:rFonts w:ascii="Arial" w:eastAsia="Calibri" w:hAnsi="Arial" w:cs="Arial"/>
          <w:bCs/>
          <w:lang w:eastAsia="en-US"/>
        </w:rPr>
        <w:t>establecidos en el artículo 29.2, y respecto de los residuos de envases efectivamente recuperados, el sistema deberá financiar el 50% del:</w:t>
      </w:r>
    </w:p>
    <w:p w14:paraId="202CF3B1" w14:textId="37A5CD7C" w:rsidR="001B09AC" w:rsidRPr="00D3043A" w:rsidRDefault="001B09AC" w:rsidP="006D3ECC">
      <w:pPr>
        <w:pStyle w:val="Prrafodelista"/>
        <w:numPr>
          <w:ilvl w:val="1"/>
          <w:numId w:val="68"/>
        </w:numPr>
        <w:spacing w:before="120" w:after="120"/>
        <w:ind w:left="1560"/>
        <w:jc w:val="both"/>
        <w:rPr>
          <w:rFonts w:ascii="Arial" w:eastAsia="Calibri" w:hAnsi="Arial" w:cs="Arial"/>
          <w:bCs/>
          <w:lang w:eastAsia="en-US"/>
        </w:rPr>
      </w:pPr>
      <w:r w:rsidRPr="00C2685B">
        <w:rPr>
          <w:rFonts w:ascii="Arial" w:eastAsia="Calibri" w:hAnsi="Arial" w:cs="Arial"/>
          <w:bCs/>
          <w:lang w:eastAsia="en-US"/>
        </w:rPr>
        <w:t>Coste</w:t>
      </w:r>
      <w:r w:rsidRPr="00D3043A">
        <w:rPr>
          <w:rFonts w:ascii="Arial" w:eastAsia="Calibri" w:hAnsi="Arial" w:cs="Arial"/>
          <w:bCs/>
          <w:lang w:eastAsia="en-US"/>
        </w:rPr>
        <w:t xml:space="preserve"> de la recogida y transporte de los residuos de envases hasta la entrada en una instalación para su </w:t>
      </w:r>
      <w:r w:rsidR="000F44DD">
        <w:rPr>
          <w:rFonts w:ascii="Arial" w:eastAsia="Calibri" w:hAnsi="Arial" w:cs="Arial"/>
          <w:bCs/>
          <w:lang w:eastAsia="en-US"/>
        </w:rPr>
        <w:t xml:space="preserve">separación y </w:t>
      </w:r>
      <w:r w:rsidRPr="00D3043A">
        <w:rPr>
          <w:rFonts w:ascii="Arial" w:eastAsia="Calibri" w:hAnsi="Arial" w:cs="Arial"/>
          <w:bCs/>
          <w:lang w:eastAsia="en-US"/>
        </w:rPr>
        <w:t>clasificación.</w:t>
      </w:r>
    </w:p>
    <w:p w14:paraId="778D959B" w14:textId="77777777" w:rsidR="001B09AC" w:rsidRPr="00D3043A" w:rsidRDefault="001B09AC" w:rsidP="006D3ECC">
      <w:pPr>
        <w:pStyle w:val="Prrafodelista"/>
        <w:numPr>
          <w:ilvl w:val="1"/>
          <w:numId w:val="68"/>
        </w:numPr>
        <w:spacing w:before="120" w:after="120"/>
        <w:ind w:left="1560"/>
        <w:jc w:val="both"/>
        <w:rPr>
          <w:rFonts w:ascii="Arial" w:eastAsia="Calibri" w:hAnsi="Arial" w:cs="Arial"/>
          <w:bCs/>
          <w:lang w:eastAsia="en-US"/>
        </w:rPr>
      </w:pPr>
      <w:r w:rsidRPr="00D3043A">
        <w:rPr>
          <w:rFonts w:ascii="Arial" w:eastAsia="Calibri" w:hAnsi="Arial" w:cs="Arial"/>
          <w:bCs/>
          <w:lang w:eastAsia="en-US"/>
        </w:rPr>
        <w:t>Coste relativo a la separación y clasificación de los residuos de envases.</w:t>
      </w:r>
    </w:p>
    <w:p w14:paraId="54C40541" w14:textId="506D8772" w:rsidR="00717D44" w:rsidRDefault="00717D44" w:rsidP="006D3ECC">
      <w:pPr>
        <w:pStyle w:val="Prrafodelista"/>
        <w:numPr>
          <w:ilvl w:val="1"/>
          <w:numId w:val="68"/>
        </w:numPr>
        <w:spacing w:before="120" w:after="120"/>
        <w:ind w:left="1560"/>
        <w:jc w:val="both"/>
        <w:rPr>
          <w:rFonts w:ascii="Arial" w:eastAsia="Calibri" w:hAnsi="Arial" w:cs="Arial"/>
          <w:bCs/>
          <w:lang w:eastAsia="en-US"/>
        </w:rPr>
      </w:pPr>
      <w:r w:rsidRPr="00D3043A">
        <w:rPr>
          <w:rFonts w:ascii="Arial" w:eastAsia="Calibri" w:hAnsi="Arial" w:cs="Arial"/>
          <w:bCs/>
          <w:lang w:eastAsia="en-US"/>
        </w:rPr>
        <w:t xml:space="preserve">Coste </w:t>
      </w:r>
      <w:r w:rsidR="001C129F">
        <w:rPr>
          <w:rFonts w:ascii="Arial" w:eastAsia="Calibri" w:hAnsi="Arial" w:cs="Arial"/>
          <w:bCs/>
          <w:lang w:eastAsia="en-US"/>
        </w:rPr>
        <w:t xml:space="preserve">neto </w:t>
      </w:r>
      <w:r w:rsidRPr="00D3043A">
        <w:rPr>
          <w:rFonts w:ascii="Arial" w:eastAsia="Calibri" w:hAnsi="Arial" w:cs="Arial"/>
          <w:bCs/>
          <w:lang w:eastAsia="en-US"/>
        </w:rPr>
        <w:t xml:space="preserve">de la gestión de los residuos de envases separados y clasificados entregados a un gestor para su reciclado o valorización </w:t>
      </w:r>
      <w:r>
        <w:rPr>
          <w:rFonts w:ascii="Arial" w:eastAsia="Calibri" w:hAnsi="Arial" w:cs="Arial"/>
          <w:bCs/>
          <w:lang w:eastAsia="en-US"/>
        </w:rPr>
        <w:t>material.</w:t>
      </w:r>
    </w:p>
    <w:p w14:paraId="1FC5861D" w14:textId="6744EA5F" w:rsidR="00A544C0" w:rsidRPr="00206717" w:rsidRDefault="005B76B5" w:rsidP="006D3ECC">
      <w:pPr>
        <w:pStyle w:val="Prrafodelista"/>
        <w:numPr>
          <w:ilvl w:val="1"/>
          <w:numId w:val="68"/>
        </w:numPr>
        <w:spacing w:before="120" w:after="120"/>
        <w:ind w:left="1560"/>
        <w:jc w:val="both"/>
        <w:rPr>
          <w:rFonts w:ascii="Arial" w:eastAsia="Calibri" w:hAnsi="Arial" w:cs="Arial"/>
          <w:bCs/>
          <w:lang w:eastAsia="en-US"/>
        </w:rPr>
      </w:pPr>
      <w:r w:rsidRPr="007027BE">
        <w:rPr>
          <w:rFonts w:ascii="Arial" w:eastAsia="Calibri" w:hAnsi="Arial" w:cs="Arial"/>
          <w:bCs/>
          <w:lang w:eastAsia="en-US"/>
        </w:rPr>
        <w:t xml:space="preserve">Coste </w:t>
      </w:r>
      <w:r w:rsidR="00EE04A4" w:rsidRPr="007027BE">
        <w:rPr>
          <w:rFonts w:ascii="Arial" w:eastAsia="Calibri" w:hAnsi="Arial" w:cs="Arial"/>
          <w:bCs/>
          <w:lang w:eastAsia="en-US"/>
        </w:rPr>
        <w:t xml:space="preserve">de transporte y coste neto </w:t>
      </w:r>
      <w:r w:rsidR="00717D44" w:rsidRPr="007027BE">
        <w:rPr>
          <w:rFonts w:ascii="Arial" w:eastAsia="Calibri" w:hAnsi="Arial" w:cs="Arial"/>
          <w:bCs/>
          <w:lang w:eastAsia="en-US"/>
        </w:rPr>
        <w:t xml:space="preserve">del tratamiento </w:t>
      </w:r>
      <w:r w:rsidR="009B0B36" w:rsidRPr="00ED74A8">
        <w:rPr>
          <w:rFonts w:ascii="Arial" w:eastAsia="Calibri" w:hAnsi="Arial" w:cs="Arial"/>
          <w:bCs/>
          <w:lang w:eastAsia="en-US"/>
        </w:rPr>
        <w:t>en instalaciones</w:t>
      </w:r>
      <w:r w:rsidRPr="00ED74A8">
        <w:rPr>
          <w:rFonts w:ascii="Arial" w:eastAsia="Calibri" w:hAnsi="Arial" w:cs="Arial"/>
          <w:bCs/>
          <w:lang w:eastAsia="en-US"/>
        </w:rPr>
        <w:t xml:space="preserve"> de incineración o coincineración</w:t>
      </w:r>
      <w:r w:rsidRPr="00D36515">
        <w:rPr>
          <w:rFonts w:ascii="Arial" w:eastAsia="Calibri" w:hAnsi="Arial" w:cs="Arial"/>
          <w:bCs/>
          <w:lang w:eastAsia="en-US"/>
        </w:rPr>
        <w:t xml:space="preserve">, </w:t>
      </w:r>
      <w:r w:rsidR="009B0B36" w:rsidRPr="00D36515">
        <w:rPr>
          <w:rFonts w:ascii="Arial" w:eastAsia="Calibri" w:hAnsi="Arial" w:cs="Arial"/>
          <w:bCs/>
          <w:lang w:eastAsia="en-US"/>
        </w:rPr>
        <w:t xml:space="preserve">de aquellos </w:t>
      </w:r>
      <w:r w:rsidR="00D516BE">
        <w:rPr>
          <w:rFonts w:ascii="Arial" w:eastAsia="Calibri" w:hAnsi="Arial" w:cs="Arial"/>
          <w:bCs/>
          <w:lang w:eastAsia="en-US"/>
        </w:rPr>
        <w:t xml:space="preserve">residuos de </w:t>
      </w:r>
      <w:r w:rsidR="009B0B36" w:rsidRPr="00D36515">
        <w:rPr>
          <w:rFonts w:ascii="Arial" w:eastAsia="Calibri" w:hAnsi="Arial" w:cs="Arial"/>
          <w:bCs/>
          <w:lang w:eastAsia="en-US"/>
        </w:rPr>
        <w:t xml:space="preserve">envases </w:t>
      </w:r>
      <w:r w:rsidR="00EE04A4" w:rsidRPr="00D36515">
        <w:rPr>
          <w:rFonts w:ascii="Arial" w:eastAsia="Calibri" w:hAnsi="Arial" w:cs="Arial"/>
          <w:bCs/>
          <w:lang w:eastAsia="en-US"/>
        </w:rPr>
        <w:t>metálicos que sean recuperados de las escorias de las plantas de incineración o coincineración de residuos, y entregados a un recuperador o reciclador.</w:t>
      </w:r>
      <w:r w:rsidR="00B802B2" w:rsidRPr="00D36515">
        <w:rPr>
          <w:rFonts w:ascii="Arial" w:eastAsia="Calibri" w:hAnsi="Arial" w:cs="Arial"/>
          <w:bCs/>
          <w:lang w:eastAsia="en-US"/>
        </w:rPr>
        <w:t xml:space="preserve"> Se entenderá por coste neto el del tratamiento propiamente dicho menos el valor económico asociado a los residuos de envases metálicos recuperados.</w:t>
      </w:r>
    </w:p>
    <w:p w14:paraId="005F8FF9" w14:textId="1AF2BB13" w:rsidR="0083543E" w:rsidRDefault="001B09AC" w:rsidP="006D3ECC">
      <w:pPr>
        <w:pStyle w:val="Prrafodelista"/>
        <w:numPr>
          <w:ilvl w:val="0"/>
          <w:numId w:val="75"/>
        </w:numPr>
        <w:spacing w:before="120" w:after="120"/>
        <w:ind w:left="993"/>
        <w:jc w:val="both"/>
        <w:rPr>
          <w:rFonts w:ascii="Arial" w:eastAsia="Calibri" w:hAnsi="Arial" w:cs="Arial"/>
          <w:bCs/>
          <w:lang w:eastAsia="en-US"/>
        </w:rPr>
      </w:pPr>
      <w:r w:rsidRPr="00D3043A">
        <w:rPr>
          <w:rFonts w:ascii="Arial" w:eastAsia="Calibri" w:hAnsi="Arial" w:cs="Arial"/>
          <w:bCs/>
          <w:lang w:eastAsia="en-US"/>
        </w:rPr>
        <w:t xml:space="preserve">Si no se alcanzan los objetivos de recogida separada </w:t>
      </w:r>
      <w:r>
        <w:rPr>
          <w:rFonts w:ascii="Arial" w:eastAsia="Calibri" w:hAnsi="Arial" w:cs="Arial"/>
          <w:bCs/>
          <w:lang w:eastAsia="en-US"/>
        </w:rPr>
        <w:t xml:space="preserve">a nivel autonómico </w:t>
      </w:r>
      <w:r w:rsidRPr="00D3043A">
        <w:rPr>
          <w:rFonts w:ascii="Arial" w:eastAsia="Calibri" w:hAnsi="Arial" w:cs="Arial"/>
          <w:bCs/>
          <w:lang w:eastAsia="en-US"/>
        </w:rPr>
        <w:t>establecidos en el artículo 29.2, el sistema deberá financiar</w:t>
      </w:r>
      <w:r w:rsidR="00E430D9">
        <w:rPr>
          <w:rFonts w:ascii="Arial" w:eastAsia="Calibri" w:hAnsi="Arial" w:cs="Arial"/>
          <w:bCs/>
          <w:lang w:eastAsia="en-US"/>
        </w:rPr>
        <w:t>, respecto de los envases efectivamente recuperados</w:t>
      </w:r>
      <w:r w:rsidR="0083543E">
        <w:rPr>
          <w:rFonts w:ascii="Arial" w:eastAsia="Calibri" w:hAnsi="Arial" w:cs="Arial"/>
          <w:bCs/>
          <w:lang w:eastAsia="en-US"/>
        </w:rPr>
        <w:t>:</w:t>
      </w:r>
    </w:p>
    <w:p w14:paraId="3836D28B" w14:textId="20532349" w:rsidR="0083543E" w:rsidRDefault="0083543E" w:rsidP="006D3ECC">
      <w:pPr>
        <w:pStyle w:val="Prrafodelista"/>
        <w:numPr>
          <w:ilvl w:val="1"/>
          <w:numId w:val="68"/>
        </w:numPr>
        <w:spacing w:before="120" w:after="120"/>
        <w:ind w:left="1560"/>
        <w:jc w:val="both"/>
        <w:rPr>
          <w:rFonts w:ascii="Arial" w:eastAsia="Calibri" w:hAnsi="Arial" w:cs="Arial"/>
          <w:bCs/>
          <w:lang w:eastAsia="en-US"/>
        </w:rPr>
      </w:pPr>
      <w:r>
        <w:rPr>
          <w:rFonts w:ascii="Arial" w:eastAsia="Calibri" w:hAnsi="Arial" w:cs="Arial"/>
          <w:bCs/>
          <w:lang w:eastAsia="en-US"/>
        </w:rPr>
        <w:t>L</w:t>
      </w:r>
      <w:r w:rsidR="00D36515">
        <w:rPr>
          <w:rFonts w:ascii="Arial" w:eastAsia="Calibri" w:hAnsi="Arial" w:cs="Arial"/>
          <w:bCs/>
          <w:lang w:eastAsia="en-US"/>
        </w:rPr>
        <w:t xml:space="preserve">a totalidad de los costes mencionados en el apartado </w:t>
      </w:r>
      <w:r w:rsidR="00D516BE">
        <w:rPr>
          <w:rFonts w:ascii="Arial" w:eastAsia="Calibri" w:hAnsi="Arial" w:cs="Arial"/>
          <w:bCs/>
          <w:lang w:eastAsia="en-US"/>
        </w:rPr>
        <w:t>1º</w:t>
      </w:r>
      <w:r>
        <w:rPr>
          <w:rFonts w:ascii="Arial" w:eastAsia="Calibri" w:hAnsi="Arial" w:cs="Arial"/>
          <w:bCs/>
          <w:lang w:eastAsia="en-US"/>
        </w:rPr>
        <w:t xml:space="preserve"> </w:t>
      </w:r>
      <w:r w:rsidR="0090602C">
        <w:rPr>
          <w:rFonts w:ascii="Arial" w:eastAsia="Calibri" w:hAnsi="Arial" w:cs="Arial"/>
          <w:bCs/>
          <w:lang w:eastAsia="en-US"/>
        </w:rPr>
        <w:t>para todas las fracciones de materiales</w:t>
      </w:r>
      <w:r w:rsidR="008C7871">
        <w:rPr>
          <w:rFonts w:ascii="Arial" w:eastAsia="Calibri" w:hAnsi="Arial" w:cs="Arial"/>
          <w:bCs/>
          <w:lang w:eastAsia="en-US"/>
        </w:rPr>
        <w:t xml:space="preserve"> objeto del ámbito de actuación del sistema</w:t>
      </w:r>
      <w:r w:rsidR="0090602C">
        <w:rPr>
          <w:rFonts w:ascii="Arial" w:eastAsia="Calibri" w:hAnsi="Arial" w:cs="Arial"/>
          <w:bCs/>
          <w:lang w:eastAsia="en-US"/>
        </w:rPr>
        <w:t xml:space="preserve">, </w:t>
      </w:r>
      <w:r>
        <w:rPr>
          <w:rFonts w:ascii="Arial" w:eastAsia="Calibri" w:hAnsi="Arial" w:cs="Arial"/>
          <w:bCs/>
          <w:lang w:eastAsia="en-US"/>
        </w:rPr>
        <w:t>en el caso de que se produzca el incumplimiento del objetivo global de recogida separada</w:t>
      </w:r>
      <w:r w:rsidR="0090602C">
        <w:rPr>
          <w:rFonts w:ascii="Arial" w:eastAsia="Calibri" w:hAnsi="Arial" w:cs="Arial"/>
          <w:bCs/>
          <w:lang w:eastAsia="en-US"/>
        </w:rPr>
        <w:t>, independientemente de que se cumplan uno o varios de los objetivos específicos de recogida separada por materiales</w:t>
      </w:r>
      <w:r w:rsidR="008C7871">
        <w:rPr>
          <w:rFonts w:ascii="Arial" w:eastAsia="Calibri" w:hAnsi="Arial" w:cs="Arial"/>
          <w:bCs/>
          <w:lang w:eastAsia="en-US"/>
        </w:rPr>
        <w:t>.</w:t>
      </w:r>
    </w:p>
    <w:p w14:paraId="416AA602" w14:textId="409444B8" w:rsidR="0083543E" w:rsidRDefault="0083543E" w:rsidP="006D3ECC">
      <w:pPr>
        <w:pStyle w:val="Prrafodelista"/>
        <w:numPr>
          <w:ilvl w:val="1"/>
          <w:numId w:val="68"/>
        </w:numPr>
        <w:spacing w:before="120" w:after="120"/>
        <w:ind w:left="1560"/>
        <w:jc w:val="both"/>
        <w:rPr>
          <w:rFonts w:ascii="Arial" w:eastAsia="Calibri" w:hAnsi="Arial" w:cs="Arial"/>
          <w:bCs/>
          <w:lang w:eastAsia="en-US"/>
        </w:rPr>
      </w:pPr>
      <w:r>
        <w:rPr>
          <w:rFonts w:ascii="Arial" w:eastAsia="Calibri" w:hAnsi="Arial" w:cs="Arial"/>
          <w:bCs/>
          <w:lang w:eastAsia="en-US"/>
        </w:rPr>
        <w:t xml:space="preserve">La totalidad de los costes mencionados en el apartado </w:t>
      </w:r>
      <w:r w:rsidR="00D516BE">
        <w:rPr>
          <w:rFonts w:ascii="Arial" w:eastAsia="Calibri" w:hAnsi="Arial" w:cs="Arial"/>
          <w:bCs/>
          <w:lang w:eastAsia="en-US"/>
        </w:rPr>
        <w:t>1º</w:t>
      </w:r>
      <w:r>
        <w:rPr>
          <w:rFonts w:ascii="Arial" w:eastAsia="Calibri" w:hAnsi="Arial" w:cs="Arial"/>
          <w:bCs/>
          <w:lang w:eastAsia="en-US"/>
        </w:rPr>
        <w:t xml:space="preserve"> asociados a la fracción de residuos de envases que incumpla el objetivo específico de recogida separada para ese material</w:t>
      </w:r>
      <w:r w:rsidR="0090602C">
        <w:rPr>
          <w:rFonts w:ascii="Arial" w:eastAsia="Calibri" w:hAnsi="Arial" w:cs="Arial"/>
          <w:bCs/>
          <w:lang w:eastAsia="en-US"/>
        </w:rPr>
        <w:t xml:space="preserve"> aun cumpliendo el objetivo global de recogida separada</w:t>
      </w:r>
      <w:r>
        <w:rPr>
          <w:rFonts w:ascii="Arial" w:eastAsia="Calibri" w:hAnsi="Arial" w:cs="Arial"/>
          <w:bCs/>
          <w:lang w:eastAsia="en-US"/>
        </w:rPr>
        <w:t>.</w:t>
      </w:r>
    </w:p>
    <w:p w14:paraId="759EAE80" w14:textId="470A7A69" w:rsidR="00D20C7C" w:rsidRDefault="00D20C7C" w:rsidP="00D516BE">
      <w:pPr>
        <w:spacing w:before="120" w:after="120"/>
        <w:ind w:left="993"/>
        <w:jc w:val="both"/>
        <w:rPr>
          <w:rFonts w:ascii="Arial" w:eastAsia="Calibri" w:hAnsi="Arial" w:cs="Arial"/>
          <w:bCs/>
          <w:sz w:val="24"/>
          <w:szCs w:val="24"/>
          <w:lang w:eastAsia="en-US"/>
        </w:rPr>
      </w:pPr>
      <w:r>
        <w:rPr>
          <w:rFonts w:ascii="Arial" w:eastAsia="Calibri" w:hAnsi="Arial" w:cs="Arial"/>
          <w:bCs/>
          <w:sz w:val="24"/>
          <w:szCs w:val="24"/>
          <w:lang w:eastAsia="en-US"/>
        </w:rPr>
        <w:t>Para l</w:t>
      </w:r>
      <w:r w:rsidRPr="00D20C7C">
        <w:rPr>
          <w:rFonts w:ascii="Arial" w:eastAsia="Calibri" w:hAnsi="Arial" w:cs="Arial"/>
          <w:bCs/>
          <w:sz w:val="24"/>
          <w:szCs w:val="24"/>
          <w:lang w:eastAsia="en-US"/>
        </w:rPr>
        <w:t xml:space="preserve">os sistemas de responsabilidad ampliada del productor constituidos para un único material </w:t>
      </w:r>
      <w:r>
        <w:rPr>
          <w:rFonts w:ascii="Arial" w:eastAsia="Calibri" w:hAnsi="Arial" w:cs="Arial"/>
          <w:bCs/>
          <w:sz w:val="24"/>
          <w:szCs w:val="24"/>
          <w:lang w:eastAsia="en-US"/>
        </w:rPr>
        <w:t xml:space="preserve">se tendrá en cuenta </w:t>
      </w:r>
      <w:r w:rsidRPr="00D20C7C">
        <w:rPr>
          <w:rFonts w:ascii="Arial" w:eastAsia="Calibri" w:hAnsi="Arial" w:cs="Arial"/>
          <w:bCs/>
          <w:sz w:val="24"/>
          <w:szCs w:val="24"/>
          <w:lang w:eastAsia="en-US"/>
        </w:rPr>
        <w:t>el objetivo específico para dicho material cuando este sea superior al objetivo global.</w:t>
      </w:r>
      <w:r w:rsidR="007A6421">
        <w:rPr>
          <w:rFonts w:ascii="Arial" w:eastAsia="Calibri" w:hAnsi="Arial" w:cs="Arial"/>
          <w:bCs/>
          <w:sz w:val="24"/>
          <w:szCs w:val="24"/>
          <w:lang w:eastAsia="en-US"/>
        </w:rPr>
        <w:t xml:space="preserve"> En caso de que el objetivo específico sea inferior al objetivo global, se tendrá en cuenta únicamente el objetivo global de recogida separada.</w:t>
      </w:r>
    </w:p>
    <w:p w14:paraId="45704FDB" w14:textId="2E4825E0" w:rsidR="001B09AC" w:rsidRPr="00341305" w:rsidRDefault="0067744E" w:rsidP="00D516BE">
      <w:pPr>
        <w:spacing w:before="120" w:after="120"/>
        <w:ind w:left="993"/>
        <w:jc w:val="both"/>
        <w:rPr>
          <w:rFonts w:ascii="Arial" w:eastAsia="Calibri" w:hAnsi="Arial" w:cs="Arial"/>
          <w:bCs/>
          <w:lang w:eastAsia="en-US"/>
        </w:rPr>
      </w:pPr>
      <w:r w:rsidRPr="00341305">
        <w:rPr>
          <w:rFonts w:ascii="Arial" w:eastAsia="Calibri" w:hAnsi="Arial" w:cs="Arial"/>
          <w:bCs/>
          <w:sz w:val="24"/>
          <w:szCs w:val="24"/>
          <w:lang w:eastAsia="en-US"/>
        </w:rPr>
        <w:t>De los ingresos recibidos, las entidades locales o, en su caso, las comunidades autónomas, deberán destinar a</w:t>
      </w:r>
      <w:r w:rsidR="004304E3" w:rsidRPr="00341305">
        <w:rPr>
          <w:rFonts w:ascii="Arial" w:eastAsia="Calibri" w:hAnsi="Arial" w:cs="Arial"/>
          <w:bCs/>
          <w:sz w:val="24"/>
          <w:szCs w:val="24"/>
          <w:lang w:eastAsia="en-US"/>
        </w:rPr>
        <w:t>l menos el 50</w:t>
      </w:r>
      <w:r w:rsidRPr="00341305">
        <w:rPr>
          <w:rFonts w:ascii="Arial" w:eastAsia="Calibri" w:hAnsi="Arial" w:cs="Arial"/>
          <w:bCs/>
          <w:sz w:val="24"/>
          <w:szCs w:val="24"/>
          <w:lang w:eastAsia="en-US"/>
        </w:rPr>
        <w:t>%</w:t>
      </w:r>
      <w:r w:rsidR="004304E3" w:rsidRPr="00341305">
        <w:rPr>
          <w:rFonts w:ascii="Arial" w:eastAsia="Calibri" w:hAnsi="Arial" w:cs="Arial"/>
          <w:bCs/>
          <w:sz w:val="24"/>
          <w:szCs w:val="24"/>
          <w:lang w:eastAsia="en-US"/>
        </w:rPr>
        <w:t xml:space="preserve"> </w:t>
      </w:r>
      <w:r w:rsidRPr="00341305">
        <w:rPr>
          <w:rFonts w:ascii="Arial" w:eastAsia="Calibri" w:hAnsi="Arial" w:cs="Arial"/>
          <w:bCs/>
          <w:sz w:val="24"/>
          <w:szCs w:val="24"/>
          <w:lang w:eastAsia="en-US"/>
        </w:rPr>
        <w:t>a</w:t>
      </w:r>
      <w:r w:rsidR="004304E3" w:rsidRPr="00341305">
        <w:rPr>
          <w:rFonts w:ascii="Arial" w:eastAsia="Calibri" w:hAnsi="Arial" w:cs="Arial"/>
          <w:bCs/>
          <w:sz w:val="24"/>
          <w:szCs w:val="24"/>
          <w:lang w:eastAsia="en-US"/>
        </w:rPr>
        <w:t xml:space="preserve"> </w:t>
      </w:r>
      <w:r w:rsidRPr="00341305">
        <w:rPr>
          <w:rFonts w:ascii="Arial" w:eastAsia="Calibri" w:hAnsi="Arial" w:cs="Arial"/>
          <w:bCs/>
          <w:sz w:val="24"/>
          <w:szCs w:val="24"/>
          <w:lang w:eastAsia="en-US"/>
        </w:rPr>
        <w:t xml:space="preserve">financiar </w:t>
      </w:r>
      <w:r w:rsidR="004304E3" w:rsidRPr="00341305">
        <w:rPr>
          <w:rFonts w:ascii="Arial" w:eastAsia="Calibri" w:hAnsi="Arial" w:cs="Arial"/>
          <w:bCs/>
          <w:sz w:val="24"/>
          <w:szCs w:val="24"/>
          <w:lang w:eastAsia="en-US"/>
        </w:rPr>
        <w:t xml:space="preserve">acciones orientadas a </w:t>
      </w:r>
      <w:r w:rsidR="000C658B" w:rsidRPr="00341305">
        <w:rPr>
          <w:rFonts w:ascii="Arial" w:eastAsia="Calibri" w:hAnsi="Arial" w:cs="Arial"/>
          <w:bCs/>
          <w:sz w:val="24"/>
          <w:szCs w:val="24"/>
          <w:lang w:eastAsia="en-US"/>
        </w:rPr>
        <w:t xml:space="preserve">alcanzar los objetivos </w:t>
      </w:r>
      <w:r w:rsidR="004304E3" w:rsidRPr="00341305">
        <w:rPr>
          <w:rFonts w:ascii="Arial" w:eastAsia="Calibri" w:hAnsi="Arial" w:cs="Arial"/>
          <w:bCs/>
          <w:sz w:val="24"/>
          <w:szCs w:val="24"/>
          <w:lang w:eastAsia="en-US"/>
        </w:rPr>
        <w:t>de recogida separada</w:t>
      </w:r>
      <w:r w:rsidR="000C658B" w:rsidRPr="00341305">
        <w:rPr>
          <w:rFonts w:ascii="Arial" w:eastAsia="Calibri" w:hAnsi="Arial" w:cs="Arial"/>
          <w:bCs/>
          <w:sz w:val="24"/>
          <w:szCs w:val="24"/>
          <w:lang w:eastAsia="en-US"/>
        </w:rPr>
        <w:t xml:space="preserve"> establecidos en el artículo 29.2.</w:t>
      </w:r>
    </w:p>
    <w:p w14:paraId="03FED5DC" w14:textId="422ED58C" w:rsidR="004140FE" w:rsidRDefault="004C63FE" w:rsidP="006D3ECC">
      <w:pPr>
        <w:pStyle w:val="Prrafodelista"/>
        <w:numPr>
          <w:ilvl w:val="1"/>
          <w:numId w:val="2"/>
        </w:numPr>
        <w:spacing w:before="120" w:after="120"/>
        <w:ind w:left="567"/>
        <w:jc w:val="both"/>
        <w:rPr>
          <w:rFonts w:ascii="Arial" w:eastAsia="Calibri" w:hAnsi="Arial" w:cs="Arial"/>
          <w:bCs/>
          <w:color w:val="000000"/>
          <w:lang w:eastAsia="en-US"/>
        </w:rPr>
      </w:pPr>
      <w:r w:rsidRPr="004C63FE">
        <w:rPr>
          <w:rFonts w:ascii="Arial" w:eastAsia="Calibri" w:hAnsi="Arial" w:cs="Arial"/>
          <w:bCs/>
          <w:color w:val="000000"/>
          <w:lang w:eastAsia="en-US"/>
        </w:rPr>
        <w:lastRenderedPageBreak/>
        <w:t xml:space="preserve">Costes de información al </w:t>
      </w:r>
      <w:r w:rsidR="00D516BE">
        <w:rPr>
          <w:rFonts w:ascii="Arial" w:eastAsia="Calibri" w:hAnsi="Arial" w:cs="Arial"/>
          <w:bCs/>
          <w:color w:val="000000"/>
          <w:lang w:eastAsia="en-US"/>
        </w:rPr>
        <w:t>consumidor</w:t>
      </w:r>
      <w:r w:rsidRPr="004C63FE">
        <w:rPr>
          <w:rFonts w:ascii="Arial" w:eastAsia="Calibri" w:hAnsi="Arial" w:cs="Arial"/>
          <w:bCs/>
          <w:color w:val="000000"/>
          <w:lang w:eastAsia="en-US"/>
        </w:rPr>
        <w:t xml:space="preserve"> o poseedor </w:t>
      </w:r>
      <w:r w:rsidR="00897C17">
        <w:rPr>
          <w:rFonts w:ascii="Arial" w:eastAsia="Calibri" w:hAnsi="Arial" w:cs="Arial"/>
          <w:bCs/>
          <w:color w:val="000000"/>
          <w:lang w:eastAsia="en-US"/>
        </w:rPr>
        <w:t xml:space="preserve">final </w:t>
      </w:r>
      <w:r w:rsidRPr="004C63FE">
        <w:rPr>
          <w:rFonts w:ascii="Arial" w:eastAsia="Calibri" w:hAnsi="Arial" w:cs="Arial"/>
          <w:bCs/>
          <w:color w:val="000000"/>
          <w:lang w:eastAsia="en-US"/>
        </w:rPr>
        <w:t>de los residuos de envases sobre medidas de prevención de residuos de envases y del abandono de basura dispersa, sistemas de devolución y recogida, así como de las campañas de concienciación e información en materia de prevención, correcta recogida y gestión de los residuos de envases o cualquier otra medida para incentivar la entrega en los sistemas de recogida separada existentes</w:t>
      </w:r>
      <w:r w:rsidR="004140FE">
        <w:rPr>
          <w:rFonts w:ascii="Arial" w:eastAsia="Calibri" w:hAnsi="Arial" w:cs="Arial"/>
          <w:bCs/>
          <w:color w:val="000000"/>
          <w:lang w:eastAsia="en-US"/>
        </w:rPr>
        <w:t>.</w:t>
      </w:r>
    </w:p>
    <w:p w14:paraId="00B462BF" w14:textId="45D41CD0" w:rsidR="001B09AC" w:rsidRPr="004C63FE" w:rsidRDefault="004140FE" w:rsidP="004140FE">
      <w:pPr>
        <w:pStyle w:val="Prrafodelista"/>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 xml:space="preserve">Se incluyen los costes de las campañas </w:t>
      </w:r>
      <w:r w:rsidRPr="004140FE">
        <w:rPr>
          <w:rFonts w:ascii="Arial" w:eastAsia="Calibri" w:hAnsi="Arial" w:cs="Arial"/>
          <w:bCs/>
          <w:color w:val="000000"/>
          <w:lang w:eastAsia="en-US"/>
        </w:rPr>
        <w:t>d</w:t>
      </w:r>
      <w:r>
        <w:rPr>
          <w:rFonts w:ascii="Arial" w:eastAsia="Calibri" w:hAnsi="Arial" w:cs="Arial"/>
          <w:bCs/>
          <w:color w:val="000000"/>
          <w:lang w:eastAsia="en-US"/>
        </w:rPr>
        <w:t>esarrolladas por las ad</w:t>
      </w:r>
      <w:r w:rsidRPr="004140FE">
        <w:rPr>
          <w:rFonts w:ascii="Arial" w:eastAsia="Calibri" w:hAnsi="Arial" w:cs="Arial"/>
          <w:bCs/>
          <w:color w:val="000000"/>
          <w:lang w:eastAsia="en-US"/>
        </w:rPr>
        <w:t>ministraciones públicas para estimular la participación ciudadana necesaria para alcanzar los objetivos definidos en este real decreto, teniendo en cuenta la población generadora o de hecho, conforme al número y cuantía que se establezca en el correspondiente convenio</w:t>
      </w:r>
      <w:r>
        <w:rPr>
          <w:rFonts w:ascii="Arial" w:eastAsia="Calibri" w:hAnsi="Arial" w:cs="Arial"/>
          <w:bCs/>
          <w:color w:val="000000"/>
          <w:lang w:eastAsia="en-US"/>
        </w:rPr>
        <w:t>.</w:t>
      </w:r>
    </w:p>
    <w:p w14:paraId="518852D4" w14:textId="36909B36" w:rsidR="00931672" w:rsidRDefault="001B09AC" w:rsidP="006D3ECC">
      <w:pPr>
        <w:pStyle w:val="Prrafodelista"/>
        <w:numPr>
          <w:ilvl w:val="1"/>
          <w:numId w:val="2"/>
        </w:numPr>
        <w:spacing w:before="120" w:after="120"/>
        <w:ind w:left="567"/>
        <w:jc w:val="both"/>
        <w:rPr>
          <w:rFonts w:ascii="Arial" w:eastAsia="Calibri" w:hAnsi="Arial" w:cs="Arial"/>
          <w:bCs/>
          <w:color w:val="000000"/>
          <w:lang w:eastAsia="en-US"/>
        </w:rPr>
      </w:pPr>
      <w:r w:rsidRPr="00D3043A">
        <w:rPr>
          <w:rFonts w:ascii="Arial" w:eastAsia="Calibri" w:hAnsi="Arial" w:cs="Arial"/>
          <w:bCs/>
          <w:color w:val="000000"/>
          <w:lang w:eastAsia="en-US"/>
        </w:rPr>
        <w:t>Gastos en que incurran las entidades locales o, en su caso, las comunidades autónomas</w:t>
      </w:r>
      <w:r w:rsidR="00931672">
        <w:rPr>
          <w:rFonts w:ascii="Arial" w:eastAsia="Calibri" w:hAnsi="Arial" w:cs="Arial"/>
          <w:bCs/>
          <w:color w:val="000000"/>
          <w:lang w:eastAsia="en-US"/>
        </w:rPr>
        <w:t>, cuando así se acuerde en el convenio,</w:t>
      </w:r>
      <w:r w:rsidRPr="00D3043A">
        <w:rPr>
          <w:rFonts w:ascii="Arial" w:eastAsia="Calibri" w:hAnsi="Arial" w:cs="Arial"/>
          <w:bCs/>
          <w:color w:val="000000"/>
          <w:lang w:eastAsia="en-US"/>
        </w:rPr>
        <w:t xml:space="preserve"> por el control y seguimiento de la gestión de los residuos de envases, incluyendo el coste relativo a las caracterizaciones</w:t>
      </w:r>
      <w:r w:rsidR="00931672">
        <w:rPr>
          <w:rFonts w:ascii="Arial" w:eastAsia="Calibri" w:hAnsi="Arial" w:cs="Arial"/>
          <w:bCs/>
          <w:color w:val="000000"/>
          <w:lang w:eastAsia="en-US"/>
        </w:rPr>
        <w:t>.</w:t>
      </w:r>
    </w:p>
    <w:p w14:paraId="233CF93A" w14:textId="722B04F8" w:rsidR="001B09AC" w:rsidRPr="00D3043A" w:rsidRDefault="00931672" w:rsidP="006D3ECC">
      <w:pPr>
        <w:pStyle w:val="Prrafodelista"/>
        <w:numPr>
          <w:ilvl w:val="1"/>
          <w:numId w:val="2"/>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 xml:space="preserve">Gastos en que </w:t>
      </w:r>
      <w:r w:rsidRPr="00931672">
        <w:rPr>
          <w:rFonts w:ascii="Arial" w:eastAsia="Calibri" w:hAnsi="Arial" w:cs="Arial"/>
          <w:bCs/>
          <w:color w:val="000000"/>
          <w:lang w:eastAsia="en-US"/>
        </w:rPr>
        <w:t>incurran las entidades locales o las comunidades autónomas</w:t>
      </w:r>
      <w:r w:rsidR="00337C06">
        <w:rPr>
          <w:rFonts w:ascii="Arial" w:eastAsia="Calibri" w:hAnsi="Arial" w:cs="Arial"/>
          <w:bCs/>
          <w:color w:val="000000"/>
          <w:lang w:eastAsia="en-US"/>
        </w:rPr>
        <w:t xml:space="preserve"> </w:t>
      </w:r>
      <w:r>
        <w:rPr>
          <w:rFonts w:ascii="Arial" w:eastAsia="Calibri" w:hAnsi="Arial" w:cs="Arial"/>
          <w:bCs/>
          <w:color w:val="000000"/>
          <w:lang w:eastAsia="en-US"/>
        </w:rPr>
        <w:t>para</w:t>
      </w:r>
      <w:r w:rsidR="001B09AC" w:rsidRPr="00D3043A">
        <w:rPr>
          <w:rFonts w:ascii="Arial" w:eastAsia="Calibri" w:hAnsi="Arial" w:cs="Arial"/>
          <w:bCs/>
          <w:color w:val="000000"/>
          <w:lang w:eastAsia="en-US"/>
        </w:rPr>
        <w:t xml:space="preserve"> la elaboración de estadísticas</w:t>
      </w:r>
      <w:r>
        <w:rPr>
          <w:rFonts w:ascii="Arial" w:eastAsia="Calibri" w:hAnsi="Arial" w:cs="Arial"/>
          <w:bCs/>
          <w:color w:val="000000"/>
          <w:lang w:eastAsia="en-US"/>
        </w:rPr>
        <w:t xml:space="preserve"> de </w:t>
      </w:r>
      <w:r w:rsidR="00337C06">
        <w:rPr>
          <w:rFonts w:ascii="Arial" w:eastAsia="Calibri" w:hAnsi="Arial" w:cs="Arial"/>
          <w:bCs/>
          <w:color w:val="000000"/>
          <w:lang w:eastAsia="en-US"/>
        </w:rPr>
        <w:t xml:space="preserve">generación y </w:t>
      </w:r>
      <w:r>
        <w:rPr>
          <w:rFonts w:ascii="Arial" w:eastAsia="Calibri" w:hAnsi="Arial" w:cs="Arial"/>
          <w:bCs/>
          <w:color w:val="000000"/>
          <w:lang w:eastAsia="en-US"/>
        </w:rPr>
        <w:t xml:space="preserve">gestión de </w:t>
      </w:r>
      <w:r w:rsidR="00337C06">
        <w:rPr>
          <w:rFonts w:ascii="Arial" w:eastAsia="Calibri" w:hAnsi="Arial" w:cs="Arial"/>
          <w:bCs/>
          <w:color w:val="000000"/>
          <w:lang w:eastAsia="en-US"/>
        </w:rPr>
        <w:t>los residuos de envases</w:t>
      </w:r>
      <w:r w:rsidR="001B09AC" w:rsidRPr="00D3043A">
        <w:rPr>
          <w:rFonts w:ascii="Arial" w:eastAsia="Calibri" w:hAnsi="Arial" w:cs="Arial"/>
          <w:bCs/>
          <w:color w:val="000000"/>
          <w:lang w:eastAsia="en-US"/>
        </w:rPr>
        <w:t>.</w:t>
      </w:r>
    </w:p>
    <w:p w14:paraId="1BF4618F" w14:textId="3942B85E" w:rsidR="00A23BA5" w:rsidRPr="00D3043A" w:rsidRDefault="00A23BA5" w:rsidP="00A23BA5">
      <w:pPr>
        <w:spacing w:before="120" w:after="120"/>
        <w:jc w:val="both"/>
        <w:rPr>
          <w:rFonts w:ascii="Arial" w:eastAsia="Calibri" w:hAnsi="Arial" w:cs="Arial"/>
          <w:bCs/>
          <w:sz w:val="24"/>
          <w:szCs w:val="24"/>
          <w:lang w:eastAsia="en-US"/>
        </w:rPr>
      </w:pPr>
      <w:r w:rsidRPr="00D3043A">
        <w:rPr>
          <w:rFonts w:ascii="Arial" w:eastAsia="Calibri" w:hAnsi="Arial" w:cs="Arial"/>
          <w:bCs/>
          <w:sz w:val="24"/>
          <w:szCs w:val="24"/>
          <w:lang w:eastAsia="en-US"/>
        </w:rPr>
        <w:t>2. Los sistemas de responsabilidad ampliada del productor deberán financiar el traslado de los residuos de envases desde las</w:t>
      </w:r>
      <w:r w:rsidR="009E09E2">
        <w:rPr>
          <w:rFonts w:ascii="Arial" w:eastAsia="Calibri" w:hAnsi="Arial" w:cs="Arial"/>
          <w:bCs/>
          <w:sz w:val="24"/>
          <w:szCs w:val="24"/>
          <w:lang w:eastAsia="en-US"/>
        </w:rPr>
        <w:t xml:space="preserve"> comunidades autónomas </w:t>
      </w:r>
      <w:proofErr w:type="gramStart"/>
      <w:r w:rsidR="009E09E2">
        <w:rPr>
          <w:rFonts w:ascii="Arial" w:eastAsia="Calibri" w:hAnsi="Arial" w:cs="Arial"/>
          <w:bCs/>
          <w:sz w:val="24"/>
          <w:szCs w:val="24"/>
          <w:lang w:eastAsia="en-US"/>
        </w:rPr>
        <w:t>de</w:t>
      </w:r>
      <w:r w:rsidRPr="00D3043A">
        <w:rPr>
          <w:rFonts w:ascii="Arial" w:eastAsia="Calibri" w:hAnsi="Arial" w:cs="Arial"/>
          <w:bCs/>
          <w:sz w:val="24"/>
          <w:szCs w:val="24"/>
          <w:lang w:eastAsia="en-US"/>
        </w:rPr>
        <w:t xml:space="preserve"> </w:t>
      </w:r>
      <w:r w:rsidR="009E09E2">
        <w:rPr>
          <w:rFonts w:ascii="Arial" w:eastAsia="Calibri" w:hAnsi="Arial" w:cs="Arial"/>
          <w:bCs/>
          <w:sz w:val="24"/>
          <w:szCs w:val="24"/>
          <w:lang w:eastAsia="en-US"/>
        </w:rPr>
        <w:t xml:space="preserve"> las</w:t>
      </w:r>
      <w:proofErr w:type="gramEnd"/>
      <w:r w:rsidR="009E09E2">
        <w:rPr>
          <w:rFonts w:ascii="Arial" w:eastAsia="Calibri" w:hAnsi="Arial" w:cs="Arial"/>
          <w:bCs/>
          <w:sz w:val="24"/>
          <w:szCs w:val="24"/>
          <w:lang w:eastAsia="en-US"/>
        </w:rPr>
        <w:t xml:space="preserve"> Illes</w:t>
      </w:r>
      <w:r w:rsidRPr="00D3043A">
        <w:rPr>
          <w:rFonts w:ascii="Arial" w:eastAsia="Calibri" w:hAnsi="Arial" w:cs="Arial"/>
          <w:bCs/>
          <w:sz w:val="24"/>
          <w:szCs w:val="24"/>
          <w:lang w:eastAsia="en-US"/>
        </w:rPr>
        <w:t xml:space="preserve"> Balears y </w:t>
      </w:r>
      <w:r w:rsidR="009E09E2">
        <w:rPr>
          <w:rFonts w:ascii="Arial" w:eastAsia="Calibri" w:hAnsi="Arial" w:cs="Arial"/>
          <w:bCs/>
          <w:sz w:val="24"/>
          <w:szCs w:val="24"/>
          <w:lang w:eastAsia="en-US"/>
        </w:rPr>
        <w:t xml:space="preserve">de </w:t>
      </w:r>
      <w:r w:rsidRPr="00D3043A">
        <w:rPr>
          <w:rFonts w:ascii="Arial" w:eastAsia="Calibri" w:hAnsi="Arial" w:cs="Arial"/>
          <w:bCs/>
          <w:sz w:val="24"/>
          <w:szCs w:val="24"/>
          <w:lang w:eastAsia="en-US"/>
        </w:rPr>
        <w:t>Canarias y desde</w:t>
      </w:r>
      <w:r w:rsidR="009E09E2">
        <w:rPr>
          <w:rFonts w:ascii="Arial" w:eastAsia="Calibri" w:hAnsi="Arial" w:cs="Arial"/>
          <w:bCs/>
          <w:sz w:val="24"/>
          <w:szCs w:val="24"/>
          <w:lang w:eastAsia="en-US"/>
        </w:rPr>
        <w:t xml:space="preserve"> las ciudades de</w:t>
      </w:r>
      <w:r w:rsidRPr="00D3043A">
        <w:rPr>
          <w:rFonts w:ascii="Arial" w:eastAsia="Calibri" w:hAnsi="Arial" w:cs="Arial"/>
          <w:bCs/>
          <w:sz w:val="24"/>
          <w:szCs w:val="24"/>
          <w:lang w:eastAsia="en-US"/>
        </w:rPr>
        <w:t xml:space="preserve"> Ceuta y Melilla a la península y entre las islas, cuando no sea posible su tratamiento en los lugares de origen, de forma que dicho traslado se realice a coste cero </w:t>
      </w:r>
      <w:r>
        <w:rPr>
          <w:rFonts w:ascii="Arial" w:eastAsia="Calibri" w:hAnsi="Arial" w:cs="Arial"/>
          <w:bCs/>
          <w:sz w:val="24"/>
          <w:szCs w:val="24"/>
          <w:lang w:eastAsia="en-US"/>
        </w:rPr>
        <w:t>para</w:t>
      </w:r>
      <w:r w:rsidRPr="00D3043A">
        <w:rPr>
          <w:rFonts w:ascii="Arial" w:eastAsia="Calibri" w:hAnsi="Arial" w:cs="Arial"/>
          <w:bCs/>
          <w:sz w:val="24"/>
          <w:szCs w:val="24"/>
          <w:lang w:eastAsia="en-US"/>
        </w:rPr>
        <w:t xml:space="preserve"> las administraciones públicas.</w:t>
      </w:r>
    </w:p>
    <w:p w14:paraId="094F749B" w14:textId="6F73E1C3" w:rsidR="00A23BA5" w:rsidRPr="00D3043A" w:rsidRDefault="00A23BA5" w:rsidP="00A23BA5">
      <w:pPr>
        <w:spacing w:before="120" w:after="120"/>
        <w:jc w:val="both"/>
        <w:rPr>
          <w:rFonts w:ascii="Arial" w:eastAsia="Calibri" w:hAnsi="Arial" w:cs="Arial"/>
          <w:bCs/>
          <w:sz w:val="24"/>
          <w:szCs w:val="24"/>
          <w:lang w:eastAsia="en-US"/>
        </w:rPr>
      </w:pPr>
      <w:bookmarkStart w:id="115" w:name="_Hlk94786639"/>
      <w:r w:rsidRPr="00D3043A">
        <w:rPr>
          <w:rFonts w:ascii="Arial" w:eastAsia="Calibri" w:hAnsi="Arial" w:cs="Arial"/>
          <w:bCs/>
          <w:sz w:val="24"/>
          <w:szCs w:val="24"/>
          <w:lang w:eastAsia="en-US"/>
        </w:rPr>
        <w:t xml:space="preserve">3. Además de las contribuciones financieras previstas en los apartados anteriores, y respecto a los envases </w:t>
      </w:r>
      <w:r w:rsidR="0081532E" w:rsidRPr="0081532E">
        <w:rPr>
          <w:rFonts w:ascii="Arial" w:eastAsia="Calibri" w:hAnsi="Arial" w:cs="Arial"/>
          <w:bCs/>
          <w:sz w:val="24"/>
          <w:szCs w:val="24"/>
          <w:lang w:eastAsia="en-US"/>
        </w:rPr>
        <w:t>que se enumeran en el apartado 1 de la parte F del anexo IV de la Ley 7/2022, de 8 de abril</w:t>
      </w:r>
      <w:r w:rsidRPr="00D3043A">
        <w:rPr>
          <w:rFonts w:ascii="Arial" w:eastAsia="Calibri" w:hAnsi="Arial" w:cs="Arial"/>
          <w:bCs/>
          <w:sz w:val="24"/>
          <w:szCs w:val="24"/>
          <w:lang w:eastAsia="en-US"/>
        </w:rPr>
        <w:t xml:space="preserve">, los </w:t>
      </w:r>
      <w:r w:rsidR="000C7FC4">
        <w:rPr>
          <w:rFonts w:ascii="Arial" w:eastAsia="Calibri" w:hAnsi="Arial" w:cs="Arial"/>
          <w:bCs/>
          <w:sz w:val="24"/>
          <w:szCs w:val="24"/>
          <w:lang w:eastAsia="en-US"/>
        </w:rPr>
        <w:t>sistemas</w:t>
      </w:r>
      <w:r w:rsidR="000C7FC4" w:rsidRPr="00D3043A">
        <w:rPr>
          <w:rFonts w:ascii="Arial" w:eastAsia="Calibri" w:hAnsi="Arial" w:cs="Arial"/>
          <w:bCs/>
          <w:sz w:val="24"/>
          <w:szCs w:val="24"/>
          <w:lang w:eastAsia="en-US"/>
        </w:rPr>
        <w:t xml:space="preserve"> </w:t>
      </w:r>
      <w:r w:rsidRPr="00D3043A">
        <w:rPr>
          <w:rFonts w:ascii="Arial" w:eastAsia="Calibri" w:hAnsi="Arial" w:cs="Arial"/>
          <w:bCs/>
          <w:sz w:val="24"/>
          <w:szCs w:val="24"/>
          <w:lang w:eastAsia="en-US"/>
        </w:rPr>
        <w:t>deberán sufragar los costes de:</w:t>
      </w:r>
    </w:p>
    <w:p w14:paraId="483926FD" w14:textId="4CE2A68E" w:rsidR="00A23BA5" w:rsidRPr="00D3043A" w:rsidRDefault="00A23BA5" w:rsidP="006D3ECC">
      <w:pPr>
        <w:numPr>
          <w:ilvl w:val="0"/>
          <w:numId w:val="69"/>
        </w:numPr>
        <w:spacing w:before="120" w:after="120"/>
        <w:ind w:left="567"/>
        <w:jc w:val="both"/>
        <w:rPr>
          <w:rFonts w:ascii="Arial" w:eastAsia="Calibri" w:hAnsi="Arial" w:cs="Arial"/>
          <w:bCs/>
          <w:sz w:val="24"/>
          <w:szCs w:val="24"/>
          <w:lang w:eastAsia="en-US"/>
        </w:rPr>
      </w:pPr>
      <w:r w:rsidRPr="00D3043A">
        <w:rPr>
          <w:rFonts w:ascii="Arial" w:eastAsia="Calibri" w:hAnsi="Arial" w:cs="Arial"/>
          <w:bCs/>
          <w:sz w:val="24"/>
          <w:szCs w:val="24"/>
          <w:lang w:eastAsia="en-US"/>
        </w:rPr>
        <w:t xml:space="preserve">Las medidas de concienciación a que se refiere el artículo </w:t>
      </w:r>
      <w:r w:rsidR="00ED74A8">
        <w:rPr>
          <w:rFonts w:ascii="Arial" w:eastAsia="Calibri" w:hAnsi="Arial" w:cs="Arial"/>
          <w:bCs/>
          <w:sz w:val="24"/>
          <w:szCs w:val="24"/>
          <w:lang w:eastAsia="en-US"/>
        </w:rPr>
        <w:t>50.3.</w:t>
      </w:r>
    </w:p>
    <w:p w14:paraId="53999917" w14:textId="2FDFE151" w:rsidR="00A23BA5" w:rsidRPr="00D3043A" w:rsidRDefault="00A23BA5" w:rsidP="006D3ECC">
      <w:pPr>
        <w:numPr>
          <w:ilvl w:val="0"/>
          <w:numId w:val="69"/>
        </w:numPr>
        <w:spacing w:before="120" w:after="120"/>
        <w:ind w:left="567"/>
        <w:jc w:val="both"/>
        <w:rPr>
          <w:rFonts w:ascii="Arial" w:eastAsia="Calibri" w:hAnsi="Arial" w:cs="Arial"/>
          <w:bCs/>
          <w:sz w:val="24"/>
          <w:szCs w:val="24"/>
          <w:lang w:eastAsia="en-US"/>
        </w:rPr>
      </w:pPr>
      <w:r w:rsidRPr="00D3043A">
        <w:rPr>
          <w:rFonts w:ascii="Arial" w:eastAsia="Calibri" w:hAnsi="Arial" w:cs="Arial"/>
          <w:bCs/>
          <w:sz w:val="24"/>
          <w:szCs w:val="24"/>
          <w:lang w:eastAsia="en-US"/>
        </w:rPr>
        <w:t>La recogida de los residuos de los productos desechados en los sistemas públicos de recogida, incluida la infraestructura y su funcionamiento, y el posterior transporte y tratamiento de los residuos.</w:t>
      </w:r>
      <w:r w:rsidR="006513A3">
        <w:rPr>
          <w:rFonts w:ascii="Arial" w:eastAsia="Calibri" w:hAnsi="Arial" w:cs="Arial"/>
          <w:bCs/>
          <w:sz w:val="24"/>
          <w:szCs w:val="24"/>
          <w:lang w:eastAsia="en-US"/>
        </w:rPr>
        <w:t xml:space="preserve"> Para estos envases se deberá financiar la totalidad de los costes ocasionados</w:t>
      </w:r>
      <w:r w:rsidR="006513A3" w:rsidRPr="006513A3">
        <w:rPr>
          <w:rFonts w:ascii="Arial" w:eastAsia="Calibri" w:hAnsi="Arial" w:cs="Arial"/>
          <w:bCs/>
          <w:sz w:val="24"/>
          <w:szCs w:val="24"/>
          <w:lang w:eastAsia="en-US"/>
        </w:rPr>
        <w:t xml:space="preserve"> en los términos referidos en el artículo 23.4</w:t>
      </w:r>
      <w:r w:rsidR="006513A3">
        <w:rPr>
          <w:rFonts w:ascii="Arial" w:eastAsia="Calibri" w:hAnsi="Arial" w:cs="Arial"/>
          <w:bCs/>
          <w:sz w:val="24"/>
          <w:szCs w:val="24"/>
          <w:lang w:eastAsia="en-US"/>
        </w:rPr>
        <w:t>, independientemente del cumplimiento de los objetivos de recogida separada del artículo 29.2.</w:t>
      </w:r>
    </w:p>
    <w:p w14:paraId="4692F7BF" w14:textId="2103744F" w:rsidR="00A23BA5" w:rsidRPr="00D3043A" w:rsidRDefault="00A23BA5" w:rsidP="006D3ECC">
      <w:pPr>
        <w:numPr>
          <w:ilvl w:val="0"/>
          <w:numId w:val="69"/>
        </w:numPr>
        <w:spacing w:before="120" w:after="120"/>
        <w:ind w:left="567"/>
        <w:jc w:val="both"/>
        <w:rPr>
          <w:rFonts w:ascii="Arial" w:eastAsia="Calibri" w:hAnsi="Arial" w:cs="Arial"/>
          <w:bCs/>
          <w:sz w:val="24"/>
          <w:szCs w:val="24"/>
          <w:lang w:eastAsia="en-US"/>
        </w:rPr>
      </w:pPr>
      <w:r w:rsidRPr="00D3043A">
        <w:rPr>
          <w:rFonts w:ascii="Arial" w:eastAsia="Calibri" w:hAnsi="Arial" w:cs="Arial"/>
          <w:bCs/>
          <w:sz w:val="24"/>
          <w:szCs w:val="24"/>
          <w:lang w:eastAsia="en-US"/>
        </w:rPr>
        <w:t xml:space="preserve">La limpieza de los vertidos de basura </w:t>
      </w:r>
      <w:r w:rsidR="00061A5C">
        <w:rPr>
          <w:rFonts w:ascii="Arial" w:eastAsia="Calibri" w:hAnsi="Arial" w:cs="Arial"/>
          <w:bCs/>
          <w:sz w:val="24"/>
          <w:szCs w:val="24"/>
          <w:lang w:eastAsia="en-US"/>
        </w:rPr>
        <w:t xml:space="preserve">dispersa </w:t>
      </w:r>
      <w:r w:rsidRPr="00D3043A">
        <w:rPr>
          <w:rFonts w:ascii="Arial" w:eastAsia="Calibri" w:hAnsi="Arial" w:cs="Arial"/>
          <w:bCs/>
          <w:sz w:val="24"/>
          <w:szCs w:val="24"/>
          <w:lang w:eastAsia="en-US"/>
        </w:rPr>
        <w:t>generada por dichos productos y de su posterior transporte y tratamiento</w:t>
      </w:r>
      <w:r w:rsidR="00C55519">
        <w:rPr>
          <w:rFonts w:ascii="Arial" w:eastAsia="Calibri" w:hAnsi="Arial" w:cs="Arial"/>
          <w:bCs/>
          <w:sz w:val="24"/>
          <w:szCs w:val="24"/>
          <w:lang w:eastAsia="en-US"/>
        </w:rPr>
        <w:t xml:space="preserve"> cuando dicha limpieza sea llevada a cabo regularmente por las autoridades públicas o en nombre de éstas</w:t>
      </w:r>
      <w:r w:rsidR="006402FD">
        <w:rPr>
          <w:rFonts w:ascii="Arial" w:eastAsia="Calibri" w:hAnsi="Arial" w:cs="Arial"/>
          <w:bCs/>
          <w:sz w:val="24"/>
          <w:szCs w:val="24"/>
          <w:lang w:eastAsia="en-US"/>
        </w:rPr>
        <w:t xml:space="preserve"> conforme a lo previsto en el artículo 60.4 de la </w:t>
      </w:r>
      <w:r w:rsidR="00694B3C" w:rsidRPr="00694B3C">
        <w:rPr>
          <w:rFonts w:ascii="Arial" w:eastAsia="Calibri" w:hAnsi="Arial" w:cs="Arial"/>
          <w:bCs/>
          <w:sz w:val="24"/>
          <w:szCs w:val="24"/>
          <w:lang w:eastAsia="en-US"/>
        </w:rPr>
        <w:t>Ley 7/2022, de 8 de abril</w:t>
      </w:r>
      <w:r w:rsidRPr="00D3043A">
        <w:rPr>
          <w:rFonts w:ascii="Arial" w:eastAsia="Calibri" w:hAnsi="Arial" w:cs="Arial"/>
          <w:bCs/>
          <w:sz w:val="24"/>
          <w:szCs w:val="24"/>
          <w:lang w:eastAsia="en-US"/>
        </w:rPr>
        <w:t>.</w:t>
      </w:r>
    </w:p>
    <w:bookmarkEnd w:id="115"/>
    <w:p w14:paraId="2E2CC589" w14:textId="77777777" w:rsidR="00A23BA5" w:rsidRPr="00D3043A" w:rsidRDefault="00A23BA5" w:rsidP="00A23BA5">
      <w:pPr>
        <w:spacing w:before="120" w:after="120"/>
        <w:jc w:val="both"/>
        <w:rPr>
          <w:rFonts w:ascii="Arial" w:eastAsia="Calibri" w:hAnsi="Arial" w:cs="Arial"/>
          <w:bCs/>
          <w:color w:val="000000"/>
          <w:sz w:val="24"/>
          <w:szCs w:val="24"/>
          <w:lang w:eastAsia="en-US"/>
        </w:rPr>
      </w:pPr>
      <w:r w:rsidRPr="00D3043A">
        <w:rPr>
          <w:rFonts w:ascii="Arial" w:eastAsia="Calibri" w:hAnsi="Arial" w:cs="Arial"/>
          <w:bCs/>
          <w:color w:val="000000"/>
          <w:sz w:val="24"/>
          <w:szCs w:val="24"/>
          <w:lang w:eastAsia="en-US"/>
        </w:rPr>
        <w:t xml:space="preserve">4. Los costes específicos de la gestión de los residuos de envases recogidos a través del circuito de gestión </w:t>
      </w:r>
      <w:r w:rsidRPr="00D3043A">
        <w:rPr>
          <w:rFonts w:ascii="Arial" w:eastAsia="Calibri" w:hAnsi="Arial" w:cs="Arial"/>
          <w:bCs/>
          <w:sz w:val="24"/>
          <w:szCs w:val="24"/>
          <w:lang w:eastAsia="en-US"/>
        </w:rPr>
        <w:t>de residuos de competencia local se determinarán de acuerdo con los criterios del anexo XI y con las especificaciones establecidas en el anexo XII</w:t>
      </w:r>
      <w:r w:rsidRPr="00D3043A">
        <w:rPr>
          <w:rFonts w:ascii="Arial" w:eastAsia="Calibri" w:hAnsi="Arial" w:cs="Arial"/>
          <w:bCs/>
          <w:color w:val="000000"/>
          <w:sz w:val="24"/>
          <w:szCs w:val="24"/>
          <w:lang w:eastAsia="en-US"/>
        </w:rPr>
        <w:t>.</w:t>
      </w:r>
    </w:p>
    <w:p w14:paraId="06A2D82A" w14:textId="77777777" w:rsidR="00A23BA5" w:rsidRPr="00D3043A" w:rsidRDefault="00A23BA5" w:rsidP="00A23BA5">
      <w:pPr>
        <w:spacing w:before="120" w:after="120"/>
        <w:jc w:val="both"/>
        <w:rPr>
          <w:rFonts w:ascii="Arial" w:eastAsia="Calibri" w:hAnsi="Arial" w:cs="Arial"/>
          <w:bCs/>
          <w:color w:val="000000"/>
          <w:sz w:val="24"/>
          <w:szCs w:val="24"/>
          <w:lang w:eastAsia="en-US"/>
        </w:rPr>
      </w:pPr>
      <w:r w:rsidRPr="00D3043A">
        <w:rPr>
          <w:rFonts w:ascii="Arial" w:eastAsia="Calibri" w:hAnsi="Arial" w:cs="Arial"/>
          <w:bCs/>
          <w:color w:val="000000"/>
          <w:sz w:val="24"/>
          <w:szCs w:val="24"/>
          <w:lang w:eastAsia="en-US"/>
        </w:rPr>
        <w:t>Las entidades locales o las comunidades autónomas podrán realizar actuaciones no previstas en el anexo XI, o efectuarlas más allá de lo establecido en el anexo XII, sin que los sistemas de responsabilidad ampliada del productor estén obligados a su financiación.</w:t>
      </w:r>
    </w:p>
    <w:p w14:paraId="304B69FF" w14:textId="77777777" w:rsidR="00A23BA5" w:rsidRPr="00D3043A" w:rsidRDefault="00A23BA5" w:rsidP="00A23BA5">
      <w:pPr>
        <w:spacing w:before="120" w:after="120"/>
        <w:jc w:val="both"/>
        <w:rPr>
          <w:rFonts w:ascii="Arial" w:eastAsia="Calibri" w:hAnsi="Arial" w:cs="Arial"/>
          <w:bCs/>
          <w:color w:val="000000"/>
          <w:sz w:val="24"/>
          <w:szCs w:val="24"/>
          <w:lang w:eastAsia="en-US"/>
        </w:rPr>
      </w:pPr>
      <w:r w:rsidRPr="00D3043A">
        <w:rPr>
          <w:rFonts w:ascii="Arial" w:eastAsia="Calibri" w:hAnsi="Arial" w:cs="Arial"/>
          <w:bCs/>
          <w:color w:val="000000"/>
          <w:sz w:val="24"/>
          <w:szCs w:val="24"/>
          <w:lang w:eastAsia="en-US"/>
        </w:rPr>
        <w:t xml:space="preserve">5. Las entidades locales o las comunidades autónomas podrán proponer a los sistemas de responsabilidad ampliada del productor la realización de experiencias piloto en sus territorios en condiciones distintas a las establecidas en </w:t>
      </w:r>
      <w:r w:rsidRPr="00D3043A">
        <w:rPr>
          <w:rFonts w:ascii="Arial" w:eastAsia="Calibri" w:hAnsi="Arial" w:cs="Arial"/>
          <w:bCs/>
          <w:sz w:val="24"/>
          <w:szCs w:val="24"/>
          <w:lang w:eastAsia="en-US"/>
        </w:rPr>
        <w:t>los anexos XI y XII</w:t>
      </w:r>
      <w:r w:rsidRPr="00D3043A">
        <w:rPr>
          <w:rFonts w:ascii="Arial" w:eastAsia="Calibri" w:hAnsi="Arial" w:cs="Arial"/>
          <w:bCs/>
          <w:color w:val="000000"/>
          <w:sz w:val="24"/>
          <w:szCs w:val="24"/>
          <w:lang w:eastAsia="en-US"/>
        </w:rPr>
        <w:t xml:space="preserve">. Estas propuestas deberán ser motivadas y en ellas se establecerán una duración y unos </w:t>
      </w:r>
      <w:r w:rsidRPr="00D3043A">
        <w:rPr>
          <w:rFonts w:ascii="Arial" w:eastAsia="Calibri" w:hAnsi="Arial" w:cs="Arial"/>
          <w:bCs/>
          <w:color w:val="000000"/>
          <w:sz w:val="24"/>
          <w:szCs w:val="24"/>
          <w:lang w:eastAsia="en-US"/>
        </w:rPr>
        <w:lastRenderedPageBreak/>
        <w:t>objetivos bien determinados. Estas experiencias piloto podrán ser contempladas en los convenios acordados entre las comunidades autónomas, las entidades locales y los sistemas de responsabilidad ampliada del productor.</w:t>
      </w:r>
    </w:p>
    <w:p w14:paraId="582E31F4" w14:textId="2803D96B" w:rsidR="00A23BA5" w:rsidRPr="00D3043A" w:rsidRDefault="00A23BA5" w:rsidP="00A23BA5">
      <w:pPr>
        <w:spacing w:before="120" w:after="120"/>
        <w:jc w:val="both"/>
        <w:rPr>
          <w:rFonts w:ascii="Arial" w:eastAsia="Calibri" w:hAnsi="Arial" w:cs="Arial"/>
          <w:bCs/>
          <w:iCs/>
          <w:color w:val="000000"/>
          <w:sz w:val="24"/>
          <w:szCs w:val="24"/>
          <w:lang w:eastAsia="en-US"/>
        </w:rPr>
      </w:pPr>
      <w:r w:rsidRPr="00D3043A">
        <w:rPr>
          <w:rFonts w:ascii="Arial" w:eastAsia="Calibri" w:hAnsi="Arial" w:cs="Arial"/>
          <w:bCs/>
          <w:color w:val="000000"/>
          <w:sz w:val="24"/>
          <w:szCs w:val="24"/>
          <w:lang w:eastAsia="en-US"/>
        </w:rPr>
        <w:t xml:space="preserve">6. Cuando la gestión de los residuos de envases no se lleve a cabo con la participación directa de una entidad local o comunidad autónoma, el sistema de responsabilidad ampliada del productor correspondiente financiará todos los costes </w:t>
      </w:r>
      <w:r w:rsidRPr="00D3043A">
        <w:rPr>
          <w:rFonts w:ascii="Arial" w:eastAsia="Calibri" w:hAnsi="Arial" w:cs="Arial"/>
          <w:bCs/>
          <w:iCs/>
          <w:color w:val="000000"/>
          <w:sz w:val="24"/>
          <w:szCs w:val="24"/>
          <w:lang w:eastAsia="en-US"/>
        </w:rPr>
        <w:t xml:space="preserve">inherentes a dicha gestión, en particular los de la recogida, </w:t>
      </w:r>
      <w:r w:rsidRPr="00D3043A">
        <w:rPr>
          <w:rFonts w:ascii="Arial" w:eastAsia="Calibri" w:hAnsi="Arial" w:cs="Arial"/>
          <w:bCs/>
          <w:iCs/>
          <w:sz w:val="24"/>
          <w:szCs w:val="24"/>
          <w:lang w:eastAsia="en-US"/>
        </w:rPr>
        <w:t>transporte, selección y clasificación, tratamiento posterior, incluyendo en su caso la parte del coste del impuesto sobre el depósito de residuos en vertedero, la incineración y la coincineración de residuos</w:t>
      </w:r>
      <w:r w:rsidRPr="00D3043A">
        <w:rPr>
          <w:rFonts w:ascii="Arial" w:eastAsia="Calibri" w:hAnsi="Arial" w:cs="Arial"/>
          <w:bCs/>
          <w:iCs/>
          <w:color w:val="000000"/>
          <w:sz w:val="24"/>
          <w:szCs w:val="24"/>
          <w:lang w:eastAsia="en-US"/>
        </w:rPr>
        <w:t>, correspondiente a los envases. Asimismo, se incluirá el importe de la amortización y de la carga financiera de la inversión que sea necesaria realizar en material móvil y en infraestructuras, y se tendrán en cuenta los ingresos por venta de materiales de los residuos de envases recuperados.</w:t>
      </w:r>
    </w:p>
    <w:p w14:paraId="4EA85584" w14:textId="77777777" w:rsidR="005013CB" w:rsidRPr="002005C1" w:rsidRDefault="005013CB" w:rsidP="005013CB">
      <w:pPr>
        <w:contextualSpacing/>
        <w:jc w:val="both"/>
        <w:rPr>
          <w:rFonts w:ascii="Arial" w:eastAsia="Calibri" w:hAnsi="Arial" w:cs="Arial"/>
          <w:bCs/>
          <w:color w:val="000000"/>
          <w:sz w:val="24"/>
          <w:szCs w:val="24"/>
          <w:lang w:eastAsia="en-US"/>
        </w:rPr>
      </w:pPr>
      <w:bookmarkStart w:id="116" w:name="_Hlk69389232"/>
      <w:bookmarkEnd w:id="113"/>
    </w:p>
    <w:p w14:paraId="2AE58E42" w14:textId="4F8E94CE" w:rsidR="005013CB" w:rsidRPr="002005C1" w:rsidRDefault="005013CB" w:rsidP="0047490D">
      <w:pPr>
        <w:pStyle w:val="Ttulo3"/>
        <w:jc w:val="center"/>
        <w:rPr>
          <w:rFonts w:ascii="Arial" w:eastAsia="Calibri" w:hAnsi="Arial" w:cs="Arial"/>
          <w:b/>
          <w:color w:val="000000"/>
          <w:lang w:eastAsia="en-US"/>
        </w:rPr>
      </w:pPr>
      <w:bookmarkStart w:id="117" w:name="_Toc119493178"/>
      <w:r w:rsidRPr="002005C1">
        <w:rPr>
          <w:rFonts w:ascii="Arial" w:eastAsia="Calibri" w:hAnsi="Arial" w:cs="Arial"/>
          <w:b/>
          <w:color w:val="000000"/>
          <w:lang w:eastAsia="en-US"/>
        </w:rPr>
        <w:t xml:space="preserve">Sección 4ª. </w:t>
      </w:r>
      <w:bookmarkStart w:id="118" w:name="_Hlk82531127"/>
      <w:r w:rsidRPr="002005C1">
        <w:rPr>
          <w:rFonts w:ascii="Arial" w:eastAsia="Calibri" w:hAnsi="Arial" w:cs="Arial"/>
          <w:b/>
          <w:color w:val="000000"/>
          <w:lang w:eastAsia="en-US"/>
        </w:rPr>
        <w:t xml:space="preserve">Régimen de responsabilidad ampliada del productor </w:t>
      </w:r>
      <w:r w:rsidR="008C2E9B">
        <w:rPr>
          <w:rFonts w:ascii="Arial" w:eastAsia="Calibri" w:hAnsi="Arial" w:cs="Arial"/>
          <w:b/>
          <w:color w:val="000000"/>
          <w:lang w:eastAsia="en-US"/>
        </w:rPr>
        <w:t xml:space="preserve">en materia </w:t>
      </w:r>
      <w:r w:rsidRPr="002005C1">
        <w:rPr>
          <w:rFonts w:ascii="Arial" w:eastAsia="Calibri" w:hAnsi="Arial" w:cs="Arial"/>
          <w:b/>
          <w:color w:val="000000"/>
          <w:lang w:eastAsia="en-US"/>
        </w:rPr>
        <w:t>de envases comerciales</w:t>
      </w:r>
      <w:bookmarkEnd w:id="118"/>
      <w:r w:rsidRPr="002005C1">
        <w:rPr>
          <w:rFonts w:ascii="Arial" w:eastAsia="Calibri" w:hAnsi="Arial" w:cs="Arial"/>
          <w:b/>
          <w:color w:val="000000"/>
          <w:lang w:eastAsia="en-US"/>
        </w:rPr>
        <w:t>.</w:t>
      </w:r>
      <w:bookmarkEnd w:id="117"/>
    </w:p>
    <w:p w14:paraId="6A226688" w14:textId="5623838B" w:rsidR="005013CB" w:rsidRPr="002005C1" w:rsidRDefault="005013CB" w:rsidP="00C13DC1">
      <w:pPr>
        <w:pStyle w:val="Ttulo4"/>
        <w:jc w:val="both"/>
        <w:rPr>
          <w:rFonts w:ascii="Arial" w:eastAsia="Calibri" w:hAnsi="Arial" w:cs="Arial"/>
          <w:bCs w:val="0"/>
          <w:color w:val="000000"/>
          <w:sz w:val="24"/>
          <w:szCs w:val="24"/>
          <w:lang w:eastAsia="en-US"/>
        </w:rPr>
      </w:pPr>
      <w:bookmarkStart w:id="119" w:name="_Toc119493179"/>
      <w:r w:rsidRPr="002005C1">
        <w:rPr>
          <w:rFonts w:ascii="Arial" w:eastAsia="Calibri" w:hAnsi="Arial" w:cs="Arial"/>
          <w:color w:val="000000"/>
          <w:sz w:val="24"/>
          <w:szCs w:val="24"/>
          <w:lang w:eastAsia="en-US"/>
        </w:rPr>
        <w:t>Artículo 35.</w:t>
      </w:r>
      <w:r w:rsidRPr="002005C1">
        <w:rPr>
          <w:rFonts w:ascii="Arial" w:eastAsia="Calibri" w:hAnsi="Arial" w:cs="Arial"/>
          <w:bCs w:val="0"/>
          <w:color w:val="000000"/>
          <w:sz w:val="24"/>
          <w:szCs w:val="24"/>
          <w:lang w:eastAsia="en-US"/>
        </w:rPr>
        <w:t xml:space="preserve"> </w:t>
      </w:r>
      <w:r w:rsidRPr="002005C1">
        <w:rPr>
          <w:rFonts w:ascii="Arial" w:eastAsia="Calibri" w:hAnsi="Arial" w:cs="Arial"/>
          <w:b w:val="0"/>
          <w:i/>
          <w:color w:val="000000"/>
          <w:sz w:val="24"/>
          <w:szCs w:val="24"/>
          <w:lang w:eastAsia="en-US"/>
        </w:rPr>
        <w:t xml:space="preserve">Obligaciones de los </w:t>
      </w:r>
      <w:r w:rsidR="00F76B15" w:rsidRPr="002005C1">
        <w:rPr>
          <w:rFonts w:ascii="Arial" w:eastAsia="Calibri" w:hAnsi="Arial" w:cs="Arial"/>
          <w:b w:val="0"/>
          <w:i/>
          <w:color w:val="000000"/>
          <w:sz w:val="24"/>
          <w:szCs w:val="24"/>
          <w:lang w:eastAsia="en-US"/>
        </w:rPr>
        <w:t>producto</w:t>
      </w:r>
      <w:r w:rsidRPr="002005C1">
        <w:rPr>
          <w:rFonts w:ascii="Arial" w:eastAsia="Calibri" w:hAnsi="Arial" w:cs="Arial"/>
          <w:b w:val="0"/>
          <w:i/>
          <w:color w:val="000000"/>
          <w:sz w:val="24"/>
          <w:szCs w:val="24"/>
          <w:lang w:eastAsia="en-US"/>
        </w:rPr>
        <w:t>res</w:t>
      </w:r>
      <w:r w:rsidRPr="002005C1">
        <w:rPr>
          <w:rFonts w:ascii="Arial" w:eastAsia="Calibri" w:hAnsi="Arial" w:cs="Arial"/>
          <w:b w:val="0"/>
          <w:color w:val="000000"/>
          <w:sz w:val="24"/>
          <w:szCs w:val="24"/>
          <w:lang w:eastAsia="en-US"/>
        </w:rPr>
        <w:t>.</w:t>
      </w:r>
      <w:bookmarkEnd w:id="119"/>
    </w:p>
    <w:p w14:paraId="0DDB5630" w14:textId="10AD4E81" w:rsidR="009B5561" w:rsidRPr="00D3043A" w:rsidRDefault="009B5561" w:rsidP="009B5561">
      <w:pPr>
        <w:spacing w:before="120" w:after="120"/>
        <w:jc w:val="both"/>
        <w:rPr>
          <w:rFonts w:ascii="Arial" w:eastAsia="Calibri" w:hAnsi="Arial" w:cs="Arial"/>
          <w:bCs/>
          <w:color w:val="000000"/>
          <w:sz w:val="24"/>
          <w:szCs w:val="24"/>
          <w:lang w:eastAsia="en-US"/>
        </w:rPr>
      </w:pPr>
      <w:bookmarkStart w:id="120" w:name="_Hlk82531703"/>
      <w:bookmarkEnd w:id="116"/>
      <w:r w:rsidRPr="00D3043A">
        <w:rPr>
          <w:rFonts w:ascii="Arial" w:eastAsia="Calibri" w:hAnsi="Arial" w:cs="Arial"/>
          <w:bCs/>
          <w:color w:val="000000"/>
          <w:sz w:val="24"/>
          <w:szCs w:val="24"/>
          <w:lang w:eastAsia="en-US"/>
        </w:rPr>
        <w:t xml:space="preserve">1. En relación con los envases comerciales </w:t>
      </w:r>
      <w:r w:rsidR="001802C8">
        <w:rPr>
          <w:rFonts w:ascii="Arial" w:eastAsia="Calibri" w:hAnsi="Arial" w:cs="Arial"/>
          <w:bCs/>
          <w:color w:val="000000"/>
          <w:sz w:val="24"/>
          <w:szCs w:val="24"/>
          <w:lang w:eastAsia="en-US"/>
        </w:rPr>
        <w:t>los</w:t>
      </w:r>
      <w:r w:rsidRPr="00D3043A">
        <w:rPr>
          <w:rFonts w:ascii="Arial" w:eastAsia="Calibri" w:hAnsi="Arial" w:cs="Arial"/>
          <w:bCs/>
          <w:color w:val="000000"/>
          <w:sz w:val="24"/>
          <w:szCs w:val="24"/>
          <w:lang w:eastAsia="en-US"/>
        </w:rPr>
        <w:t xml:space="preserve"> productor</w:t>
      </w:r>
      <w:r w:rsidR="001802C8">
        <w:rPr>
          <w:rFonts w:ascii="Arial" w:eastAsia="Calibri" w:hAnsi="Arial" w:cs="Arial"/>
          <w:bCs/>
          <w:color w:val="000000"/>
          <w:sz w:val="24"/>
          <w:szCs w:val="24"/>
          <w:lang w:eastAsia="en-US"/>
        </w:rPr>
        <w:t>es</w:t>
      </w:r>
      <w:r w:rsidRPr="00D3043A">
        <w:rPr>
          <w:rFonts w:ascii="Arial" w:eastAsia="Calibri" w:hAnsi="Arial" w:cs="Arial"/>
          <w:bCs/>
          <w:color w:val="000000"/>
          <w:sz w:val="24"/>
          <w:szCs w:val="24"/>
          <w:lang w:eastAsia="en-US"/>
        </w:rPr>
        <w:t xml:space="preserve"> de producto estarán obligados a la financiación y a la organización de la gestión total de sus residuos.</w:t>
      </w:r>
    </w:p>
    <w:p w14:paraId="3286392B" w14:textId="38E13063" w:rsidR="009B5561" w:rsidRPr="00EF68B5" w:rsidRDefault="009B5561" w:rsidP="009B5561">
      <w:pPr>
        <w:spacing w:before="120" w:after="120"/>
        <w:jc w:val="both"/>
        <w:rPr>
          <w:rFonts w:ascii="Arial" w:eastAsia="Calibri" w:hAnsi="Arial" w:cs="Arial"/>
          <w:bCs/>
          <w:sz w:val="24"/>
          <w:szCs w:val="24"/>
          <w:lang w:eastAsia="en-US"/>
        </w:rPr>
      </w:pPr>
      <w:r w:rsidRPr="00D3043A">
        <w:rPr>
          <w:rFonts w:ascii="Arial" w:eastAsia="Calibri" w:hAnsi="Arial" w:cs="Arial"/>
          <w:bCs/>
          <w:color w:val="000000"/>
          <w:sz w:val="24"/>
          <w:szCs w:val="24"/>
          <w:lang w:eastAsia="en-US"/>
        </w:rPr>
        <w:t xml:space="preserve">Solamente en el caso de que el residuo </w:t>
      </w:r>
      <w:r>
        <w:rPr>
          <w:rFonts w:ascii="Arial" w:eastAsia="Calibri" w:hAnsi="Arial" w:cs="Arial"/>
          <w:bCs/>
          <w:color w:val="000000"/>
          <w:sz w:val="24"/>
          <w:szCs w:val="24"/>
          <w:lang w:eastAsia="en-US"/>
        </w:rPr>
        <w:t xml:space="preserve">de envase </w:t>
      </w:r>
      <w:r w:rsidRPr="00D3043A">
        <w:rPr>
          <w:rFonts w:ascii="Arial" w:eastAsia="Calibri" w:hAnsi="Arial" w:cs="Arial"/>
          <w:bCs/>
          <w:color w:val="000000"/>
          <w:sz w:val="24"/>
          <w:szCs w:val="24"/>
          <w:lang w:eastAsia="en-US"/>
        </w:rPr>
        <w:t>comercial sea gestionado por las entidades locales conforme a lo que prevea</w:t>
      </w:r>
      <w:r>
        <w:rPr>
          <w:rFonts w:ascii="Arial" w:eastAsia="Calibri" w:hAnsi="Arial" w:cs="Arial"/>
          <w:bCs/>
          <w:color w:val="000000"/>
          <w:sz w:val="24"/>
          <w:szCs w:val="24"/>
          <w:lang w:eastAsia="en-US"/>
        </w:rPr>
        <w:t>n</w:t>
      </w:r>
      <w:r w:rsidRPr="00D3043A">
        <w:rPr>
          <w:rFonts w:ascii="Arial" w:eastAsia="Calibri" w:hAnsi="Arial" w:cs="Arial"/>
          <w:bCs/>
          <w:color w:val="000000"/>
          <w:sz w:val="24"/>
          <w:szCs w:val="24"/>
          <w:lang w:eastAsia="en-US"/>
        </w:rPr>
        <w:t xml:space="preserve"> sus ordenanzas</w:t>
      </w:r>
      <w:r w:rsidR="00B740FB">
        <w:rPr>
          <w:rFonts w:ascii="Arial" w:eastAsia="Calibri" w:hAnsi="Arial" w:cs="Arial"/>
          <w:bCs/>
          <w:color w:val="000000"/>
          <w:sz w:val="24"/>
          <w:szCs w:val="24"/>
          <w:lang w:eastAsia="en-US"/>
        </w:rPr>
        <w:t xml:space="preserve"> según lo establecido en el artículo 12.5.</w:t>
      </w:r>
      <w:r w:rsidR="00783D4F">
        <w:rPr>
          <w:rFonts w:ascii="Arial" w:eastAsia="Calibri" w:hAnsi="Arial" w:cs="Arial"/>
          <w:bCs/>
          <w:color w:val="000000"/>
          <w:sz w:val="24"/>
          <w:szCs w:val="24"/>
          <w:lang w:eastAsia="en-US"/>
        </w:rPr>
        <w:t>e</w:t>
      </w:r>
      <w:r w:rsidR="00B740FB">
        <w:rPr>
          <w:rFonts w:ascii="Arial" w:eastAsia="Calibri" w:hAnsi="Arial" w:cs="Arial"/>
          <w:bCs/>
          <w:color w:val="000000"/>
          <w:sz w:val="24"/>
          <w:szCs w:val="24"/>
          <w:lang w:eastAsia="en-US"/>
        </w:rPr>
        <w:t xml:space="preserve">) </w:t>
      </w:r>
      <w:r w:rsidR="00E938AF">
        <w:rPr>
          <w:rFonts w:ascii="Arial" w:eastAsia="Calibri" w:hAnsi="Arial" w:cs="Arial"/>
          <w:bCs/>
          <w:color w:val="000000"/>
          <w:sz w:val="24"/>
          <w:szCs w:val="24"/>
          <w:lang w:eastAsia="en-US"/>
        </w:rPr>
        <w:t xml:space="preserve">y 20.3 </w:t>
      </w:r>
      <w:r w:rsidR="00B740FB">
        <w:rPr>
          <w:rFonts w:ascii="Arial" w:eastAsia="Calibri" w:hAnsi="Arial" w:cs="Arial"/>
          <w:bCs/>
          <w:color w:val="000000"/>
          <w:sz w:val="24"/>
          <w:szCs w:val="24"/>
          <w:lang w:eastAsia="en-US"/>
        </w:rPr>
        <w:t xml:space="preserve">de la </w:t>
      </w:r>
      <w:r w:rsidR="00783D4F" w:rsidRPr="00783D4F">
        <w:rPr>
          <w:rFonts w:ascii="Arial" w:eastAsia="Calibri" w:hAnsi="Arial" w:cs="Arial"/>
          <w:bCs/>
          <w:color w:val="000000"/>
          <w:sz w:val="24"/>
          <w:szCs w:val="24"/>
          <w:lang w:eastAsia="en-US"/>
        </w:rPr>
        <w:t>Ley 7/2022, de 8 de abril</w:t>
      </w:r>
      <w:r w:rsidRPr="00D3043A">
        <w:rPr>
          <w:rFonts w:ascii="Arial" w:eastAsia="Calibri" w:hAnsi="Arial" w:cs="Arial"/>
          <w:bCs/>
          <w:color w:val="000000"/>
          <w:sz w:val="24"/>
          <w:szCs w:val="24"/>
          <w:lang w:eastAsia="en-US"/>
        </w:rPr>
        <w:t xml:space="preserve">, se aplicará lo </w:t>
      </w:r>
      <w:r w:rsidRPr="00EF68B5">
        <w:rPr>
          <w:rFonts w:ascii="Arial" w:eastAsia="Calibri" w:hAnsi="Arial" w:cs="Arial"/>
          <w:bCs/>
          <w:sz w:val="24"/>
          <w:szCs w:val="24"/>
          <w:lang w:eastAsia="en-US"/>
        </w:rPr>
        <w:t xml:space="preserve">previsto en el artículo </w:t>
      </w:r>
      <w:r w:rsidR="00827C5E">
        <w:rPr>
          <w:rFonts w:ascii="Arial" w:eastAsia="Calibri" w:hAnsi="Arial" w:cs="Arial"/>
          <w:bCs/>
          <w:sz w:val="24"/>
          <w:szCs w:val="24"/>
          <w:lang w:eastAsia="en-US"/>
        </w:rPr>
        <w:t>32</w:t>
      </w:r>
      <w:r w:rsidRPr="00EF68B5">
        <w:rPr>
          <w:rFonts w:ascii="Arial" w:eastAsia="Calibri" w:hAnsi="Arial" w:cs="Arial"/>
          <w:bCs/>
          <w:sz w:val="24"/>
          <w:szCs w:val="24"/>
          <w:lang w:eastAsia="en-US"/>
        </w:rPr>
        <w:t>.1.</w:t>
      </w:r>
    </w:p>
    <w:p w14:paraId="624BF645" w14:textId="2E7A3F93" w:rsidR="009B5561" w:rsidRDefault="009B5561" w:rsidP="00092C13">
      <w:pPr>
        <w:spacing w:before="120" w:after="120"/>
        <w:jc w:val="both"/>
        <w:rPr>
          <w:rFonts w:ascii="Arial" w:eastAsia="Calibri" w:hAnsi="Arial" w:cs="Arial"/>
          <w:bCs/>
          <w:color w:val="000000"/>
          <w:sz w:val="24"/>
          <w:szCs w:val="24"/>
          <w:lang w:eastAsia="en-US"/>
        </w:rPr>
      </w:pPr>
      <w:r w:rsidRPr="00D3043A">
        <w:rPr>
          <w:rFonts w:ascii="Arial" w:eastAsia="Calibri" w:hAnsi="Arial" w:cs="Arial"/>
          <w:bCs/>
          <w:color w:val="000000"/>
          <w:sz w:val="24"/>
          <w:szCs w:val="24"/>
          <w:lang w:eastAsia="en-US"/>
        </w:rPr>
        <w:t>2. El productor de producto cumplirá con las obligaciones recogidas en el apartado anterior de forma individual o de forma colectiva</w:t>
      </w:r>
      <w:r w:rsidR="00092C13">
        <w:rPr>
          <w:rFonts w:ascii="Arial" w:eastAsia="Calibri" w:hAnsi="Arial" w:cs="Arial"/>
          <w:bCs/>
          <w:color w:val="000000"/>
          <w:sz w:val="24"/>
          <w:szCs w:val="24"/>
          <w:lang w:eastAsia="en-US"/>
        </w:rPr>
        <w:t xml:space="preserve">, </w:t>
      </w:r>
      <w:r w:rsidR="00092C13" w:rsidRPr="00092C13">
        <w:rPr>
          <w:rFonts w:ascii="Arial" w:eastAsia="Calibri" w:hAnsi="Arial" w:cs="Arial"/>
          <w:bCs/>
          <w:color w:val="000000"/>
          <w:sz w:val="24"/>
          <w:szCs w:val="24"/>
          <w:lang w:eastAsia="en-US"/>
        </w:rPr>
        <w:t>a través de la constitución</w:t>
      </w:r>
      <w:r w:rsidR="00092C13">
        <w:rPr>
          <w:rFonts w:ascii="Arial" w:eastAsia="Calibri" w:hAnsi="Arial" w:cs="Arial"/>
          <w:bCs/>
          <w:color w:val="000000"/>
          <w:sz w:val="24"/>
          <w:szCs w:val="24"/>
          <w:lang w:eastAsia="en-US"/>
        </w:rPr>
        <w:t xml:space="preserve"> </w:t>
      </w:r>
      <w:r w:rsidR="00092C13" w:rsidRPr="00092C13">
        <w:rPr>
          <w:rFonts w:ascii="Arial" w:eastAsia="Calibri" w:hAnsi="Arial" w:cs="Arial"/>
          <w:bCs/>
          <w:color w:val="000000"/>
          <w:sz w:val="24"/>
          <w:szCs w:val="24"/>
          <w:lang w:eastAsia="en-US"/>
        </w:rPr>
        <w:t>de los correspondientes sistemas de responsabilidad ampliada</w:t>
      </w:r>
      <w:r w:rsidR="00B21256">
        <w:rPr>
          <w:rFonts w:ascii="Arial" w:eastAsia="Calibri" w:hAnsi="Arial" w:cs="Arial"/>
          <w:bCs/>
          <w:color w:val="000000"/>
          <w:sz w:val="24"/>
          <w:szCs w:val="24"/>
          <w:lang w:eastAsia="en-US"/>
        </w:rPr>
        <w:t>, sin perjuicio de lo establecido en el artículo 46</w:t>
      </w:r>
      <w:r w:rsidR="00D85063">
        <w:rPr>
          <w:rFonts w:ascii="Arial" w:eastAsia="Calibri" w:hAnsi="Arial" w:cs="Arial"/>
          <w:bCs/>
          <w:color w:val="000000"/>
          <w:sz w:val="24"/>
          <w:szCs w:val="24"/>
          <w:lang w:eastAsia="en-US"/>
        </w:rPr>
        <w:t>.5</w:t>
      </w:r>
      <w:r w:rsidR="00B21256">
        <w:rPr>
          <w:rFonts w:ascii="Arial" w:eastAsia="Calibri" w:hAnsi="Arial" w:cs="Arial"/>
          <w:bCs/>
          <w:color w:val="000000"/>
          <w:sz w:val="24"/>
          <w:szCs w:val="24"/>
          <w:lang w:eastAsia="en-US"/>
        </w:rPr>
        <w:t xml:space="preserve"> para los envases reutilizables</w:t>
      </w:r>
      <w:r w:rsidRPr="00D3043A">
        <w:rPr>
          <w:rFonts w:ascii="Arial" w:eastAsia="Calibri" w:hAnsi="Arial" w:cs="Arial"/>
          <w:bCs/>
          <w:color w:val="000000"/>
          <w:sz w:val="24"/>
          <w:szCs w:val="24"/>
          <w:lang w:eastAsia="en-US"/>
        </w:rPr>
        <w:t>. Al resto de obligaciones de los productores de producto que no sean obligaciones financieras o financieras y organizativas se dará cumplimiento de forma individual.</w:t>
      </w:r>
    </w:p>
    <w:p w14:paraId="3635D78B" w14:textId="77777777" w:rsidR="0087731A" w:rsidRPr="0087731A" w:rsidRDefault="0087731A" w:rsidP="0087731A">
      <w:pPr>
        <w:spacing w:before="120" w:after="120"/>
        <w:jc w:val="both"/>
        <w:rPr>
          <w:rFonts w:ascii="Arial" w:eastAsia="Calibri" w:hAnsi="Arial" w:cs="Arial"/>
          <w:bCs/>
          <w:color w:val="000000"/>
          <w:sz w:val="24"/>
          <w:szCs w:val="24"/>
          <w:lang w:eastAsia="en-US"/>
        </w:rPr>
      </w:pPr>
      <w:r w:rsidRPr="0087731A">
        <w:rPr>
          <w:rFonts w:ascii="Arial" w:eastAsia="Calibri" w:hAnsi="Arial" w:cs="Arial"/>
          <w:bCs/>
          <w:color w:val="000000"/>
          <w:sz w:val="24"/>
          <w:szCs w:val="24"/>
          <w:lang w:eastAsia="en-US"/>
        </w:rPr>
        <w:t>3. No obstante, para los envases comerciales utilizados en la primera comercialización de los productos procedentes de las actividades agrarias, silvícolas, pesqueras y acuícolas, el productor de producto podrá acordar voluntariamente con los fabricantes, adquirentes intracomunitarios o importadores de estos envases que sean éstos quienes, en nombre de los productores, den cumplimiento a las obligaciones financieras, organizativas y de información del capítulo II de este título, que sean de aplicación.</w:t>
      </w:r>
    </w:p>
    <w:p w14:paraId="22E5A8D2" w14:textId="4A9AC0F1" w:rsidR="00222AE5" w:rsidRPr="00D3043A" w:rsidRDefault="0087731A" w:rsidP="0087731A">
      <w:pPr>
        <w:spacing w:before="120" w:after="120"/>
        <w:jc w:val="both"/>
        <w:rPr>
          <w:rFonts w:ascii="Arial" w:eastAsia="Calibri" w:hAnsi="Arial" w:cs="Arial"/>
          <w:bCs/>
          <w:color w:val="000000"/>
          <w:sz w:val="24"/>
          <w:szCs w:val="24"/>
          <w:lang w:eastAsia="en-US"/>
        </w:rPr>
      </w:pPr>
      <w:r w:rsidRPr="0087731A">
        <w:rPr>
          <w:rFonts w:ascii="Arial" w:eastAsia="Calibri" w:hAnsi="Arial" w:cs="Arial"/>
          <w:bCs/>
          <w:color w:val="000000"/>
          <w:sz w:val="24"/>
          <w:szCs w:val="24"/>
          <w:lang w:eastAsia="en-US"/>
        </w:rPr>
        <w:t>En estos casos, los fabricantes, adquirentes intracomunitarios o importadores de envases comerciales podrán constituir los correspondientes sistemas de responsabilidad ampliada. A estos efectos, el sistema creado deberá facilitar a los productores de producto la documentación acreditativa del cumplimiento de sus obligaciones, incluidas las de información, entre las que se incluye el número de Registro del productor de producto.</w:t>
      </w:r>
    </w:p>
    <w:p w14:paraId="3CA4075B" w14:textId="656A4933" w:rsidR="00556584" w:rsidRPr="002005C1" w:rsidRDefault="00556584" w:rsidP="00C13DC1">
      <w:pPr>
        <w:pStyle w:val="Ttulo4"/>
        <w:jc w:val="both"/>
        <w:rPr>
          <w:rFonts w:ascii="Arial" w:eastAsia="Calibri" w:hAnsi="Arial" w:cs="Arial"/>
          <w:bCs w:val="0"/>
          <w:sz w:val="24"/>
          <w:szCs w:val="24"/>
          <w:lang w:eastAsia="en-US"/>
        </w:rPr>
      </w:pPr>
      <w:bookmarkStart w:id="121" w:name="_Toc119493180"/>
      <w:bookmarkStart w:id="122" w:name="_Hlk82531971"/>
      <w:bookmarkStart w:id="123" w:name="_Hlk69470763"/>
      <w:bookmarkEnd w:id="120"/>
      <w:r w:rsidRPr="002005C1">
        <w:rPr>
          <w:rFonts w:ascii="Arial" w:eastAsia="Calibri" w:hAnsi="Arial" w:cs="Arial"/>
          <w:sz w:val="24"/>
          <w:szCs w:val="24"/>
          <w:lang w:eastAsia="en-US"/>
        </w:rPr>
        <w:t>Artículo 36.</w:t>
      </w:r>
      <w:r w:rsidRPr="002005C1">
        <w:rPr>
          <w:rFonts w:ascii="Arial" w:eastAsia="Calibri" w:hAnsi="Arial" w:cs="Arial"/>
          <w:bCs w:val="0"/>
          <w:sz w:val="24"/>
          <w:szCs w:val="24"/>
          <w:lang w:eastAsia="en-US"/>
        </w:rPr>
        <w:t xml:space="preserve"> </w:t>
      </w:r>
      <w:r w:rsidRPr="002005C1">
        <w:rPr>
          <w:rFonts w:ascii="Arial" w:eastAsia="Calibri" w:hAnsi="Arial" w:cs="Arial"/>
          <w:b w:val="0"/>
          <w:i/>
          <w:sz w:val="24"/>
          <w:szCs w:val="24"/>
          <w:lang w:eastAsia="en-US"/>
        </w:rPr>
        <w:t xml:space="preserve">Obligaciones de los sistemas de responsabilidad ampliada del productor </w:t>
      </w:r>
      <w:r w:rsidR="00397D90">
        <w:rPr>
          <w:rFonts w:ascii="Arial" w:eastAsia="Calibri" w:hAnsi="Arial" w:cs="Arial"/>
          <w:b w:val="0"/>
          <w:i/>
          <w:sz w:val="24"/>
          <w:szCs w:val="24"/>
          <w:lang w:eastAsia="en-US"/>
        </w:rPr>
        <w:t xml:space="preserve">en materia </w:t>
      </w:r>
      <w:r w:rsidRPr="002005C1">
        <w:rPr>
          <w:rFonts w:ascii="Arial" w:eastAsia="Calibri" w:hAnsi="Arial" w:cs="Arial"/>
          <w:b w:val="0"/>
          <w:i/>
          <w:sz w:val="24"/>
          <w:szCs w:val="24"/>
          <w:lang w:eastAsia="en-US"/>
        </w:rPr>
        <w:t>de envases comerciales</w:t>
      </w:r>
      <w:r w:rsidRPr="002005C1">
        <w:rPr>
          <w:rFonts w:ascii="Arial" w:eastAsia="Calibri" w:hAnsi="Arial" w:cs="Arial"/>
          <w:b w:val="0"/>
          <w:sz w:val="24"/>
          <w:szCs w:val="24"/>
          <w:lang w:eastAsia="en-US"/>
        </w:rPr>
        <w:t>.</w:t>
      </w:r>
      <w:bookmarkEnd w:id="121"/>
    </w:p>
    <w:p w14:paraId="23846ED3" w14:textId="147FF9DF" w:rsidR="009B5561" w:rsidRPr="00D3043A" w:rsidRDefault="009B5561" w:rsidP="009B5561">
      <w:pPr>
        <w:spacing w:before="120" w:after="120"/>
        <w:jc w:val="both"/>
        <w:rPr>
          <w:rFonts w:ascii="Arial" w:eastAsia="Calibri" w:hAnsi="Arial" w:cs="Arial"/>
          <w:bCs/>
          <w:sz w:val="24"/>
          <w:szCs w:val="24"/>
          <w:lang w:eastAsia="en-US"/>
        </w:rPr>
      </w:pPr>
      <w:r w:rsidRPr="00D3043A">
        <w:rPr>
          <w:rFonts w:ascii="Arial" w:eastAsia="Calibri" w:hAnsi="Arial" w:cs="Arial"/>
          <w:bCs/>
          <w:sz w:val="24"/>
          <w:szCs w:val="24"/>
          <w:lang w:eastAsia="en-US"/>
        </w:rPr>
        <w:t xml:space="preserve">1. Además de las obligaciones recogidas en los artículos anteriores que le pudieran corresponder, el sistema de responsabilidad ampliada del productor estará obligado a alcanzar, como mínimo, los objetivos de reciclado fijados en el artículo 10, respecto de los </w:t>
      </w:r>
      <w:r w:rsidRPr="00D3043A">
        <w:rPr>
          <w:rFonts w:ascii="Arial" w:eastAsia="Calibri" w:hAnsi="Arial" w:cs="Arial"/>
          <w:bCs/>
          <w:sz w:val="24"/>
          <w:szCs w:val="24"/>
          <w:lang w:eastAsia="en-US"/>
        </w:rPr>
        <w:lastRenderedPageBreak/>
        <w:t>productos puestos en el mercado por los productores que participen en el mismo</w:t>
      </w:r>
      <w:r w:rsidR="00D85063">
        <w:rPr>
          <w:rFonts w:ascii="Arial" w:eastAsia="Calibri" w:hAnsi="Arial" w:cs="Arial"/>
          <w:bCs/>
          <w:sz w:val="24"/>
          <w:szCs w:val="24"/>
          <w:lang w:eastAsia="en-US"/>
        </w:rPr>
        <w:t>, dando cumplimiento a la obligación prevista en el artículo 17.1.e).</w:t>
      </w:r>
    </w:p>
    <w:p w14:paraId="2A9C5372" w14:textId="0AEB6E27" w:rsidR="009B5561" w:rsidRDefault="009B5561" w:rsidP="009B5561">
      <w:pPr>
        <w:spacing w:before="120" w:after="120"/>
        <w:jc w:val="both"/>
        <w:rPr>
          <w:rFonts w:ascii="Arial" w:eastAsia="Calibri" w:hAnsi="Arial" w:cs="Arial"/>
          <w:bCs/>
          <w:sz w:val="24"/>
          <w:szCs w:val="24"/>
          <w:lang w:eastAsia="en-US"/>
        </w:rPr>
      </w:pPr>
      <w:r w:rsidRPr="00D3043A">
        <w:rPr>
          <w:rFonts w:ascii="Arial" w:eastAsia="Calibri" w:hAnsi="Arial" w:cs="Arial"/>
          <w:bCs/>
          <w:sz w:val="24"/>
          <w:szCs w:val="24"/>
          <w:lang w:eastAsia="en-US"/>
        </w:rPr>
        <w:t xml:space="preserve">2. </w:t>
      </w:r>
      <w:r w:rsidR="00E87686" w:rsidRPr="00E87686">
        <w:rPr>
          <w:rFonts w:ascii="Arial" w:eastAsia="Calibri" w:hAnsi="Arial" w:cs="Arial"/>
          <w:bCs/>
          <w:sz w:val="24"/>
          <w:szCs w:val="24"/>
          <w:lang w:eastAsia="en-US"/>
        </w:rPr>
        <w:t>Con el objetivo de contribuir a cumplir lo establecido en el párrafo anterior</w:t>
      </w:r>
      <w:r w:rsidR="00E87686">
        <w:rPr>
          <w:rFonts w:ascii="Arial" w:eastAsia="Calibri" w:hAnsi="Arial" w:cs="Arial"/>
          <w:bCs/>
          <w:sz w:val="24"/>
          <w:szCs w:val="24"/>
          <w:lang w:eastAsia="en-US"/>
        </w:rPr>
        <w:t>, l</w:t>
      </w:r>
      <w:r w:rsidRPr="00D3043A">
        <w:rPr>
          <w:rFonts w:ascii="Arial" w:eastAsia="Calibri" w:hAnsi="Arial" w:cs="Arial"/>
          <w:bCs/>
          <w:sz w:val="24"/>
          <w:szCs w:val="24"/>
          <w:lang w:eastAsia="en-US"/>
        </w:rPr>
        <w:t>os sistemas deberán garantizar como mínimo una recogida separada en peso de todos los residuos de envases comerciales del 75% en 202</w:t>
      </w:r>
      <w:r w:rsidR="0046101C">
        <w:rPr>
          <w:rFonts w:ascii="Arial" w:eastAsia="Calibri" w:hAnsi="Arial" w:cs="Arial"/>
          <w:bCs/>
          <w:sz w:val="24"/>
          <w:szCs w:val="24"/>
          <w:lang w:eastAsia="en-US"/>
        </w:rPr>
        <w:t>7</w:t>
      </w:r>
      <w:r w:rsidRPr="00D3043A">
        <w:rPr>
          <w:rFonts w:ascii="Arial" w:eastAsia="Calibri" w:hAnsi="Arial" w:cs="Arial"/>
          <w:bCs/>
          <w:sz w:val="24"/>
          <w:szCs w:val="24"/>
          <w:lang w:eastAsia="en-US"/>
        </w:rPr>
        <w:t>, del 85% en 2030 y del 95% en 2035</w:t>
      </w:r>
      <w:r w:rsidR="007828D0">
        <w:rPr>
          <w:rFonts w:ascii="Arial" w:eastAsia="Calibri" w:hAnsi="Arial" w:cs="Arial"/>
          <w:bCs/>
          <w:sz w:val="24"/>
          <w:szCs w:val="24"/>
          <w:lang w:eastAsia="en-US"/>
        </w:rPr>
        <w:t>,</w:t>
      </w:r>
      <w:r w:rsidR="007828D0" w:rsidRPr="007828D0">
        <w:t xml:space="preserve"> </w:t>
      </w:r>
      <w:r w:rsidR="007828D0" w:rsidRPr="007828D0">
        <w:rPr>
          <w:rFonts w:ascii="Arial" w:eastAsia="Calibri" w:hAnsi="Arial" w:cs="Arial"/>
          <w:bCs/>
          <w:sz w:val="24"/>
          <w:szCs w:val="24"/>
          <w:lang w:eastAsia="en-US"/>
        </w:rPr>
        <w:t>respecto de los productos puestos en el mercado por los productores que participen en el mismo</w:t>
      </w:r>
      <w:r w:rsidRPr="00D3043A">
        <w:rPr>
          <w:rFonts w:ascii="Arial" w:eastAsia="Calibri" w:hAnsi="Arial" w:cs="Arial"/>
          <w:bCs/>
          <w:sz w:val="24"/>
          <w:szCs w:val="24"/>
          <w:lang w:eastAsia="en-US"/>
        </w:rPr>
        <w:t>.</w:t>
      </w:r>
    </w:p>
    <w:p w14:paraId="3915B34D" w14:textId="428352AE" w:rsidR="009B5561" w:rsidRPr="00D3043A" w:rsidRDefault="009B5561" w:rsidP="009B5561">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Los objetivos se alcanzarán tanto a nivel estatal como autonómico</w:t>
      </w:r>
      <w:r w:rsidRPr="005A029F">
        <w:rPr>
          <w:rFonts w:ascii="Arial" w:eastAsia="Calibri" w:hAnsi="Arial" w:cs="Arial"/>
          <w:bCs/>
          <w:sz w:val="24"/>
          <w:szCs w:val="24"/>
          <w:lang w:eastAsia="en-US"/>
        </w:rPr>
        <w:t>.</w:t>
      </w:r>
    </w:p>
    <w:p w14:paraId="7BE98F5C" w14:textId="010FB8DA" w:rsidR="00BC56A6" w:rsidRPr="00BC56A6" w:rsidRDefault="00BC56A6" w:rsidP="00BC56A6">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3</w:t>
      </w:r>
      <w:r w:rsidRPr="00BC56A6">
        <w:rPr>
          <w:rFonts w:ascii="Arial" w:eastAsia="Calibri" w:hAnsi="Arial" w:cs="Arial"/>
          <w:bCs/>
          <w:sz w:val="24"/>
          <w:szCs w:val="24"/>
          <w:lang w:eastAsia="en-US"/>
        </w:rPr>
        <w:t>. Los residuos de envases recogidos separadamente se pesarán en el punto en el que se recojan o a la entrada de las operaciones de clasificación. Este dato se corregirá eliminando aquellos residuos que no sean envases, mediante muestreos representativos y el posterior análisis de composición o mediante la utilización de registros electrónicos.</w:t>
      </w:r>
    </w:p>
    <w:p w14:paraId="4A2DC072" w14:textId="1D99BC96" w:rsidR="00BC56A6" w:rsidRPr="00BC56A6" w:rsidRDefault="00BC56A6" w:rsidP="00BC56A6">
      <w:pPr>
        <w:spacing w:before="120" w:after="120"/>
        <w:jc w:val="both"/>
        <w:rPr>
          <w:rFonts w:ascii="Arial" w:eastAsia="Calibri" w:hAnsi="Arial" w:cs="Arial"/>
          <w:bCs/>
          <w:sz w:val="24"/>
          <w:szCs w:val="24"/>
          <w:lang w:eastAsia="en-US"/>
        </w:rPr>
      </w:pPr>
      <w:r w:rsidRPr="00BC56A6">
        <w:rPr>
          <w:rFonts w:ascii="Arial" w:eastAsia="Calibri" w:hAnsi="Arial" w:cs="Arial"/>
          <w:bCs/>
          <w:sz w:val="24"/>
          <w:szCs w:val="24"/>
          <w:lang w:eastAsia="en-US"/>
        </w:rPr>
        <w:t xml:space="preserve">Para determinar el cumplimiento a nivel estatal se contabilizarán los datos de recogida separada reportados por las comunidades autónomas y las ciudades de Ceuta y Melilla, que será recabada conforme a lo establecido en el artículo 49.3, y estará referido a la información de los envases puestos en el mercado en ese año remitida por los productores de conformidad con el artículo 16. La información de puesta en el mercado se corregirá, en su caso, con </w:t>
      </w:r>
      <w:r w:rsidR="008D4461" w:rsidRPr="008D4461">
        <w:rPr>
          <w:rFonts w:ascii="Arial" w:eastAsia="Calibri" w:hAnsi="Arial" w:cs="Arial"/>
          <w:bCs/>
          <w:sz w:val="24"/>
          <w:szCs w:val="24"/>
          <w:lang w:eastAsia="en-US"/>
        </w:rPr>
        <w:t>las posibles desviaciones detectadas</w:t>
      </w:r>
      <w:r w:rsidRPr="00BC56A6">
        <w:rPr>
          <w:rFonts w:ascii="Arial" w:eastAsia="Calibri" w:hAnsi="Arial" w:cs="Arial"/>
          <w:bCs/>
          <w:sz w:val="24"/>
          <w:szCs w:val="24"/>
          <w:lang w:eastAsia="en-US"/>
        </w:rPr>
        <w:t>.</w:t>
      </w:r>
    </w:p>
    <w:p w14:paraId="68C9A15E" w14:textId="4AADBC6B" w:rsidR="00117C49" w:rsidRDefault="005744C7" w:rsidP="00BC56A6">
      <w:pPr>
        <w:spacing w:before="120" w:after="120"/>
        <w:jc w:val="both"/>
        <w:rPr>
          <w:rFonts w:ascii="Arial" w:eastAsia="Calibri" w:hAnsi="Arial" w:cs="Arial"/>
          <w:bCs/>
          <w:sz w:val="24"/>
          <w:szCs w:val="24"/>
          <w:lang w:eastAsia="en-US"/>
        </w:rPr>
      </w:pPr>
      <w:r w:rsidRPr="005744C7">
        <w:rPr>
          <w:rFonts w:ascii="Arial" w:eastAsia="Calibri" w:hAnsi="Arial" w:cs="Arial"/>
          <w:bCs/>
          <w:sz w:val="24"/>
          <w:szCs w:val="24"/>
          <w:lang w:eastAsia="en-US"/>
        </w:rPr>
        <w:t>Para determinar el cumplimiento a nivel autonómico se utilizarán los datos de gestión obtenidos conforme a lo establecido en el artículo 49.1 referidos a su ámbito territorial, y estarán referidos a los datos territorializados de puesta en el mercado que hayan sido proporcionados por los sistemas de responsabilidad ampliada del productor de conformidad con lo establecido en el artículo 21.1.</w:t>
      </w:r>
      <w:r w:rsidR="00A16CCA">
        <w:rPr>
          <w:rFonts w:ascii="Arial" w:eastAsia="Calibri" w:hAnsi="Arial" w:cs="Arial"/>
          <w:bCs/>
          <w:sz w:val="24"/>
          <w:szCs w:val="24"/>
          <w:lang w:eastAsia="en-US"/>
        </w:rPr>
        <w:t>h</w:t>
      </w:r>
      <w:r w:rsidRPr="005744C7">
        <w:rPr>
          <w:rFonts w:ascii="Arial" w:eastAsia="Calibri" w:hAnsi="Arial" w:cs="Arial"/>
          <w:bCs/>
          <w:sz w:val="24"/>
          <w:szCs w:val="24"/>
          <w:lang w:eastAsia="en-US"/>
        </w:rPr>
        <w:t>), corregidos</w:t>
      </w:r>
      <w:r w:rsidR="00C96327" w:rsidRPr="00C96327">
        <w:rPr>
          <w:rFonts w:ascii="Arial" w:eastAsia="Calibri" w:hAnsi="Arial" w:cs="Arial"/>
          <w:bCs/>
          <w:sz w:val="24"/>
          <w:szCs w:val="24"/>
          <w:lang w:eastAsia="en-US"/>
        </w:rPr>
        <w:t xml:space="preserve"> con las posibles desviaciones detectadas</w:t>
      </w:r>
      <w:r w:rsidRPr="005744C7">
        <w:rPr>
          <w:rFonts w:ascii="Arial" w:eastAsia="Calibri" w:hAnsi="Arial" w:cs="Arial"/>
          <w:bCs/>
          <w:sz w:val="24"/>
          <w:szCs w:val="24"/>
          <w:lang w:eastAsia="en-US"/>
        </w:rPr>
        <w:t>.</w:t>
      </w:r>
    </w:p>
    <w:p w14:paraId="13794405" w14:textId="7C9F6EDA" w:rsidR="005744C7" w:rsidRPr="00D3043A" w:rsidRDefault="00117C49" w:rsidP="00BC56A6">
      <w:pPr>
        <w:spacing w:before="120" w:after="120"/>
        <w:jc w:val="both"/>
        <w:rPr>
          <w:rFonts w:ascii="Arial" w:eastAsia="Calibri" w:hAnsi="Arial" w:cs="Arial"/>
          <w:bCs/>
          <w:sz w:val="24"/>
          <w:szCs w:val="24"/>
          <w:lang w:eastAsia="en-US"/>
        </w:rPr>
      </w:pPr>
      <w:r w:rsidRPr="00117C49">
        <w:rPr>
          <w:rFonts w:ascii="Arial" w:eastAsia="Calibri" w:hAnsi="Arial" w:cs="Arial"/>
          <w:bCs/>
          <w:sz w:val="24"/>
          <w:szCs w:val="24"/>
          <w:lang w:eastAsia="en-US"/>
        </w:rPr>
        <w:t>Las correcciones de este apartado podrán estimarse en base, entre otros, a las caracterizaciones realizadas por las comunidades autónomas o, en su caso,</w:t>
      </w:r>
      <w:r w:rsidR="00E0768B">
        <w:rPr>
          <w:rFonts w:ascii="Arial" w:eastAsia="Calibri" w:hAnsi="Arial" w:cs="Arial"/>
          <w:bCs/>
          <w:sz w:val="24"/>
          <w:szCs w:val="24"/>
          <w:lang w:eastAsia="en-US"/>
        </w:rPr>
        <w:t xml:space="preserve"> por</w:t>
      </w:r>
      <w:r w:rsidRPr="00117C49">
        <w:rPr>
          <w:rFonts w:ascii="Arial" w:eastAsia="Calibri" w:hAnsi="Arial" w:cs="Arial"/>
          <w:bCs/>
          <w:sz w:val="24"/>
          <w:szCs w:val="24"/>
          <w:lang w:eastAsia="en-US"/>
        </w:rPr>
        <w:t xml:space="preserve"> el Ministerio para la Transición Ecológica y el Reto Demográfico, incluidas las asociadas a la basura dispersa, siguiendo la metodología y los procedimientos que se acuerden en el marco de la Comisión de Coordinación en materia de residuos</w:t>
      </w:r>
      <w:r>
        <w:rPr>
          <w:rFonts w:ascii="Arial" w:eastAsia="Calibri" w:hAnsi="Arial" w:cs="Arial"/>
          <w:bCs/>
          <w:sz w:val="24"/>
          <w:szCs w:val="24"/>
          <w:lang w:eastAsia="en-US"/>
        </w:rPr>
        <w:t>.</w:t>
      </w:r>
    </w:p>
    <w:p w14:paraId="2CF10147" w14:textId="3E3F209F" w:rsidR="009B5561" w:rsidRDefault="009B5561" w:rsidP="009B5561">
      <w:pPr>
        <w:spacing w:before="120" w:after="120"/>
        <w:jc w:val="both"/>
        <w:rPr>
          <w:rFonts w:ascii="Arial" w:eastAsia="Calibri" w:hAnsi="Arial" w:cs="Arial"/>
          <w:bCs/>
          <w:color w:val="000000"/>
          <w:sz w:val="24"/>
          <w:szCs w:val="24"/>
          <w:lang w:eastAsia="en-US"/>
        </w:rPr>
      </w:pPr>
      <w:r w:rsidRPr="00D3043A">
        <w:rPr>
          <w:rFonts w:ascii="Arial" w:eastAsia="Calibri" w:hAnsi="Arial" w:cs="Arial"/>
          <w:bCs/>
          <w:color w:val="000000"/>
          <w:sz w:val="24"/>
          <w:szCs w:val="24"/>
          <w:lang w:eastAsia="en-US"/>
        </w:rPr>
        <w:t xml:space="preserve">4. Cuando las administraciones públicas intervengan en la organización de la gestión de los residuos, los sistemas de responsabilidad ampliada del productor deberán celebrar convenios con las mismas, conforme a lo establecido en el artículo 33 para los envases domésticos, </w:t>
      </w:r>
      <w:r w:rsidRPr="00D3043A">
        <w:rPr>
          <w:rFonts w:ascii="Arial" w:eastAsia="Calibri" w:hAnsi="Arial" w:cs="Arial"/>
          <w:bCs/>
          <w:sz w:val="24"/>
          <w:szCs w:val="24"/>
          <w:lang w:eastAsia="en-US"/>
        </w:rPr>
        <w:t>en lo que sea de aplicación</w:t>
      </w:r>
      <w:r w:rsidRPr="00D3043A">
        <w:rPr>
          <w:rFonts w:ascii="Arial" w:eastAsia="Calibri" w:hAnsi="Arial" w:cs="Arial"/>
          <w:bCs/>
          <w:color w:val="000000"/>
          <w:sz w:val="24"/>
          <w:szCs w:val="24"/>
          <w:lang w:eastAsia="en-US"/>
        </w:rPr>
        <w:t>.</w:t>
      </w:r>
    </w:p>
    <w:p w14:paraId="40602876" w14:textId="375E000E" w:rsidR="00874D11" w:rsidRPr="00D3043A" w:rsidRDefault="00E14EC1" w:rsidP="009B5561">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5. Cuando l</w:t>
      </w:r>
      <w:r w:rsidRPr="00E14EC1">
        <w:rPr>
          <w:rFonts w:ascii="Arial" w:eastAsia="Calibri" w:hAnsi="Arial" w:cs="Arial"/>
          <w:bCs/>
          <w:color w:val="000000"/>
          <w:sz w:val="24"/>
          <w:szCs w:val="24"/>
          <w:lang w:eastAsia="en-US"/>
        </w:rPr>
        <w:t xml:space="preserve">os sistemas individuales y colectivos de responsabilidad ampliada del productor organicen la gestión de los residuos de envases </w:t>
      </w:r>
      <w:r w:rsidR="002F0773">
        <w:rPr>
          <w:rFonts w:ascii="Arial" w:eastAsia="Calibri" w:hAnsi="Arial" w:cs="Arial"/>
          <w:bCs/>
          <w:color w:val="000000"/>
          <w:sz w:val="24"/>
          <w:szCs w:val="24"/>
          <w:lang w:eastAsia="en-US"/>
        </w:rPr>
        <w:t xml:space="preserve">comerciales </w:t>
      </w:r>
      <w:r w:rsidRPr="00E14EC1">
        <w:rPr>
          <w:rFonts w:ascii="Arial" w:eastAsia="Calibri" w:hAnsi="Arial" w:cs="Arial"/>
          <w:bCs/>
          <w:color w:val="000000"/>
          <w:sz w:val="24"/>
          <w:szCs w:val="24"/>
          <w:lang w:eastAsia="en-US"/>
        </w:rPr>
        <w:t xml:space="preserve">actuarán como poseedores </w:t>
      </w:r>
      <w:r>
        <w:rPr>
          <w:rFonts w:ascii="Arial" w:eastAsia="Calibri" w:hAnsi="Arial" w:cs="Arial"/>
          <w:bCs/>
          <w:color w:val="000000"/>
          <w:sz w:val="24"/>
          <w:szCs w:val="24"/>
          <w:lang w:eastAsia="en-US"/>
        </w:rPr>
        <w:t>del residuo a todos los efectos</w:t>
      </w:r>
      <w:r w:rsidR="002F0773">
        <w:rPr>
          <w:rFonts w:ascii="Arial" w:eastAsia="Calibri" w:hAnsi="Arial" w:cs="Arial"/>
          <w:bCs/>
          <w:color w:val="000000"/>
          <w:sz w:val="24"/>
          <w:szCs w:val="24"/>
          <w:lang w:eastAsia="en-US"/>
        </w:rPr>
        <w:t>,</w:t>
      </w:r>
      <w:r w:rsidR="002F0773" w:rsidRPr="002F0773">
        <w:t xml:space="preserve"> </w:t>
      </w:r>
      <w:r w:rsidR="002F0773" w:rsidRPr="002F0773">
        <w:rPr>
          <w:rFonts w:ascii="Arial" w:eastAsia="Calibri" w:hAnsi="Arial" w:cs="Arial"/>
          <w:bCs/>
          <w:color w:val="000000"/>
          <w:sz w:val="24"/>
          <w:szCs w:val="24"/>
          <w:lang w:eastAsia="en-US"/>
        </w:rPr>
        <w:t>excepto en los casos previstos en el apartado siguiente</w:t>
      </w:r>
      <w:r>
        <w:rPr>
          <w:rFonts w:ascii="Arial" w:eastAsia="Calibri" w:hAnsi="Arial" w:cs="Arial"/>
          <w:bCs/>
          <w:color w:val="000000"/>
          <w:sz w:val="24"/>
          <w:szCs w:val="24"/>
          <w:lang w:eastAsia="en-US"/>
        </w:rPr>
        <w:t>.</w:t>
      </w:r>
    </w:p>
    <w:p w14:paraId="34CABADD" w14:textId="3A2D363B" w:rsidR="009B5561" w:rsidRPr="00D3043A" w:rsidRDefault="002F0773" w:rsidP="009B5561">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6</w:t>
      </w:r>
      <w:r w:rsidR="009B5561" w:rsidRPr="00D3043A">
        <w:rPr>
          <w:rFonts w:ascii="Arial" w:eastAsia="Calibri" w:hAnsi="Arial" w:cs="Arial"/>
          <w:bCs/>
          <w:color w:val="000000"/>
          <w:sz w:val="24"/>
          <w:szCs w:val="24"/>
          <w:lang w:eastAsia="en-US"/>
        </w:rPr>
        <w:t>. Los sistemas de responsabilidad ampliada del productor podrán celebrar acuerdos con los poseedores finales de los residuos de envases comerciales, de forma que sean éstos los que</w:t>
      </w:r>
      <w:r w:rsidR="00EC0653">
        <w:rPr>
          <w:rFonts w:ascii="Arial" w:eastAsia="Calibri" w:hAnsi="Arial" w:cs="Arial"/>
          <w:bCs/>
          <w:color w:val="000000"/>
          <w:sz w:val="24"/>
          <w:szCs w:val="24"/>
          <w:lang w:eastAsia="en-US"/>
        </w:rPr>
        <w:t>, en nombre de los productores,</w:t>
      </w:r>
      <w:r w:rsidR="009B5561" w:rsidRPr="00D3043A">
        <w:rPr>
          <w:rFonts w:ascii="Arial" w:eastAsia="Calibri" w:hAnsi="Arial" w:cs="Arial"/>
          <w:bCs/>
          <w:color w:val="000000"/>
          <w:sz w:val="24"/>
          <w:szCs w:val="24"/>
          <w:lang w:eastAsia="en-US"/>
        </w:rPr>
        <w:t xml:space="preserve"> </w:t>
      </w:r>
      <w:r w:rsidR="00323408">
        <w:rPr>
          <w:rFonts w:ascii="Arial" w:eastAsia="Calibri" w:hAnsi="Arial" w:cs="Arial"/>
          <w:bCs/>
          <w:color w:val="000000"/>
          <w:sz w:val="24"/>
          <w:szCs w:val="24"/>
          <w:lang w:eastAsia="en-US"/>
        </w:rPr>
        <w:t xml:space="preserve">den cumplimiento a las obligaciones </w:t>
      </w:r>
      <w:r w:rsidR="009B5561" w:rsidRPr="00D3043A">
        <w:rPr>
          <w:rFonts w:ascii="Arial" w:eastAsia="Calibri" w:hAnsi="Arial" w:cs="Arial"/>
          <w:bCs/>
          <w:color w:val="000000"/>
          <w:sz w:val="24"/>
          <w:szCs w:val="24"/>
          <w:lang w:eastAsia="en-US"/>
        </w:rPr>
        <w:t>de la organización de la gestión de los residuos, debiendo establecerse los mecanismos oportunos de información y financiación correspondientes a cada una de las partes.</w:t>
      </w:r>
    </w:p>
    <w:p w14:paraId="1767C511" w14:textId="1D8D1F6A" w:rsidR="003A5799" w:rsidRPr="002005C1" w:rsidRDefault="003A5799" w:rsidP="00C13DC1">
      <w:pPr>
        <w:pStyle w:val="Ttulo4"/>
        <w:jc w:val="both"/>
        <w:rPr>
          <w:rFonts w:ascii="Arial" w:eastAsia="Calibri" w:hAnsi="Arial" w:cs="Arial"/>
          <w:bCs w:val="0"/>
          <w:color w:val="000000"/>
          <w:sz w:val="24"/>
          <w:szCs w:val="24"/>
          <w:lang w:eastAsia="en-US"/>
        </w:rPr>
      </w:pPr>
      <w:bookmarkStart w:id="124" w:name="_Toc119493181"/>
      <w:bookmarkStart w:id="125" w:name="_Hlk82532167"/>
      <w:bookmarkEnd w:id="122"/>
      <w:r w:rsidRPr="002005C1">
        <w:rPr>
          <w:rFonts w:ascii="Arial" w:eastAsia="Calibri" w:hAnsi="Arial" w:cs="Arial"/>
          <w:color w:val="000000"/>
          <w:sz w:val="24"/>
          <w:szCs w:val="24"/>
          <w:lang w:eastAsia="en-US"/>
        </w:rPr>
        <w:t>Artículo 3</w:t>
      </w:r>
      <w:r w:rsidR="00556584" w:rsidRPr="002005C1">
        <w:rPr>
          <w:rFonts w:ascii="Arial" w:eastAsia="Calibri" w:hAnsi="Arial" w:cs="Arial"/>
          <w:color w:val="000000"/>
          <w:sz w:val="24"/>
          <w:szCs w:val="24"/>
          <w:lang w:eastAsia="en-US"/>
        </w:rPr>
        <w:t>7</w:t>
      </w:r>
      <w:r w:rsidRPr="002005C1">
        <w:rPr>
          <w:rFonts w:ascii="Arial" w:eastAsia="Calibri" w:hAnsi="Arial" w:cs="Arial"/>
          <w:color w:val="000000"/>
          <w:sz w:val="24"/>
          <w:szCs w:val="24"/>
          <w:lang w:eastAsia="en-US"/>
        </w:rPr>
        <w:t>.</w:t>
      </w:r>
      <w:r w:rsidRPr="002005C1">
        <w:rPr>
          <w:rFonts w:ascii="Arial" w:eastAsia="Calibri" w:hAnsi="Arial" w:cs="Arial"/>
          <w:bCs w:val="0"/>
          <w:color w:val="000000"/>
          <w:sz w:val="24"/>
          <w:szCs w:val="24"/>
          <w:lang w:eastAsia="en-US"/>
        </w:rPr>
        <w:t xml:space="preserve"> </w:t>
      </w:r>
      <w:r w:rsidRPr="002005C1">
        <w:rPr>
          <w:rFonts w:ascii="Arial" w:eastAsia="Calibri" w:hAnsi="Arial" w:cs="Arial"/>
          <w:b w:val="0"/>
          <w:i/>
          <w:color w:val="000000"/>
          <w:sz w:val="24"/>
          <w:szCs w:val="24"/>
          <w:lang w:eastAsia="en-US"/>
        </w:rPr>
        <w:t>Obligaciones de los distribuidores de productos envasados</w:t>
      </w:r>
      <w:r w:rsidRPr="002005C1">
        <w:rPr>
          <w:rFonts w:ascii="Arial" w:eastAsia="Calibri" w:hAnsi="Arial" w:cs="Arial"/>
          <w:b w:val="0"/>
          <w:color w:val="000000"/>
          <w:sz w:val="24"/>
          <w:szCs w:val="24"/>
          <w:lang w:eastAsia="en-US"/>
        </w:rPr>
        <w:t>.</w:t>
      </w:r>
      <w:bookmarkEnd w:id="124"/>
    </w:p>
    <w:p w14:paraId="07BC2AE2" w14:textId="77777777" w:rsidR="00AF02F5" w:rsidRPr="00D3043A" w:rsidRDefault="00AF02F5" w:rsidP="00AF02F5">
      <w:pPr>
        <w:spacing w:before="120" w:after="120"/>
        <w:jc w:val="both"/>
        <w:rPr>
          <w:rFonts w:ascii="Arial" w:eastAsia="Calibri" w:hAnsi="Arial" w:cs="Arial"/>
          <w:bCs/>
          <w:sz w:val="24"/>
          <w:szCs w:val="24"/>
          <w:lang w:eastAsia="en-US"/>
        </w:rPr>
      </w:pPr>
      <w:r w:rsidRPr="00D3043A">
        <w:rPr>
          <w:rFonts w:ascii="Arial" w:eastAsia="Calibri" w:hAnsi="Arial" w:cs="Arial"/>
          <w:bCs/>
          <w:sz w:val="24"/>
          <w:szCs w:val="24"/>
          <w:lang w:eastAsia="en-US"/>
        </w:rPr>
        <w:t>Además de las obligaciones que les pudieran corresponder como productores conforme al artículo anterior, los distribuidores de productos envasados en envases comerciales deberán:</w:t>
      </w:r>
    </w:p>
    <w:p w14:paraId="58C5C56A" w14:textId="00DBD336" w:rsidR="00AF02F5" w:rsidRPr="00D3043A" w:rsidRDefault="00AF02F5" w:rsidP="006D3ECC">
      <w:pPr>
        <w:pStyle w:val="Prrafodelista"/>
        <w:numPr>
          <w:ilvl w:val="0"/>
          <w:numId w:val="50"/>
        </w:numPr>
        <w:spacing w:before="120" w:after="120"/>
        <w:ind w:left="567"/>
        <w:jc w:val="both"/>
        <w:rPr>
          <w:rFonts w:ascii="Arial" w:eastAsia="Calibri" w:hAnsi="Arial" w:cs="Arial"/>
          <w:bCs/>
          <w:lang w:eastAsia="en-US"/>
        </w:rPr>
      </w:pPr>
      <w:r w:rsidRPr="00D3043A">
        <w:rPr>
          <w:rFonts w:ascii="Arial" w:eastAsia="Calibri" w:hAnsi="Arial" w:cs="Arial"/>
          <w:bCs/>
          <w:lang w:eastAsia="en-US"/>
        </w:rPr>
        <w:lastRenderedPageBreak/>
        <w:t xml:space="preserve">Comercializar productos envasados procedentes de productores que dispongan del número de identificación del productor del Registro de Productores de </w:t>
      </w:r>
      <w:r w:rsidR="00FE4410">
        <w:rPr>
          <w:rFonts w:ascii="Arial" w:eastAsia="Calibri" w:hAnsi="Arial" w:cs="Arial"/>
          <w:bCs/>
          <w:lang w:eastAsia="en-US"/>
        </w:rPr>
        <w:t>P</w:t>
      </w:r>
      <w:r w:rsidRPr="00D3043A">
        <w:rPr>
          <w:rFonts w:ascii="Arial" w:eastAsia="Calibri" w:hAnsi="Arial" w:cs="Arial"/>
          <w:bCs/>
          <w:lang w:eastAsia="en-US"/>
        </w:rPr>
        <w:t>roducto</w:t>
      </w:r>
      <w:r w:rsidR="00FE4410">
        <w:rPr>
          <w:rFonts w:ascii="Arial" w:eastAsia="Calibri" w:hAnsi="Arial" w:cs="Arial"/>
          <w:bCs/>
          <w:lang w:eastAsia="en-US"/>
        </w:rPr>
        <w:t>s</w:t>
      </w:r>
      <w:r w:rsidRPr="00D3043A">
        <w:rPr>
          <w:rFonts w:ascii="Arial" w:eastAsia="Calibri" w:hAnsi="Arial" w:cs="Arial"/>
          <w:bCs/>
          <w:lang w:eastAsia="en-US"/>
        </w:rPr>
        <w:t>.</w:t>
      </w:r>
    </w:p>
    <w:p w14:paraId="6FE0FE07" w14:textId="335A18E1" w:rsidR="00DC158E" w:rsidRDefault="00AF02F5" w:rsidP="006D3ECC">
      <w:pPr>
        <w:pStyle w:val="Prrafodelista"/>
        <w:numPr>
          <w:ilvl w:val="0"/>
          <w:numId w:val="50"/>
        </w:numPr>
        <w:spacing w:before="120" w:after="120"/>
        <w:ind w:left="567"/>
        <w:jc w:val="both"/>
        <w:rPr>
          <w:rFonts w:ascii="Arial" w:eastAsia="Calibri" w:hAnsi="Arial" w:cs="Arial"/>
          <w:bCs/>
          <w:lang w:eastAsia="en-US"/>
        </w:rPr>
      </w:pPr>
      <w:r w:rsidRPr="00D3043A">
        <w:rPr>
          <w:rFonts w:ascii="Arial" w:eastAsia="Calibri" w:hAnsi="Arial" w:cs="Arial"/>
          <w:bCs/>
          <w:lang w:eastAsia="en-US"/>
        </w:rPr>
        <w:t xml:space="preserve">Participar en los sistemas de depósito, devolución y retorno que se establezcan </w:t>
      </w:r>
      <w:r w:rsidR="00153D1B">
        <w:rPr>
          <w:rFonts w:ascii="Arial" w:eastAsia="Calibri" w:hAnsi="Arial" w:cs="Arial"/>
          <w:bCs/>
          <w:lang w:eastAsia="en-US"/>
        </w:rPr>
        <w:t xml:space="preserve">voluntariamente </w:t>
      </w:r>
      <w:r w:rsidRPr="00D3043A">
        <w:rPr>
          <w:rFonts w:ascii="Arial" w:eastAsia="Calibri" w:hAnsi="Arial" w:cs="Arial"/>
          <w:bCs/>
          <w:lang w:eastAsia="en-US"/>
        </w:rPr>
        <w:t xml:space="preserve">para </w:t>
      </w:r>
      <w:r w:rsidR="006D23E0" w:rsidRPr="006D23E0">
        <w:rPr>
          <w:rFonts w:ascii="Arial" w:eastAsia="Calibri" w:hAnsi="Arial" w:cs="Arial"/>
          <w:bCs/>
          <w:lang w:eastAsia="en-US"/>
        </w:rPr>
        <w:t>los envases de un solo uso</w:t>
      </w:r>
      <w:r w:rsidR="00DC158E">
        <w:rPr>
          <w:rFonts w:ascii="Arial" w:eastAsia="Calibri" w:hAnsi="Arial" w:cs="Arial"/>
          <w:bCs/>
          <w:lang w:eastAsia="en-US"/>
        </w:rPr>
        <w:t>,</w:t>
      </w:r>
      <w:r w:rsidR="00DC158E" w:rsidRPr="00DC158E">
        <w:t xml:space="preserve"> </w:t>
      </w:r>
      <w:r w:rsidR="00DC158E" w:rsidRPr="00DC158E">
        <w:rPr>
          <w:rFonts w:ascii="Arial" w:eastAsia="Calibri" w:hAnsi="Arial" w:cs="Arial"/>
          <w:bCs/>
          <w:lang w:eastAsia="en-US"/>
        </w:rPr>
        <w:t xml:space="preserve">en las condiciones que se </w:t>
      </w:r>
      <w:r w:rsidR="00153D1B">
        <w:rPr>
          <w:rFonts w:ascii="Arial" w:eastAsia="Calibri" w:hAnsi="Arial" w:cs="Arial"/>
          <w:bCs/>
          <w:lang w:eastAsia="en-US"/>
        </w:rPr>
        <w:t>determinen</w:t>
      </w:r>
      <w:r w:rsidR="00DC158E" w:rsidRPr="00DC158E">
        <w:rPr>
          <w:rFonts w:ascii="Arial" w:eastAsia="Calibri" w:hAnsi="Arial" w:cs="Arial"/>
          <w:bCs/>
          <w:lang w:eastAsia="en-US"/>
        </w:rPr>
        <w:t xml:space="preserve"> en los acuerdos con los sistemas de responsabilidad ampliada del productor</w:t>
      </w:r>
      <w:r w:rsidRPr="00D3043A">
        <w:rPr>
          <w:rFonts w:ascii="Arial" w:eastAsia="Calibri" w:hAnsi="Arial" w:cs="Arial"/>
          <w:bCs/>
          <w:lang w:eastAsia="en-US"/>
        </w:rPr>
        <w:t>.</w:t>
      </w:r>
    </w:p>
    <w:p w14:paraId="2654EF27" w14:textId="7A68D435" w:rsidR="009859AD" w:rsidRPr="001F2472" w:rsidRDefault="00AF02F5" w:rsidP="009859AD">
      <w:pPr>
        <w:pStyle w:val="Prrafodelista"/>
        <w:spacing w:before="120" w:after="120"/>
        <w:ind w:left="567"/>
        <w:jc w:val="both"/>
        <w:rPr>
          <w:rFonts w:ascii="Arial" w:eastAsia="Calibri" w:hAnsi="Arial" w:cs="Arial"/>
          <w:bCs/>
          <w:lang w:eastAsia="en-US"/>
        </w:rPr>
      </w:pPr>
      <w:r w:rsidRPr="00D3043A">
        <w:rPr>
          <w:rFonts w:ascii="Arial" w:eastAsia="Calibri" w:hAnsi="Arial" w:cs="Arial"/>
          <w:bCs/>
          <w:lang w:eastAsia="en-US"/>
        </w:rPr>
        <w:t xml:space="preserve">A </w:t>
      </w:r>
      <w:r w:rsidR="009859AD">
        <w:rPr>
          <w:rFonts w:ascii="Arial" w:eastAsia="Calibri" w:hAnsi="Arial" w:cs="Arial"/>
          <w:bCs/>
          <w:lang w:eastAsia="en-US"/>
        </w:rPr>
        <w:t>tal fin</w:t>
      </w:r>
      <w:r w:rsidRPr="00D3043A">
        <w:rPr>
          <w:rFonts w:ascii="Arial" w:eastAsia="Calibri" w:hAnsi="Arial" w:cs="Arial"/>
          <w:bCs/>
          <w:lang w:eastAsia="en-US"/>
        </w:rPr>
        <w:t>, podrá</w:t>
      </w:r>
      <w:r w:rsidR="000E702A">
        <w:rPr>
          <w:rFonts w:ascii="Arial" w:eastAsia="Calibri" w:hAnsi="Arial" w:cs="Arial"/>
          <w:bCs/>
          <w:lang w:eastAsia="en-US"/>
        </w:rPr>
        <w:t>n</w:t>
      </w:r>
      <w:r w:rsidRPr="00D3043A">
        <w:rPr>
          <w:rFonts w:ascii="Arial" w:eastAsia="Calibri" w:hAnsi="Arial" w:cs="Arial"/>
          <w:bCs/>
          <w:lang w:eastAsia="en-US"/>
        </w:rPr>
        <w:t xml:space="preserve"> supeditar la aceptación de los </w:t>
      </w:r>
      <w:r w:rsidR="006D23E0" w:rsidRPr="006D23E0">
        <w:rPr>
          <w:rFonts w:ascii="Arial" w:eastAsia="Calibri" w:hAnsi="Arial" w:cs="Arial"/>
          <w:bCs/>
          <w:lang w:eastAsia="en-US"/>
        </w:rPr>
        <w:t>residuos de envases</w:t>
      </w:r>
      <w:r w:rsidRPr="00D3043A">
        <w:rPr>
          <w:rFonts w:ascii="Arial" w:eastAsia="Calibri" w:hAnsi="Arial" w:cs="Arial"/>
          <w:bCs/>
          <w:lang w:eastAsia="en-US"/>
        </w:rPr>
        <w:t xml:space="preserve">, al cumplimiento de las condiciones de conservación y limpieza establecidas por los </w:t>
      </w:r>
      <w:r w:rsidR="00DC158E" w:rsidRPr="00DC158E">
        <w:rPr>
          <w:rFonts w:ascii="Arial" w:eastAsia="Calibri" w:hAnsi="Arial" w:cs="Arial"/>
          <w:bCs/>
          <w:lang w:eastAsia="en-US"/>
        </w:rPr>
        <w:t>sistemas de responsabilidad ampliada del productor. Estas condiciones deberán ser proporciona</w:t>
      </w:r>
      <w:r w:rsidR="00E566F5">
        <w:rPr>
          <w:rFonts w:ascii="Arial" w:eastAsia="Calibri" w:hAnsi="Arial" w:cs="Arial"/>
          <w:bCs/>
          <w:lang w:eastAsia="en-US"/>
        </w:rPr>
        <w:t>das</w:t>
      </w:r>
      <w:r w:rsidR="00DC158E" w:rsidRPr="00DC158E">
        <w:rPr>
          <w:rFonts w:ascii="Arial" w:eastAsia="Calibri" w:hAnsi="Arial" w:cs="Arial"/>
          <w:bCs/>
          <w:lang w:eastAsia="en-US"/>
        </w:rPr>
        <w:t>, evitando, en todo caso, desincentivar el retorno de los envases</w:t>
      </w:r>
      <w:r w:rsidRPr="00D3043A">
        <w:rPr>
          <w:rFonts w:ascii="Arial" w:eastAsia="Calibri" w:hAnsi="Arial" w:cs="Arial"/>
          <w:bCs/>
          <w:lang w:eastAsia="en-US"/>
        </w:rPr>
        <w:t>.</w:t>
      </w:r>
      <w:r w:rsidR="00153D1B">
        <w:rPr>
          <w:rFonts w:ascii="Arial" w:eastAsia="Calibri" w:hAnsi="Arial" w:cs="Arial"/>
          <w:bCs/>
          <w:lang w:eastAsia="en-US"/>
        </w:rPr>
        <w:t xml:space="preserve"> </w:t>
      </w:r>
    </w:p>
    <w:p w14:paraId="6BCBC2BD" w14:textId="65DED076" w:rsidR="00AF02F5" w:rsidRPr="00D3043A" w:rsidRDefault="00AF02F5" w:rsidP="006D3ECC">
      <w:pPr>
        <w:pStyle w:val="Prrafodelista"/>
        <w:numPr>
          <w:ilvl w:val="0"/>
          <w:numId w:val="50"/>
        </w:numPr>
        <w:spacing w:before="120" w:after="120"/>
        <w:ind w:left="567"/>
        <w:jc w:val="both"/>
        <w:rPr>
          <w:rFonts w:ascii="Arial" w:eastAsia="Calibri" w:hAnsi="Arial" w:cs="Arial"/>
          <w:bCs/>
          <w:lang w:eastAsia="en-US"/>
        </w:rPr>
      </w:pPr>
      <w:r w:rsidRPr="00D3043A">
        <w:rPr>
          <w:rFonts w:ascii="Arial" w:eastAsia="Calibri" w:hAnsi="Arial" w:cs="Arial"/>
          <w:bCs/>
          <w:lang w:eastAsia="en-US"/>
        </w:rPr>
        <w:t xml:space="preserve">Colaborar en la recogida separada de determinados residuos de envases, cuando así lo prevea </w:t>
      </w:r>
      <w:r w:rsidR="00EE1EC4">
        <w:rPr>
          <w:rFonts w:ascii="Arial" w:eastAsia="Calibri" w:hAnsi="Arial" w:cs="Arial"/>
          <w:bCs/>
          <w:lang w:eastAsia="en-US"/>
        </w:rPr>
        <w:t xml:space="preserve">el </w:t>
      </w:r>
      <w:r w:rsidRPr="00D3043A">
        <w:rPr>
          <w:rFonts w:ascii="Arial" w:eastAsia="Calibri" w:hAnsi="Arial" w:cs="Arial"/>
          <w:bCs/>
          <w:lang w:eastAsia="en-US"/>
        </w:rPr>
        <w:t>sistema de gestión organizado por el productor, o en el que participe.</w:t>
      </w:r>
    </w:p>
    <w:p w14:paraId="02FAC72C" w14:textId="6E16663A" w:rsidR="00AF02F5" w:rsidRPr="00D3043A" w:rsidRDefault="002F0773" w:rsidP="006D3ECC">
      <w:pPr>
        <w:pStyle w:val="Prrafodelista"/>
        <w:numPr>
          <w:ilvl w:val="0"/>
          <w:numId w:val="50"/>
        </w:numPr>
        <w:spacing w:before="120" w:after="120"/>
        <w:ind w:left="567"/>
        <w:jc w:val="both"/>
        <w:rPr>
          <w:rFonts w:ascii="Arial" w:eastAsia="Calibri" w:hAnsi="Arial" w:cs="Arial"/>
          <w:bCs/>
          <w:lang w:eastAsia="en-US"/>
        </w:rPr>
      </w:pPr>
      <w:bookmarkStart w:id="126" w:name="_Hlk96446313"/>
      <w:r>
        <w:rPr>
          <w:rFonts w:ascii="Arial" w:eastAsia="Calibri" w:hAnsi="Arial" w:cs="Arial"/>
          <w:bCs/>
          <w:lang w:eastAsia="en-US"/>
        </w:rPr>
        <w:t>Cumplir con las obligaciones recogidas en los apartados 2 y 3 del artículo 38, respecto de aquellos residuos de envases comerciales de los que sean poseedores</w:t>
      </w:r>
      <w:r w:rsidR="00897C17">
        <w:rPr>
          <w:rFonts w:ascii="Arial" w:eastAsia="Calibri" w:hAnsi="Arial" w:cs="Arial"/>
          <w:bCs/>
          <w:lang w:eastAsia="en-US"/>
        </w:rPr>
        <w:t xml:space="preserve"> finales</w:t>
      </w:r>
      <w:bookmarkEnd w:id="126"/>
      <w:r w:rsidR="00AF02F5" w:rsidRPr="00D3043A">
        <w:rPr>
          <w:rFonts w:ascii="Arial" w:eastAsia="Calibri" w:hAnsi="Arial" w:cs="Arial"/>
          <w:bCs/>
          <w:lang w:eastAsia="en-US"/>
        </w:rPr>
        <w:t>.</w:t>
      </w:r>
    </w:p>
    <w:p w14:paraId="69B795DC" w14:textId="65C80766" w:rsidR="00AF02F5" w:rsidRPr="00D3043A" w:rsidRDefault="00AF02F5" w:rsidP="006D3ECC">
      <w:pPr>
        <w:pStyle w:val="Prrafodelista"/>
        <w:numPr>
          <w:ilvl w:val="0"/>
          <w:numId w:val="50"/>
        </w:numPr>
        <w:spacing w:before="120" w:after="120"/>
        <w:ind w:left="567"/>
        <w:jc w:val="both"/>
        <w:rPr>
          <w:rFonts w:ascii="Arial" w:eastAsia="Calibri" w:hAnsi="Arial" w:cs="Arial"/>
          <w:bCs/>
          <w:lang w:eastAsia="en-US"/>
        </w:rPr>
      </w:pPr>
      <w:r w:rsidRPr="00D3043A">
        <w:rPr>
          <w:rFonts w:ascii="Arial" w:eastAsia="Calibri" w:hAnsi="Arial" w:cs="Arial"/>
          <w:bCs/>
          <w:lang w:eastAsia="en-US"/>
        </w:rPr>
        <w:t xml:space="preserve">Proporcionar información a los sistemas individuales o colectivos acerca </w:t>
      </w:r>
      <w:r w:rsidR="00134203">
        <w:rPr>
          <w:rFonts w:ascii="Arial" w:eastAsia="Calibri" w:hAnsi="Arial" w:cs="Arial"/>
          <w:bCs/>
          <w:lang w:eastAsia="en-US"/>
        </w:rPr>
        <w:t xml:space="preserve">de </w:t>
      </w:r>
      <w:r w:rsidR="00134203" w:rsidRPr="00134203">
        <w:rPr>
          <w:rFonts w:ascii="Arial" w:eastAsia="Calibri" w:hAnsi="Arial" w:cs="Arial"/>
          <w:bCs/>
          <w:lang w:eastAsia="en-US"/>
        </w:rPr>
        <w:t xml:space="preserve">los productos envasados </w:t>
      </w:r>
      <w:r w:rsidR="00F601B9">
        <w:rPr>
          <w:rFonts w:ascii="Arial" w:eastAsia="Calibri" w:hAnsi="Arial" w:cs="Arial"/>
          <w:bCs/>
          <w:lang w:eastAsia="en-US"/>
        </w:rPr>
        <w:t>pertenecientes</w:t>
      </w:r>
      <w:r w:rsidR="00134203" w:rsidRPr="00134203">
        <w:rPr>
          <w:rFonts w:ascii="Arial" w:eastAsia="Calibri" w:hAnsi="Arial" w:cs="Arial"/>
          <w:bCs/>
          <w:lang w:eastAsia="en-US"/>
        </w:rPr>
        <w:t xml:space="preserve"> a estos sistemas, que hayan sido efectivamente comercializados en el mercado español en cada año natural, para dar cumplimiento a las obligaciones de información en materia de envases del artículo 16</w:t>
      </w:r>
      <w:r w:rsidRPr="00D3043A">
        <w:rPr>
          <w:rFonts w:ascii="Arial" w:eastAsia="Calibri" w:hAnsi="Arial" w:cs="Arial"/>
          <w:bCs/>
          <w:lang w:eastAsia="en-US"/>
        </w:rPr>
        <w:t>.</w:t>
      </w:r>
    </w:p>
    <w:p w14:paraId="7E3572F3" w14:textId="40184311" w:rsidR="00496C84" w:rsidRPr="002005C1" w:rsidRDefault="00496C84" w:rsidP="00C13DC1">
      <w:pPr>
        <w:pStyle w:val="Ttulo4"/>
        <w:jc w:val="both"/>
        <w:rPr>
          <w:rFonts w:ascii="Arial" w:eastAsia="Calibri" w:hAnsi="Arial" w:cs="Arial"/>
          <w:bCs w:val="0"/>
          <w:color w:val="000000"/>
          <w:sz w:val="24"/>
          <w:szCs w:val="24"/>
          <w:lang w:eastAsia="en-US"/>
        </w:rPr>
      </w:pPr>
      <w:bookmarkStart w:id="127" w:name="_Toc119493182"/>
      <w:bookmarkStart w:id="128" w:name="_Hlk82532266"/>
      <w:bookmarkEnd w:id="125"/>
      <w:r w:rsidRPr="002005C1">
        <w:rPr>
          <w:rFonts w:ascii="Arial" w:eastAsia="Calibri" w:hAnsi="Arial" w:cs="Arial"/>
          <w:color w:val="000000"/>
          <w:sz w:val="24"/>
          <w:szCs w:val="24"/>
          <w:lang w:eastAsia="en-US"/>
        </w:rPr>
        <w:t>Artículo 3</w:t>
      </w:r>
      <w:r w:rsidR="009F2ED8" w:rsidRPr="002005C1">
        <w:rPr>
          <w:rFonts w:ascii="Arial" w:eastAsia="Calibri" w:hAnsi="Arial" w:cs="Arial"/>
          <w:color w:val="000000"/>
          <w:sz w:val="24"/>
          <w:szCs w:val="24"/>
          <w:lang w:eastAsia="en-US"/>
        </w:rPr>
        <w:t>8</w:t>
      </w:r>
      <w:r w:rsidRPr="002005C1">
        <w:rPr>
          <w:rFonts w:ascii="Arial" w:eastAsia="Calibri" w:hAnsi="Arial" w:cs="Arial"/>
          <w:color w:val="000000"/>
          <w:sz w:val="24"/>
          <w:szCs w:val="24"/>
          <w:lang w:eastAsia="en-US"/>
        </w:rPr>
        <w:t>.</w:t>
      </w:r>
      <w:r w:rsidRPr="002005C1">
        <w:rPr>
          <w:rFonts w:ascii="Arial" w:eastAsia="Calibri" w:hAnsi="Arial" w:cs="Arial"/>
          <w:bCs w:val="0"/>
          <w:color w:val="000000"/>
          <w:sz w:val="24"/>
          <w:szCs w:val="24"/>
          <w:lang w:eastAsia="en-US"/>
        </w:rPr>
        <w:t xml:space="preserve"> </w:t>
      </w:r>
      <w:r w:rsidRPr="002005C1">
        <w:rPr>
          <w:rFonts w:ascii="Arial" w:eastAsia="Calibri" w:hAnsi="Arial" w:cs="Arial"/>
          <w:b w:val="0"/>
          <w:i/>
          <w:color w:val="000000"/>
          <w:sz w:val="24"/>
          <w:szCs w:val="24"/>
          <w:lang w:eastAsia="en-US"/>
        </w:rPr>
        <w:t xml:space="preserve">Obligaciones de los poseedores </w:t>
      </w:r>
      <w:r w:rsidR="002F0773">
        <w:rPr>
          <w:rFonts w:ascii="Arial" w:eastAsia="Calibri" w:hAnsi="Arial" w:cs="Arial"/>
          <w:b w:val="0"/>
          <w:i/>
          <w:color w:val="000000"/>
          <w:sz w:val="24"/>
          <w:szCs w:val="24"/>
          <w:lang w:eastAsia="en-US"/>
        </w:rPr>
        <w:t xml:space="preserve">finales </w:t>
      </w:r>
      <w:r w:rsidRPr="002005C1">
        <w:rPr>
          <w:rFonts w:ascii="Arial" w:eastAsia="Calibri" w:hAnsi="Arial" w:cs="Arial"/>
          <w:b w:val="0"/>
          <w:i/>
          <w:color w:val="000000"/>
          <w:sz w:val="24"/>
          <w:szCs w:val="24"/>
          <w:lang w:eastAsia="en-US"/>
        </w:rPr>
        <w:t>de residuos de envases comerciales</w:t>
      </w:r>
      <w:r w:rsidRPr="002005C1">
        <w:rPr>
          <w:rFonts w:ascii="Arial" w:eastAsia="Calibri" w:hAnsi="Arial" w:cs="Arial"/>
          <w:b w:val="0"/>
          <w:color w:val="000000"/>
          <w:sz w:val="24"/>
          <w:szCs w:val="24"/>
          <w:lang w:eastAsia="en-US"/>
        </w:rPr>
        <w:t>.</w:t>
      </w:r>
      <w:bookmarkEnd w:id="127"/>
    </w:p>
    <w:p w14:paraId="09DD9803" w14:textId="3597A8AC" w:rsidR="00AF02F5" w:rsidRDefault="00AF02F5" w:rsidP="00AF02F5">
      <w:pPr>
        <w:spacing w:before="120" w:after="120"/>
        <w:jc w:val="both"/>
        <w:rPr>
          <w:rFonts w:ascii="Arial" w:eastAsia="Calibri" w:hAnsi="Arial" w:cs="Arial"/>
          <w:bCs/>
          <w:sz w:val="24"/>
          <w:szCs w:val="24"/>
          <w:lang w:eastAsia="en-US"/>
        </w:rPr>
      </w:pPr>
      <w:r w:rsidRPr="00D3043A">
        <w:rPr>
          <w:rFonts w:ascii="Arial" w:eastAsia="Calibri" w:hAnsi="Arial" w:cs="Arial"/>
          <w:bCs/>
          <w:sz w:val="24"/>
          <w:szCs w:val="24"/>
          <w:lang w:eastAsia="en-US"/>
        </w:rPr>
        <w:t xml:space="preserve">1. Los poseedores </w:t>
      </w:r>
      <w:r w:rsidR="002F0773">
        <w:rPr>
          <w:rFonts w:ascii="Arial" w:eastAsia="Calibri" w:hAnsi="Arial" w:cs="Arial"/>
          <w:bCs/>
          <w:sz w:val="24"/>
          <w:szCs w:val="24"/>
          <w:lang w:eastAsia="en-US"/>
        </w:rPr>
        <w:t xml:space="preserve">finales </w:t>
      </w:r>
      <w:r w:rsidRPr="00D3043A">
        <w:rPr>
          <w:rFonts w:ascii="Arial" w:eastAsia="Calibri" w:hAnsi="Arial" w:cs="Arial"/>
          <w:bCs/>
          <w:sz w:val="24"/>
          <w:szCs w:val="24"/>
          <w:lang w:eastAsia="en-US"/>
        </w:rPr>
        <w:t>deberán retornar a los distribuidores</w:t>
      </w:r>
      <w:r w:rsidR="00E14EC1">
        <w:rPr>
          <w:rFonts w:ascii="Arial" w:eastAsia="Calibri" w:hAnsi="Arial" w:cs="Arial"/>
          <w:bCs/>
          <w:sz w:val="24"/>
          <w:szCs w:val="24"/>
          <w:lang w:eastAsia="en-US"/>
        </w:rPr>
        <w:t xml:space="preserve"> o a </w:t>
      </w:r>
      <w:r w:rsidRPr="00D3043A">
        <w:rPr>
          <w:rFonts w:ascii="Arial" w:eastAsia="Calibri" w:hAnsi="Arial" w:cs="Arial"/>
          <w:bCs/>
          <w:sz w:val="24"/>
          <w:szCs w:val="24"/>
          <w:lang w:eastAsia="en-US"/>
        </w:rPr>
        <w:t xml:space="preserve">los </w:t>
      </w:r>
      <w:r w:rsidR="00DC1BF4">
        <w:rPr>
          <w:rFonts w:ascii="Arial" w:eastAsia="Calibri" w:hAnsi="Arial" w:cs="Arial"/>
          <w:bCs/>
          <w:sz w:val="24"/>
          <w:szCs w:val="24"/>
          <w:lang w:eastAsia="en-US"/>
        </w:rPr>
        <w:t>sistemas de responsabilidad ampliada del productor</w:t>
      </w:r>
      <w:r w:rsidRPr="00D3043A">
        <w:rPr>
          <w:rFonts w:ascii="Arial" w:eastAsia="Calibri" w:hAnsi="Arial" w:cs="Arial"/>
          <w:bCs/>
          <w:sz w:val="24"/>
          <w:szCs w:val="24"/>
          <w:lang w:eastAsia="en-US"/>
        </w:rPr>
        <w:t xml:space="preserve"> los residuos de envases comerciales sujetos al sistema de depósito, devolución y retorno, en las condiciones de conservación y limpieza</w:t>
      </w:r>
      <w:r w:rsidR="00DC1BF4">
        <w:rPr>
          <w:rFonts w:ascii="Arial" w:eastAsia="Calibri" w:hAnsi="Arial" w:cs="Arial"/>
          <w:bCs/>
          <w:sz w:val="24"/>
          <w:szCs w:val="24"/>
          <w:lang w:eastAsia="en-US"/>
        </w:rPr>
        <w:t>, o cualesquiera otra</w:t>
      </w:r>
      <w:r w:rsidR="002269F0">
        <w:rPr>
          <w:rFonts w:ascii="Arial" w:eastAsia="Calibri" w:hAnsi="Arial" w:cs="Arial"/>
          <w:bCs/>
          <w:sz w:val="24"/>
          <w:szCs w:val="24"/>
          <w:lang w:eastAsia="en-US"/>
        </w:rPr>
        <w:t>s</w:t>
      </w:r>
      <w:r w:rsidRPr="00D3043A">
        <w:rPr>
          <w:rFonts w:ascii="Arial" w:eastAsia="Calibri" w:hAnsi="Arial" w:cs="Arial"/>
          <w:bCs/>
          <w:sz w:val="24"/>
          <w:szCs w:val="24"/>
          <w:lang w:eastAsia="en-US"/>
        </w:rPr>
        <w:t xml:space="preserve"> definidas por los </w:t>
      </w:r>
      <w:r w:rsidR="00DC1BF4" w:rsidRPr="00DC1BF4">
        <w:rPr>
          <w:rFonts w:ascii="Arial" w:eastAsia="Calibri" w:hAnsi="Arial" w:cs="Arial"/>
          <w:bCs/>
          <w:sz w:val="24"/>
          <w:szCs w:val="24"/>
          <w:lang w:eastAsia="en-US"/>
        </w:rPr>
        <w:t>sistemas de responsabilidad ampliada del productor. Estas condiciones deberán ser proporcionales, evitando, en todo caso, desincentivar el retorno de los envases</w:t>
      </w:r>
      <w:r w:rsidR="00DC1BF4">
        <w:rPr>
          <w:rFonts w:ascii="Arial" w:eastAsia="Calibri" w:hAnsi="Arial" w:cs="Arial"/>
          <w:bCs/>
          <w:sz w:val="24"/>
          <w:szCs w:val="24"/>
          <w:lang w:eastAsia="en-US"/>
        </w:rPr>
        <w:t>.</w:t>
      </w:r>
    </w:p>
    <w:p w14:paraId="151D5B7F" w14:textId="1B483848" w:rsidR="00AF02F5" w:rsidRPr="00D3043A" w:rsidRDefault="00AF02F5" w:rsidP="00AF02F5">
      <w:pPr>
        <w:spacing w:before="120" w:after="120"/>
        <w:jc w:val="both"/>
        <w:rPr>
          <w:rFonts w:ascii="Arial" w:eastAsia="Calibri" w:hAnsi="Arial" w:cs="Arial"/>
          <w:bCs/>
          <w:sz w:val="24"/>
          <w:szCs w:val="24"/>
          <w:lang w:eastAsia="en-US"/>
        </w:rPr>
      </w:pPr>
      <w:r w:rsidRPr="00D3043A">
        <w:rPr>
          <w:rFonts w:ascii="Arial" w:eastAsia="Calibri" w:hAnsi="Arial" w:cs="Arial"/>
          <w:bCs/>
          <w:sz w:val="24"/>
          <w:szCs w:val="24"/>
          <w:lang w:eastAsia="en-US"/>
        </w:rPr>
        <w:t xml:space="preserve">2. Los poseedores </w:t>
      </w:r>
      <w:r w:rsidR="002F0773">
        <w:rPr>
          <w:rFonts w:ascii="Arial" w:eastAsia="Calibri" w:hAnsi="Arial" w:cs="Arial"/>
          <w:bCs/>
          <w:sz w:val="24"/>
          <w:szCs w:val="24"/>
          <w:lang w:eastAsia="en-US"/>
        </w:rPr>
        <w:t xml:space="preserve">finales </w:t>
      </w:r>
      <w:r w:rsidRPr="00D3043A">
        <w:rPr>
          <w:rFonts w:ascii="Arial" w:eastAsia="Calibri" w:hAnsi="Arial" w:cs="Arial"/>
          <w:bCs/>
          <w:sz w:val="24"/>
          <w:szCs w:val="24"/>
          <w:lang w:eastAsia="en-US"/>
        </w:rPr>
        <w:t>deberán separar por materiales</w:t>
      </w:r>
      <w:r w:rsidR="005961D9">
        <w:rPr>
          <w:rFonts w:ascii="Arial" w:eastAsia="Calibri" w:hAnsi="Arial" w:cs="Arial"/>
          <w:bCs/>
          <w:sz w:val="24"/>
          <w:szCs w:val="24"/>
          <w:lang w:eastAsia="en-US"/>
        </w:rPr>
        <w:t xml:space="preserve"> y peligrosidad</w:t>
      </w:r>
      <w:r w:rsidRPr="00D3043A">
        <w:rPr>
          <w:rFonts w:ascii="Arial" w:eastAsia="Calibri" w:hAnsi="Arial" w:cs="Arial"/>
          <w:bCs/>
          <w:sz w:val="24"/>
          <w:szCs w:val="24"/>
          <w:lang w:eastAsia="en-US"/>
        </w:rPr>
        <w:t xml:space="preserve"> los residuos de envases comerciales no sujetos al sistema de depósito, devolución y retorno, y según proceda:</w:t>
      </w:r>
    </w:p>
    <w:p w14:paraId="224BD7A7" w14:textId="77777777" w:rsidR="00AF02F5" w:rsidRPr="008D2316" w:rsidRDefault="00AF02F5" w:rsidP="006D3ECC">
      <w:pPr>
        <w:pStyle w:val="Prrafodelista"/>
        <w:numPr>
          <w:ilvl w:val="0"/>
          <w:numId w:val="51"/>
        </w:numPr>
        <w:spacing w:before="120" w:after="120"/>
        <w:jc w:val="both"/>
        <w:rPr>
          <w:rFonts w:ascii="Arial" w:eastAsia="Calibri" w:hAnsi="Arial" w:cs="Arial"/>
          <w:bCs/>
          <w:lang w:eastAsia="en-US"/>
        </w:rPr>
      </w:pPr>
      <w:r w:rsidRPr="00D3043A">
        <w:rPr>
          <w:rFonts w:ascii="Arial" w:eastAsia="Calibri" w:hAnsi="Arial" w:cs="Arial"/>
          <w:bCs/>
          <w:lang w:eastAsia="en-US"/>
        </w:rPr>
        <w:t xml:space="preserve">Depositarlos en los contenedores habilitados para su recogida separada periódica conforme a lo establecido en las ordenanzas de las entidades locales, o </w:t>
      </w:r>
    </w:p>
    <w:p w14:paraId="529CE434" w14:textId="2C0EF8F0" w:rsidR="00AF02F5" w:rsidRPr="008D2316" w:rsidRDefault="00AF02F5" w:rsidP="006D3ECC">
      <w:pPr>
        <w:pStyle w:val="Prrafodelista"/>
        <w:numPr>
          <w:ilvl w:val="0"/>
          <w:numId w:val="51"/>
        </w:numPr>
        <w:spacing w:before="120" w:after="120"/>
        <w:jc w:val="both"/>
        <w:rPr>
          <w:rFonts w:ascii="Arial" w:eastAsia="Calibri" w:hAnsi="Arial" w:cs="Arial"/>
          <w:bCs/>
          <w:lang w:eastAsia="en-US"/>
        </w:rPr>
      </w:pPr>
      <w:r>
        <w:rPr>
          <w:rFonts w:ascii="Arial" w:eastAsia="Calibri" w:hAnsi="Arial" w:cs="Arial"/>
          <w:bCs/>
          <w:lang w:eastAsia="en-US"/>
        </w:rPr>
        <w:t>D</w:t>
      </w:r>
      <w:r w:rsidRPr="008D2316">
        <w:rPr>
          <w:rFonts w:ascii="Arial" w:eastAsia="Calibri" w:hAnsi="Arial" w:cs="Arial"/>
          <w:bCs/>
          <w:lang w:eastAsia="en-US"/>
        </w:rPr>
        <w:t>epositarlos en los puntos de recogida establecidos por los sistemas de responsabilidad ampliada del productor, y según las condiciones definidas por los mismos, o</w:t>
      </w:r>
    </w:p>
    <w:p w14:paraId="67EB841E" w14:textId="0B2B730E" w:rsidR="00AF02F5" w:rsidRPr="008D2316" w:rsidRDefault="00AF02F5" w:rsidP="006D3ECC">
      <w:pPr>
        <w:pStyle w:val="Prrafodelista"/>
        <w:numPr>
          <w:ilvl w:val="0"/>
          <w:numId w:val="51"/>
        </w:numPr>
        <w:spacing w:before="120" w:after="120"/>
        <w:jc w:val="both"/>
        <w:rPr>
          <w:rFonts w:ascii="Arial" w:eastAsia="Calibri" w:hAnsi="Arial" w:cs="Arial"/>
          <w:bCs/>
          <w:lang w:eastAsia="en-US"/>
        </w:rPr>
      </w:pPr>
      <w:r>
        <w:rPr>
          <w:rFonts w:ascii="Arial" w:eastAsia="Calibri" w:hAnsi="Arial" w:cs="Arial"/>
          <w:bCs/>
          <w:lang w:eastAsia="en-US"/>
        </w:rPr>
        <w:t>E</w:t>
      </w:r>
      <w:r w:rsidRPr="008D2316">
        <w:rPr>
          <w:rFonts w:ascii="Arial" w:eastAsia="Calibri" w:hAnsi="Arial" w:cs="Arial"/>
          <w:bCs/>
          <w:lang w:eastAsia="en-US"/>
        </w:rPr>
        <w:t>ntregarlos directamente a gestores autorizados cuando así se prevea en los acuerdos mencionados en el artículo 36.</w:t>
      </w:r>
      <w:r w:rsidR="002F0773">
        <w:rPr>
          <w:rFonts w:ascii="Arial" w:eastAsia="Calibri" w:hAnsi="Arial" w:cs="Arial"/>
          <w:bCs/>
          <w:lang w:eastAsia="en-US"/>
        </w:rPr>
        <w:t>6</w:t>
      </w:r>
      <w:r w:rsidR="005961D9">
        <w:rPr>
          <w:rFonts w:ascii="Arial" w:eastAsia="Calibri" w:hAnsi="Arial" w:cs="Arial"/>
          <w:bCs/>
          <w:lang w:eastAsia="en-US"/>
        </w:rPr>
        <w:t>,</w:t>
      </w:r>
      <w:r w:rsidR="005961D9" w:rsidRPr="005961D9">
        <w:t xml:space="preserve"> </w:t>
      </w:r>
      <w:r w:rsidR="005961D9" w:rsidRPr="005961D9">
        <w:rPr>
          <w:rFonts w:ascii="Arial" w:eastAsia="Calibri" w:hAnsi="Arial" w:cs="Arial"/>
          <w:bCs/>
          <w:lang w:eastAsia="en-US"/>
        </w:rPr>
        <w:t>teniendo en cuenta el principio de jerarquía</w:t>
      </w:r>
      <w:r w:rsidRPr="008D2316">
        <w:rPr>
          <w:rFonts w:ascii="Arial" w:eastAsia="Calibri" w:hAnsi="Arial" w:cs="Arial"/>
          <w:bCs/>
          <w:lang w:eastAsia="en-US"/>
        </w:rPr>
        <w:t>.</w:t>
      </w:r>
    </w:p>
    <w:p w14:paraId="51385BF2" w14:textId="77777777" w:rsidR="00AF02F5" w:rsidRPr="008D2316" w:rsidRDefault="00AF02F5" w:rsidP="00AF02F5">
      <w:pPr>
        <w:spacing w:before="120" w:after="120"/>
        <w:jc w:val="both"/>
        <w:rPr>
          <w:rFonts w:ascii="Arial" w:eastAsia="Calibri" w:hAnsi="Arial" w:cs="Arial"/>
          <w:bCs/>
          <w:sz w:val="24"/>
          <w:szCs w:val="24"/>
          <w:lang w:eastAsia="en-US"/>
        </w:rPr>
      </w:pPr>
      <w:r w:rsidRPr="008D2316">
        <w:rPr>
          <w:rFonts w:ascii="Arial" w:eastAsia="Calibri" w:hAnsi="Arial" w:cs="Arial"/>
          <w:bCs/>
          <w:sz w:val="24"/>
          <w:szCs w:val="24"/>
          <w:lang w:eastAsia="en-US"/>
        </w:rPr>
        <w:t>A estos efectos, las normas sobre residuos peligrosos serán aplicables a partir del momento en que los envases vacíos que sean peligrosos, después de su uso, sean depositados y puestos a disposición del sistema de responsabilidad ampliada del productor, o cuando sean entregados directamente a gestores autorizados.</w:t>
      </w:r>
    </w:p>
    <w:p w14:paraId="7A2C4613" w14:textId="0411E806" w:rsidR="00AF02F5" w:rsidRPr="008D2316" w:rsidRDefault="00C23BF8" w:rsidP="00AF02F5">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En ningún caso</w:t>
      </w:r>
      <w:r w:rsidR="00AF02F5" w:rsidRPr="008D2316">
        <w:rPr>
          <w:rFonts w:ascii="Arial" w:eastAsia="Calibri" w:hAnsi="Arial" w:cs="Arial"/>
          <w:bCs/>
          <w:sz w:val="24"/>
          <w:szCs w:val="24"/>
          <w:lang w:eastAsia="en-US"/>
        </w:rPr>
        <w:t xml:space="preserve">, </w:t>
      </w:r>
      <w:r w:rsidR="00854EFF">
        <w:rPr>
          <w:rFonts w:ascii="Arial" w:eastAsia="Calibri" w:hAnsi="Arial" w:cs="Arial"/>
          <w:bCs/>
          <w:sz w:val="24"/>
          <w:szCs w:val="24"/>
          <w:lang w:eastAsia="en-US"/>
        </w:rPr>
        <w:t xml:space="preserve">los poseedores </w:t>
      </w:r>
      <w:r w:rsidR="00AF02F5" w:rsidRPr="008D2316">
        <w:rPr>
          <w:rFonts w:ascii="Arial" w:eastAsia="Calibri" w:hAnsi="Arial" w:cs="Arial"/>
          <w:bCs/>
          <w:sz w:val="24"/>
          <w:szCs w:val="24"/>
          <w:lang w:eastAsia="en-US"/>
        </w:rPr>
        <w:t>abandonar</w:t>
      </w:r>
      <w:r w:rsidR="00854EFF">
        <w:rPr>
          <w:rFonts w:ascii="Arial" w:eastAsia="Calibri" w:hAnsi="Arial" w:cs="Arial"/>
          <w:bCs/>
          <w:sz w:val="24"/>
          <w:szCs w:val="24"/>
          <w:lang w:eastAsia="en-US"/>
        </w:rPr>
        <w:t>án</w:t>
      </w:r>
      <w:r w:rsidR="00AF02F5" w:rsidRPr="008D2316">
        <w:rPr>
          <w:rFonts w:ascii="Arial" w:eastAsia="Calibri" w:hAnsi="Arial" w:cs="Arial"/>
          <w:bCs/>
          <w:sz w:val="24"/>
          <w:szCs w:val="24"/>
          <w:lang w:eastAsia="en-US"/>
        </w:rPr>
        <w:t xml:space="preserve"> los residuos de envases en el entorno.</w:t>
      </w:r>
    </w:p>
    <w:p w14:paraId="0F894E14" w14:textId="5E425303" w:rsidR="00AF02F5" w:rsidRPr="008D2316" w:rsidRDefault="00AF02F5" w:rsidP="00AF02F5">
      <w:pPr>
        <w:spacing w:before="120" w:after="120"/>
        <w:jc w:val="both"/>
        <w:rPr>
          <w:rFonts w:ascii="Arial" w:eastAsia="Calibri" w:hAnsi="Arial" w:cs="Arial"/>
          <w:bCs/>
          <w:sz w:val="24"/>
          <w:szCs w:val="24"/>
          <w:lang w:eastAsia="en-US"/>
        </w:rPr>
      </w:pPr>
      <w:r w:rsidRPr="008D2316">
        <w:rPr>
          <w:rFonts w:ascii="Arial" w:eastAsia="Calibri" w:hAnsi="Arial" w:cs="Arial"/>
          <w:bCs/>
          <w:sz w:val="24"/>
          <w:szCs w:val="24"/>
          <w:lang w:eastAsia="en-US"/>
        </w:rPr>
        <w:t xml:space="preserve">3. </w:t>
      </w:r>
      <w:r w:rsidR="00F714C0">
        <w:rPr>
          <w:rFonts w:ascii="Arial" w:eastAsia="Calibri" w:hAnsi="Arial" w:cs="Arial"/>
          <w:bCs/>
          <w:sz w:val="24"/>
          <w:szCs w:val="24"/>
          <w:lang w:eastAsia="en-US"/>
        </w:rPr>
        <w:t xml:space="preserve">Sin perjuicio de lo previsto en el artículo 20.3 de la Ley </w:t>
      </w:r>
      <w:r w:rsidR="000A1984">
        <w:rPr>
          <w:rFonts w:ascii="Arial" w:eastAsia="Calibri" w:hAnsi="Arial" w:cs="Arial"/>
          <w:bCs/>
          <w:sz w:val="24"/>
          <w:szCs w:val="24"/>
          <w:lang w:eastAsia="en-US"/>
        </w:rPr>
        <w:t>7</w:t>
      </w:r>
      <w:r w:rsidR="00F714C0">
        <w:rPr>
          <w:rFonts w:ascii="Arial" w:eastAsia="Calibri" w:hAnsi="Arial" w:cs="Arial"/>
          <w:bCs/>
          <w:sz w:val="24"/>
          <w:szCs w:val="24"/>
          <w:lang w:eastAsia="en-US"/>
        </w:rPr>
        <w:t>/2022,</w:t>
      </w:r>
      <w:r w:rsidR="00481FBD">
        <w:rPr>
          <w:rFonts w:ascii="Arial" w:eastAsia="Calibri" w:hAnsi="Arial" w:cs="Arial"/>
          <w:bCs/>
          <w:sz w:val="24"/>
          <w:szCs w:val="24"/>
          <w:lang w:eastAsia="en-US"/>
        </w:rPr>
        <w:t xml:space="preserve"> de 8 de abril,</w:t>
      </w:r>
      <w:r w:rsidR="00F714C0">
        <w:rPr>
          <w:rFonts w:ascii="Arial" w:eastAsia="Calibri" w:hAnsi="Arial" w:cs="Arial"/>
          <w:bCs/>
          <w:sz w:val="24"/>
          <w:szCs w:val="24"/>
          <w:lang w:eastAsia="en-US"/>
        </w:rPr>
        <w:t xml:space="preserve"> l</w:t>
      </w:r>
      <w:r w:rsidRPr="008D2316">
        <w:rPr>
          <w:rFonts w:ascii="Arial" w:eastAsia="Calibri" w:hAnsi="Arial" w:cs="Arial"/>
          <w:bCs/>
          <w:sz w:val="24"/>
          <w:szCs w:val="24"/>
          <w:lang w:eastAsia="en-US"/>
        </w:rPr>
        <w:t xml:space="preserve">os poseedores </w:t>
      </w:r>
      <w:r w:rsidR="002F0773">
        <w:rPr>
          <w:rFonts w:ascii="Arial" w:eastAsia="Calibri" w:hAnsi="Arial" w:cs="Arial"/>
          <w:bCs/>
          <w:sz w:val="24"/>
          <w:szCs w:val="24"/>
          <w:lang w:eastAsia="en-US"/>
        </w:rPr>
        <w:t xml:space="preserve">finales </w:t>
      </w:r>
      <w:r w:rsidRPr="008D2316">
        <w:rPr>
          <w:rFonts w:ascii="Arial" w:eastAsia="Calibri" w:hAnsi="Arial" w:cs="Arial"/>
          <w:bCs/>
          <w:sz w:val="24"/>
          <w:szCs w:val="24"/>
          <w:lang w:eastAsia="en-US"/>
        </w:rPr>
        <w:t xml:space="preserve">deberán proporcionar información a los sistemas individuales o </w:t>
      </w:r>
      <w:r w:rsidRPr="008D2316">
        <w:rPr>
          <w:rFonts w:ascii="Arial" w:eastAsia="Calibri" w:hAnsi="Arial" w:cs="Arial"/>
          <w:bCs/>
          <w:sz w:val="24"/>
          <w:szCs w:val="24"/>
          <w:lang w:eastAsia="en-US"/>
        </w:rPr>
        <w:lastRenderedPageBreak/>
        <w:t>colectivos acerca de la gestión de los residuos de envases comerciales en los casos previstos en el artículo 36.</w:t>
      </w:r>
      <w:r w:rsidR="002F0773">
        <w:rPr>
          <w:rFonts w:ascii="Arial" w:eastAsia="Calibri" w:hAnsi="Arial" w:cs="Arial"/>
          <w:bCs/>
          <w:sz w:val="24"/>
          <w:szCs w:val="24"/>
          <w:lang w:eastAsia="en-US"/>
        </w:rPr>
        <w:t>6</w:t>
      </w:r>
      <w:r w:rsidRPr="008D2316">
        <w:rPr>
          <w:rFonts w:ascii="Arial" w:eastAsia="Calibri" w:hAnsi="Arial" w:cs="Arial"/>
          <w:bCs/>
          <w:sz w:val="24"/>
          <w:szCs w:val="24"/>
          <w:lang w:eastAsia="en-US"/>
        </w:rPr>
        <w:t>.</w:t>
      </w:r>
    </w:p>
    <w:p w14:paraId="2B17552C" w14:textId="0866D987" w:rsidR="00496C84" w:rsidRPr="002005C1" w:rsidRDefault="00496C84" w:rsidP="00C13DC1">
      <w:pPr>
        <w:pStyle w:val="Ttulo4"/>
        <w:jc w:val="both"/>
        <w:rPr>
          <w:rFonts w:ascii="Arial" w:eastAsia="Calibri" w:hAnsi="Arial" w:cs="Arial"/>
          <w:bCs w:val="0"/>
          <w:color w:val="000000"/>
          <w:sz w:val="24"/>
          <w:szCs w:val="24"/>
          <w:lang w:eastAsia="en-US"/>
        </w:rPr>
      </w:pPr>
      <w:bookmarkStart w:id="129" w:name="_Toc119493183"/>
      <w:bookmarkStart w:id="130" w:name="_Hlk82533043"/>
      <w:bookmarkEnd w:id="128"/>
      <w:r w:rsidRPr="002005C1">
        <w:rPr>
          <w:rFonts w:ascii="Arial" w:eastAsia="Calibri" w:hAnsi="Arial" w:cs="Arial"/>
          <w:color w:val="000000"/>
          <w:sz w:val="24"/>
          <w:szCs w:val="24"/>
          <w:lang w:eastAsia="en-US"/>
        </w:rPr>
        <w:t xml:space="preserve">Artículo </w:t>
      </w:r>
      <w:r w:rsidR="009F2ED8" w:rsidRPr="002005C1">
        <w:rPr>
          <w:rFonts w:ascii="Arial" w:eastAsia="Calibri" w:hAnsi="Arial" w:cs="Arial"/>
          <w:color w:val="000000"/>
          <w:sz w:val="24"/>
          <w:szCs w:val="24"/>
          <w:lang w:eastAsia="en-US"/>
        </w:rPr>
        <w:t>39</w:t>
      </w:r>
      <w:r w:rsidRPr="002005C1">
        <w:rPr>
          <w:rFonts w:ascii="Arial" w:eastAsia="Calibri" w:hAnsi="Arial" w:cs="Arial"/>
          <w:color w:val="000000"/>
          <w:sz w:val="24"/>
          <w:szCs w:val="24"/>
          <w:lang w:eastAsia="en-US"/>
        </w:rPr>
        <w:t>.</w:t>
      </w:r>
      <w:r w:rsidRPr="002005C1">
        <w:rPr>
          <w:rFonts w:ascii="Arial" w:eastAsia="Calibri" w:hAnsi="Arial" w:cs="Arial"/>
          <w:bCs w:val="0"/>
          <w:color w:val="000000"/>
          <w:sz w:val="24"/>
          <w:szCs w:val="24"/>
          <w:lang w:eastAsia="en-US"/>
        </w:rPr>
        <w:t xml:space="preserve"> </w:t>
      </w:r>
      <w:r w:rsidRPr="002005C1">
        <w:rPr>
          <w:rFonts w:ascii="Arial" w:eastAsia="Calibri" w:hAnsi="Arial" w:cs="Arial"/>
          <w:b w:val="0"/>
          <w:i/>
          <w:color w:val="000000"/>
          <w:sz w:val="24"/>
          <w:szCs w:val="24"/>
          <w:lang w:eastAsia="en-US"/>
        </w:rPr>
        <w:t>Obligaciones de las entidades locales</w:t>
      </w:r>
      <w:r w:rsidRPr="002005C1">
        <w:rPr>
          <w:rFonts w:ascii="Arial" w:eastAsia="Calibri" w:hAnsi="Arial" w:cs="Arial"/>
          <w:b w:val="0"/>
          <w:color w:val="000000"/>
          <w:sz w:val="24"/>
          <w:szCs w:val="24"/>
          <w:lang w:eastAsia="en-US"/>
        </w:rPr>
        <w:t>.</w:t>
      </w:r>
      <w:bookmarkEnd w:id="129"/>
    </w:p>
    <w:p w14:paraId="7B4AE8EF" w14:textId="1EE352C9" w:rsidR="00AF02F5" w:rsidRPr="00071D97" w:rsidRDefault="00AF02F5" w:rsidP="00AF02F5">
      <w:pPr>
        <w:spacing w:before="120" w:after="120"/>
        <w:jc w:val="both"/>
        <w:rPr>
          <w:rFonts w:ascii="Arial" w:eastAsia="Calibri" w:hAnsi="Arial" w:cs="Arial"/>
          <w:bCs/>
          <w:sz w:val="24"/>
          <w:szCs w:val="24"/>
          <w:lang w:eastAsia="en-US"/>
        </w:rPr>
      </w:pPr>
      <w:r w:rsidRPr="00071D97">
        <w:rPr>
          <w:rFonts w:ascii="Arial" w:eastAsia="Calibri" w:hAnsi="Arial" w:cs="Arial"/>
          <w:bCs/>
          <w:sz w:val="24"/>
          <w:szCs w:val="24"/>
          <w:lang w:eastAsia="en-US"/>
        </w:rPr>
        <w:t>1. Las entidades locales, en el marco de sus ordenanzas y</w:t>
      </w:r>
      <w:r w:rsidRPr="005A665D">
        <w:rPr>
          <w:rFonts w:ascii="Arial" w:hAnsi="Arial" w:cs="Arial"/>
          <w:sz w:val="24"/>
          <w:szCs w:val="24"/>
        </w:rPr>
        <w:t xml:space="preserve"> </w:t>
      </w:r>
      <w:r w:rsidRPr="00071D97">
        <w:rPr>
          <w:rFonts w:ascii="Arial" w:eastAsia="Calibri" w:hAnsi="Arial" w:cs="Arial"/>
          <w:bCs/>
          <w:sz w:val="24"/>
          <w:szCs w:val="24"/>
          <w:lang w:eastAsia="en-US"/>
        </w:rPr>
        <w:t xml:space="preserve">de acuerdo con lo que se establezca en los convenios con los sistemas de responsabilidad ampliada del productor, </w:t>
      </w:r>
      <w:r w:rsidR="00C23BF8">
        <w:rPr>
          <w:rFonts w:ascii="Arial" w:eastAsia="Calibri" w:hAnsi="Arial" w:cs="Arial"/>
          <w:bCs/>
          <w:sz w:val="24"/>
          <w:szCs w:val="24"/>
          <w:lang w:eastAsia="en-US"/>
        </w:rPr>
        <w:t>podrán hacerse</w:t>
      </w:r>
      <w:r w:rsidRPr="00071D97">
        <w:rPr>
          <w:rFonts w:ascii="Arial" w:eastAsia="Calibri" w:hAnsi="Arial" w:cs="Arial"/>
          <w:bCs/>
          <w:sz w:val="24"/>
          <w:szCs w:val="24"/>
          <w:lang w:eastAsia="en-US"/>
        </w:rPr>
        <w:t xml:space="preserve"> cargo de:</w:t>
      </w:r>
    </w:p>
    <w:p w14:paraId="03D71476" w14:textId="6158155F" w:rsidR="00AF02F5" w:rsidRPr="00071D97" w:rsidRDefault="00AF02F5" w:rsidP="006D3ECC">
      <w:pPr>
        <w:pStyle w:val="Prrafodelista"/>
        <w:numPr>
          <w:ilvl w:val="0"/>
          <w:numId w:val="52"/>
        </w:numPr>
        <w:spacing w:before="120" w:after="120"/>
        <w:ind w:left="709"/>
        <w:jc w:val="both"/>
        <w:rPr>
          <w:rFonts w:ascii="Arial" w:eastAsia="Calibri" w:hAnsi="Arial" w:cs="Arial"/>
          <w:bCs/>
          <w:lang w:eastAsia="en-US"/>
        </w:rPr>
      </w:pPr>
      <w:r w:rsidRPr="00071D97">
        <w:rPr>
          <w:rFonts w:ascii="Arial" w:eastAsia="Calibri" w:hAnsi="Arial" w:cs="Arial"/>
          <w:bCs/>
          <w:lang w:eastAsia="en-US"/>
        </w:rPr>
        <w:t>La recogida separada de los residuos de envases comerciales</w:t>
      </w:r>
      <w:r w:rsidRPr="00071D97">
        <w:rPr>
          <w:rFonts w:ascii="Arial" w:hAnsi="Arial" w:cs="Arial"/>
        </w:rPr>
        <w:t xml:space="preserve"> </w:t>
      </w:r>
      <w:r w:rsidR="00C23BF8">
        <w:rPr>
          <w:rFonts w:ascii="Arial" w:hAnsi="Arial" w:cs="Arial"/>
        </w:rPr>
        <w:t xml:space="preserve">no peligrosos </w:t>
      </w:r>
      <w:r w:rsidRPr="00071D97">
        <w:rPr>
          <w:rFonts w:ascii="Arial" w:eastAsia="Calibri" w:hAnsi="Arial" w:cs="Arial"/>
          <w:bCs/>
          <w:lang w:eastAsia="en-US"/>
        </w:rPr>
        <w:t>en los lugares donde se generen o en sus proximidades</w:t>
      </w:r>
      <w:r w:rsidR="00B3066A" w:rsidRPr="00B3066A">
        <w:rPr>
          <w:rFonts w:ascii="Arial" w:eastAsia="Calibri" w:hAnsi="Arial" w:cs="Arial"/>
          <w:bCs/>
          <w:lang w:eastAsia="en-US"/>
        </w:rPr>
        <w:t xml:space="preserve">, facilitando los medios necesarios para el cumplimiento de los objetivos establecidos en el artículo </w:t>
      </w:r>
      <w:r w:rsidR="00B3066A">
        <w:rPr>
          <w:rFonts w:ascii="Arial" w:eastAsia="Calibri" w:hAnsi="Arial" w:cs="Arial"/>
          <w:bCs/>
          <w:lang w:eastAsia="en-US"/>
        </w:rPr>
        <w:t>36</w:t>
      </w:r>
      <w:r w:rsidRPr="00071D97">
        <w:rPr>
          <w:rFonts w:ascii="Arial" w:eastAsia="Calibri" w:hAnsi="Arial" w:cs="Arial"/>
          <w:bCs/>
          <w:lang w:eastAsia="en-US"/>
        </w:rPr>
        <w:t>.</w:t>
      </w:r>
    </w:p>
    <w:p w14:paraId="6D389B40" w14:textId="77777777" w:rsidR="00AF02F5" w:rsidRPr="00071D97" w:rsidRDefault="00AF02F5" w:rsidP="006D3ECC">
      <w:pPr>
        <w:pStyle w:val="Prrafodelista"/>
        <w:numPr>
          <w:ilvl w:val="0"/>
          <w:numId w:val="52"/>
        </w:numPr>
        <w:spacing w:before="120" w:after="120"/>
        <w:ind w:left="709"/>
        <w:jc w:val="both"/>
        <w:rPr>
          <w:rFonts w:ascii="Arial" w:eastAsia="Calibri" w:hAnsi="Arial" w:cs="Arial"/>
          <w:bCs/>
          <w:lang w:eastAsia="en-US"/>
        </w:rPr>
      </w:pPr>
      <w:r w:rsidRPr="00071D97">
        <w:rPr>
          <w:rFonts w:ascii="Arial" w:eastAsia="Calibri" w:hAnsi="Arial" w:cs="Arial"/>
          <w:bCs/>
          <w:lang w:eastAsia="en-US"/>
        </w:rPr>
        <w:t>Su transporte hasta las instalaciones de separación y clasificación o, en su caso, directamente a los gestores autorizados para su reciclado o valorización.</w:t>
      </w:r>
    </w:p>
    <w:p w14:paraId="2FA8E2C8" w14:textId="77777777" w:rsidR="00AF02F5" w:rsidRPr="00071D97" w:rsidRDefault="00AF02F5" w:rsidP="006D3ECC">
      <w:pPr>
        <w:pStyle w:val="Prrafodelista"/>
        <w:numPr>
          <w:ilvl w:val="0"/>
          <w:numId w:val="52"/>
        </w:numPr>
        <w:spacing w:before="120" w:after="120"/>
        <w:ind w:left="709"/>
        <w:jc w:val="both"/>
        <w:rPr>
          <w:rFonts w:ascii="Arial" w:eastAsia="Calibri" w:hAnsi="Arial" w:cs="Arial"/>
          <w:bCs/>
          <w:lang w:eastAsia="en-US"/>
        </w:rPr>
      </w:pPr>
      <w:r w:rsidRPr="00071D97">
        <w:rPr>
          <w:rFonts w:ascii="Arial" w:eastAsia="Calibri" w:hAnsi="Arial" w:cs="Arial"/>
          <w:bCs/>
          <w:lang w:eastAsia="en-US"/>
        </w:rPr>
        <w:t>Las operaciones de separación y clasificación.</w:t>
      </w:r>
    </w:p>
    <w:p w14:paraId="7D10E84C" w14:textId="13BD0D6B" w:rsidR="00AF02F5" w:rsidRPr="00071D97" w:rsidRDefault="00AF02F5" w:rsidP="006D3ECC">
      <w:pPr>
        <w:pStyle w:val="Prrafodelista"/>
        <w:numPr>
          <w:ilvl w:val="0"/>
          <w:numId w:val="52"/>
        </w:numPr>
        <w:spacing w:before="120" w:after="120"/>
        <w:ind w:left="709"/>
        <w:jc w:val="both"/>
        <w:rPr>
          <w:rFonts w:ascii="Arial" w:eastAsia="Calibri" w:hAnsi="Arial" w:cs="Arial"/>
          <w:bCs/>
          <w:lang w:eastAsia="en-US"/>
        </w:rPr>
      </w:pPr>
      <w:r w:rsidRPr="00071D97">
        <w:rPr>
          <w:rFonts w:ascii="Arial" w:eastAsia="Calibri" w:hAnsi="Arial" w:cs="Arial"/>
          <w:bCs/>
          <w:lang w:eastAsia="en-US"/>
        </w:rPr>
        <w:t xml:space="preserve">La entrega de los residuos resultantes de las operaciones del apartado anterior </w:t>
      </w:r>
      <w:r w:rsidR="00B3066A">
        <w:rPr>
          <w:rFonts w:ascii="Arial" w:eastAsia="Calibri" w:hAnsi="Arial" w:cs="Arial"/>
          <w:bCs/>
          <w:lang w:eastAsia="en-US"/>
        </w:rPr>
        <w:t xml:space="preserve">a un gestor autorizado </w:t>
      </w:r>
      <w:r w:rsidRPr="00071D97">
        <w:rPr>
          <w:rFonts w:ascii="Arial" w:eastAsia="Calibri" w:hAnsi="Arial" w:cs="Arial"/>
          <w:bCs/>
          <w:lang w:eastAsia="en-US"/>
        </w:rPr>
        <w:t>para su tratamiento mediante reciclado, otra valorización o eliminación, según corresponda</w:t>
      </w:r>
      <w:r w:rsidR="00B3066A" w:rsidRPr="00B3066A">
        <w:rPr>
          <w:rFonts w:ascii="Arial" w:eastAsia="Calibri" w:hAnsi="Arial" w:cs="Arial"/>
          <w:bCs/>
          <w:lang w:eastAsia="en-US"/>
        </w:rPr>
        <w:t>, al objeto de dar cumplimiento a los objetivos de este real decreto</w:t>
      </w:r>
      <w:r w:rsidRPr="00071D97">
        <w:rPr>
          <w:rFonts w:ascii="Arial" w:eastAsia="Calibri" w:hAnsi="Arial" w:cs="Arial"/>
          <w:bCs/>
          <w:lang w:eastAsia="en-US"/>
        </w:rPr>
        <w:t>.</w:t>
      </w:r>
    </w:p>
    <w:p w14:paraId="4EB1B0DC" w14:textId="07307A0B" w:rsidR="00C975BB" w:rsidRPr="00C03270" w:rsidRDefault="00C975BB" w:rsidP="00AF02F5">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2. Las </w:t>
      </w:r>
      <w:r w:rsidRPr="00C975BB">
        <w:rPr>
          <w:rFonts w:ascii="Arial" w:eastAsia="Calibri" w:hAnsi="Arial" w:cs="Arial"/>
          <w:bCs/>
          <w:color w:val="000000"/>
          <w:sz w:val="24"/>
          <w:szCs w:val="24"/>
          <w:lang w:eastAsia="en-US"/>
        </w:rPr>
        <w:t>entidades locales entregarán</w:t>
      </w:r>
      <w:r>
        <w:rPr>
          <w:rFonts w:ascii="Arial" w:eastAsia="Calibri" w:hAnsi="Arial" w:cs="Arial"/>
          <w:bCs/>
          <w:color w:val="000000"/>
          <w:sz w:val="24"/>
          <w:szCs w:val="24"/>
          <w:lang w:eastAsia="en-US"/>
        </w:rPr>
        <w:t xml:space="preserve"> </w:t>
      </w:r>
      <w:r w:rsidR="0097770A" w:rsidRPr="0097770A">
        <w:rPr>
          <w:rFonts w:ascii="Arial" w:eastAsia="Calibri" w:hAnsi="Arial" w:cs="Arial"/>
          <w:bCs/>
          <w:color w:val="000000"/>
          <w:sz w:val="24"/>
          <w:szCs w:val="24"/>
          <w:lang w:eastAsia="en-US"/>
        </w:rPr>
        <w:t xml:space="preserve">a un gestor autorizado </w:t>
      </w:r>
      <w:r>
        <w:rPr>
          <w:rFonts w:ascii="Arial" w:eastAsia="Calibri" w:hAnsi="Arial" w:cs="Arial"/>
          <w:bCs/>
          <w:color w:val="000000"/>
          <w:sz w:val="24"/>
          <w:szCs w:val="24"/>
          <w:lang w:eastAsia="en-US"/>
        </w:rPr>
        <w:t xml:space="preserve">los residuos de envases </w:t>
      </w:r>
      <w:r w:rsidR="00536D13">
        <w:rPr>
          <w:rFonts w:ascii="Arial" w:eastAsia="Calibri" w:hAnsi="Arial" w:cs="Arial"/>
          <w:bCs/>
          <w:color w:val="000000"/>
          <w:sz w:val="24"/>
          <w:szCs w:val="24"/>
          <w:lang w:eastAsia="en-US"/>
        </w:rPr>
        <w:t xml:space="preserve">comerciales </w:t>
      </w:r>
      <w:r w:rsidR="0097770A">
        <w:rPr>
          <w:rFonts w:ascii="Arial" w:eastAsia="Calibri" w:hAnsi="Arial" w:cs="Arial"/>
          <w:bCs/>
          <w:color w:val="000000"/>
          <w:sz w:val="24"/>
          <w:szCs w:val="24"/>
          <w:lang w:eastAsia="en-US"/>
        </w:rPr>
        <w:t>que,</w:t>
      </w:r>
      <w:r w:rsidR="0097770A" w:rsidRPr="0097770A">
        <w:t xml:space="preserve"> </w:t>
      </w:r>
      <w:r w:rsidR="0097770A" w:rsidRPr="0097770A">
        <w:rPr>
          <w:rFonts w:ascii="Arial" w:eastAsia="Calibri" w:hAnsi="Arial" w:cs="Arial"/>
          <w:bCs/>
          <w:color w:val="000000"/>
          <w:sz w:val="24"/>
          <w:szCs w:val="24"/>
          <w:lang w:eastAsia="en-US"/>
        </w:rPr>
        <w:t>de acuerdo con sus ordenanzas, no puedan ser gestionados a través del circuito de gestión de residuos de competencia local, o aparezcan en otras fracciones no previstas en el convenio</w:t>
      </w:r>
      <w:r w:rsidR="0097770A">
        <w:rPr>
          <w:rFonts w:ascii="Arial" w:eastAsia="Calibri" w:hAnsi="Arial" w:cs="Arial"/>
          <w:bCs/>
          <w:color w:val="000000"/>
          <w:sz w:val="24"/>
          <w:szCs w:val="24"/>
          <w:lang w:eastAsia="en-US"/>
        </w:rPr>
        <w:t xml:space="preserve">, y excepcionalmente se recuperen, </w:t>
      </w:r>
      <w:r w:rsidR="0097770A" w:rsidRPr="0097770A">
        <w:rPr>
          <w:rFonts w:ascii="Arial" w:eastAsia="Calibri" w:hAnsi="Arial" w:cs="Arial"/>
          <w:bCs/>
          <w:color w:val="000000"/>
          <w:sz w:val="24"/>
          <w:szCs w:val="24"/>
          <w:lang w:eastAsia="en-US"/>
        </w:rPr>
        <w:t>con independencia de la sanción administrativa que pudiera corresponder</w:t>
      </w:r>
      <w:r w:rsidR="0097770A">
        <w:rPr>
          <w:rFonts w:ascii="Arial" w:eastAsia="Calibri" w:hAnsi="Arial" w:cs="Arial"/>
          <w:bCs/>
          <w:color w:val="000000"/>
          <w:sz w:val="24"/>
          <w:szCs w:val="24"/>
          <w:lang w:eastAsia="en-US"/>
        </w:rPr>
        <w:t>.</w:t>
      </w:r>
    </w:p>
    <w:p w14:paraId="476C4760" w14:textId="6BFD148D" w:rsidR="00964B49" w:rsidRPr="002005C1" w:rsidRDefault="00964B49" w:rsidP="00964B49">
      <w:pPr>
        <w:pStyle w:val="Ttulo4"/>
        <w:jc w:val="both"/>
        <w:rPr>
          <w:rFonts w:ascii="Arial" w:eastAsia="Calibri" w:hAnsi="Arial" w:cs="Arial"/>
          <w:bCs w:val="0"/>
          <w:sz w:val="24"/>
          <w:szCs w:val="24"/>
          <w:lang w:eastAsia="en-US"/>
        </w:rPr>
      </w:pPr>
      <w:bookmarkStart w:id="131" w:name="_Toc119493184"/>
      <w:bookmarkEnd w:id="123"/>
      <w:bookmarkEnd w:id="130"/>
      <w:r w:rsidRPr="002005C1">
        <w:rPr>
          <w:rFonts w:ascii="Arial" w:eastAsia="Calibri" w:hAnsi="Arial" w:cs="Arial"/>
          <w:sz w:val="24"/>
          <w:szCs w:val="24"/>
          <w:lang w:eastAsia="en-US"/>
        </w:rPr>
        <w:t>Artículo 4</w:t>
      </w:r>
      <w:r w:rsidR="009F2ED8" w:rsidRPr="002005C1">
        <w:rPr>
          <w:rFonts w:ascii="Arial" w:eastAsia="Calibri" w:hAnsi="Arial" w:cs="Arial"/>
          <w:sz w:val="24"/>
          <w:szCs w:val="24"/>
          <w:lang w:eastAsia="en-US"/>
        </w:rPr>
        <w:t>0</w:t>
      </w:r>
      <w:r w:rsidRPr="002005C1">
        <w:rPr>
          <w:rFonts w:ascii="Arial" w:eastAsia="Calibri" w:hAnsi="Arial" w:cs="Arial"/>
          <w:sz w:val="24"/>
          <w:szCs w:val="24"/>
          <w:lang w:eastAsia="en-US"/>
        </w:rPr>
        <w:t>.</w:t>
      </w:r>
      <w:r w:rsidRPr="002005C1">
        <w:rPr>
          <w:rFonts w:ascii="Arial" w:eastAsia="Calibri" w:hAnsi="Arial" w:cs="Arial"/>
          <w:bCs w:val="0"/>
          <w:sz w:val="24"/>
          <w:szCs w:val="24"/>
          <w:lang w:eastAsia="en-US"/>
        </w:rPr>
        <w:t xml:space="preserve"> </w:t>
      </w:r>
      <w:bookmarkStart w:id="132" w:name="_Hlk82533112"/>
      <w:r w:rsidRPr="002005C1">
        <w:rPr>
          <w:rFonts w:ascii="Arial" w:eastAsia="Calibri" w:hAnsi="Arial" w:cs="Arial"/>
          <w:b w:val="0"/>
          <w:i/>
          <w:sz w:val="24"/>
          <w:szCs w:val="24"/>
          <w:lang w:eastAsia="en-US"/>
        </w:rPr>
        <w:t>Financiación</w:t>
      </w:r>
      <w:r w:rsidRPr="002005C1">
        <w:rPr>
          <w:rFonts w:ascii="Arial" w:hAnsi="Arial" w:cs="Arial"/>
          <w:b w:val="0"/>
          <w:sz w:val="24"/>
          <w:szCs w:val="24"/>
        </w:rPr>
        <w:t xml:space="preserve"> </w:t>
      </w:r>
      <w:r w:rsidRPr="002005C1">
        <w:rPr>
          <w:rFonts w:ascii="Arial" w:eastAsia="Calibri" w:hAnsi="Arial" w:cs="Arial"/>
          <w:b w:val="0"/>
          <w:i/>
          <w:sz w:val="24"/>
          <w:szCs w:val="24"/>
          <w:lang w:eastAsia="en-US"/>
        </w:rPr>
        <w:t>de las operaciones de gestión de los residuos de envases comerciales</w:t>
      </w:r>
      <w:bookmarkEnd w:id="132"/>
      <w:r w:rsidRPr="002005C1">
        <w:rPr>
          <w:rFonts w:ascii="Arial" w:eastAsia="Calibri" w:hAnsi="Arial" w:cs="Arial"/>
          <w:b w:val="0"/>
          <w:sz w:val="24"/>
          <w:szCs w:val="24"/>
          <w:lang w:eastAsia="en-US"/>
        </w:rPr>
        <w:t>.</w:t>
      </w:r>
      <w:bookmarkEnd w:id="131"/>
    </w:p>
    <w:p w14:paraId="2E7B18BF" w14:textId="6921C8A3" w:rsidR="0053112D" w:rsidRPr="00071D97" w:rsidRDefault="0053112D" w:rsidP="0053112D">
      <w:pPr>
        <w:spacing w:before="120" w:after="120"/>
        <w:jc w:val="both"/>
        <w:rPr>
          <w:rFonts w:ascii="Arial" w:eastAsia="Calibri" w:hAnsi="Arial" w:cs="Arial"/>
          <w:bCs/>
          <w:color w:val="000000"/>
          <w:sz w:val="24"/>
          <w:szCs w:val="24"/>
          <w:lang w:eastAsia="en-US"/>
        </w:rPr>
      </w:pPr>
      <w:bookmarkStart w:id="133" w:name="_Hlk82533162"/>
      <w:r w:rsidRPr="00C03270">
        <w:rPr>
          <w:rFonts w:ascii="Arial" w:eastAsia="Calibri" w:hAnsi="Arial" w:cs="Arial"/>
          <w:bCs/>
          <w:iCs/>
          <w:color w:val="000000"/>
          <w:sz w:val="24"/>
          <w:szCs w:val="24"/>
          <w:lang w:eastAsia="en-US"/>
        </w:rPr>
        <w:t xml:space="preserve">1. Los sistemas de responsabilidad ampliada del productor </w:t>
      </w:r>
      <w:r w:rsidR="004711F5">
        <w:rPr>
          <w:rFonts w:ascii="Arial" w:eastAsia="Calibri" w:hAnsi="Arial" w:cs="Arial"/>
          <w:bCs/>
          <w:iCs/>
          <w:color w:val="000000"/>
          <w:sz w:val="24"/>
          <w:szCs w:val="24"/>
          <w:lang w:eastAsia="en-US"/>
        </w:rPr>
        <w:t xml:space="preserve">en materia </w:t>
      </w:r>
      <w:r w:rsidRPr="00C03270">
        <w:rPr>
          <w:rFonts w:ascii="Arial" w:eastAsia="Calibri" w:hAnsi="Arial" w:cs="Arial"/>
          <w:bCs/>
          <w:iCs/>
          <w:color w:val="000000"/>
          <w:sz w:val="24"/>
          <w:szCs w:val="24"/>
          <w:lang w:eastAsia="en-US"/>
        </w:rPr>
        <w:t>de envases comerciales financiarán</w:t>
      </w:r>
      <w:r w:rsidR="00E57389" w:rsidRPr="00E57389">
        <w:t xml:space="preserve"> </w:t>
      </w:r>
      <w:r w:rsidR="00E57389" w:rsidRPr="00E57389">
        <w:rPr>
          <w:rFonts w:ascii="Arial" w:eastAsia="Calibri" w:hAnsi="Arial" w:cs="Arial"/>
          <w:bCs/>
          <w:iCs/>
          <w:color w:val="000000"/>
          <w:sz w:val="24"/>
          <w:szCs w:val="24"/>
          <w:lang w:eastAsia="en-US"/>
        </w:rPr>
        <w:t>en los términos referidos en el artículo 23.4</w:t>
      </w:r>
      <w:r w:rsidR="00AD09A5">
        <w:rPr>
          <w:rFonts w:ascii="Arial" w:eastAsia="Calibri" w:hAnsi="Arial" w:cs="Arial"/>
          <w:bCs/>
          <w:iCs/>
          <w:color w:val="000000"/>
          <w:sz w:val="24"/>
          <w:szCs w:val="24"/>
          <w:lang w:eastAsia="en-US"/>
        </w:rPr>
        <w:t>, respecto de los residuos de envases comerciales recogidos separadamente</w:t>
      </w:r>
      <w:r w:rsidRPr="00C03270">
        <w:rPr>
          <w:rFonts w:ascii="Arial" w:eastAsia="Calibri" w:hAnsi="Arial" w:cs="Arial"/>
          <w:bCs/>
          <w:color w:val="000000"/>
          <w:sz w:val="24"/>
          <w:szCs w:val="24"/>
          <w:lang w:eastAsia="en-US"/>
        </w:rPr>
        <w:t>:</w:t>
      </w:r>
    </w:p>
    <w:p w14:paraId="43711D12" w14:textId="28E22E58" w:rsidR="0053112D" w:rsidRPr="00071D97" w:rsidRDefault="0053112D" w:rsidP="006D3ECC">
      <w:pPr>
        <w:pStyle w:val="Prrafodelista"/>
        <w:numPr>
          <w:ilvl w:val="0"/>
          <w:numId w:val="54"/>
        </w:numPr>
        <w:spacing w:before="120" w:after="120"/>
        <w:ind w:left="567"/>
        <w:jc w:val="both"/>
        <w:rPr>
          <w:rFonts w:ascii="Arial" w:eastAsia="Calibri" w:hAnsi="Arial" w:cs="Arial"/>
          <w:bCs/>
          <w:color w:val="000000"/>
          <w:lang w:eastAsia="en-US"/>
        </w:rPr>
      </w:pPr>
      <w:r w:rsidRPr="00071D97">
        <w:rPr>
          <w:rFonts w:ascii="Arial" w:eastAsia="Calibri" w:hAnsi="Arial" w:cs="Arial"/>
          <w:bCs/>
          <w:color w:val="000000"/>
          <w:lang w:eastAsia="en-US"/>
        </w:rPr>
        <w:t>El coste de la recogida y transporte de los residuos de envases recogidos separadamente a planta de tratamiento intermedio o directamente a planta de reciclaje o valorización</w:t>
      </w:r>
      <w:r>
        <w:rPr>
          <w:rFonts w:ascii="Arial" w:eastAsia="Calibri" w:hAnsi="Arial" w:cs="Arial"/>
          <w:bCs/>
          <w:color w:val="000000"/>
          <w:lang w:eastAsia="en-US"/>
        </w:rPr>
        <w:t>.</w:t>
      </w:r>
    </w:p>
    <w:p w14:paraId="65751287" w14:textId="77777777" w:rsidR="0053112D" w:rsidRPr="00071D97" w:rsidRDefault="0053112D" w:rsidP="006D3ECC">
      <w:pPr>
        <w:pStyle w:val="Prrafodelista"/>
        <w:numPr>
          <w:ilvl w:val="0"/>
          <w:numId w:val="54"/>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E</w:t>
      </w:r>
      <w:r w:rsidRPr="00071D97">
        <w:rPr>
          <w:rFonts w:ascii="Arial" w:eastAsia="Calibri" w:hAnsi="Arial" w:cs="Arial"/>
          <w:bCs/>
          <w:color w:val="000000"/>
          <w:lang w:eastAsia="en-US"/>
        </w:rPr>
        <w:t>l coste relativo a la separación y clasificación de los residuos de envases en plantas de tratamiento intermedio</w:t>
      </w:r>
      <w:r>
        <w:rPr>
          <w:rFonts w:ascii="Arial" w:eastAsia="Calibri" w:hAnsi="Arial" w:cs="Arial"/>
          <w:bCs/>
          <w:color w:val="000000"/>
          <w:lang w:eastAsia="en-US"/>
        </w:rPr>
        <w:t>.</w:t>
      </w:r>
    </w:p>
    <w:p w14:paraId="5754C0D3" w14:textId="77CA6254" w:rsidR="0053112D" w:rsidRPr="00071D97" w:rsidRDefault="0053112D" w:rsidP="006D3ECC">
      <w:pPr>
        <w:pStyle w:val="Prrafodelista"/>
        <w:numPr>
          <w:ilvl w:val="0"/>
          <w:numId w:val="54"/>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E</w:t>
      </w:r>
      <w:r w:rsidRPr="00071D97">
        <w:rPr>
          <w:rFonts w:ascii="Arial" w:eastAsia="Calibri" w:hAnsi="Arial" w:cs="Arial"/>
          <w:bCs/>
          <w:color w:val="000000"/>
          <w:lang w:eastAsia="en-US"/>
        </w:rPr>
        <w:t>l coste de transporte de los residuos de envases contenidos en los rechazos de las plantas de tratamiento intermedio a planta de incineración o coincineración de residuos</w:t>
      </w:r>
      <w:r w:rsidR="009F4440">
        <w:rPr>
          <w:rFonts w:ascii="Arial" w:eastAsia="Calibri" w:hAnsi="Arial" w:cs="Arial"/>
          <w:bCs/>
          <w:color w:val="000000"/>
          <w:lang w:eastAsia="en-US"/>
        </w:rPr>
        <w:t>, o en su caso, a vertedero</w:t>
      </w:r>
      <w:r>
        <w:rPr>
          <w:rFonts w:ascii="Arial" w:eastAsia="Calibri" w:hAnsi="Arial" w:cs="Arial"/>
          <w:bCs/>
          <w:color w:val="000000"/>
          <w:lang w:eastAsia="en-US"/>
        </w:rPr>
        <w:t>.</w:t>
      </w:r>
    </w:p>
    <w:p w14:paraId="69763B30" w14:textId="77777777" w:rsidR="0053112D" w:rsidRPr="00071D97" w:rsidRDefault="0053112D" w:rsidP="006D3ECC">
      <w:pPr>
        <w:pStyle w:val="Prrafodelista"/>
        <w:numPr>
          <w:ilvl w:val="0"/>
          <w:numId w:val="54"/>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E</w:t>
      </w:r>
      <w:r w:rsidRPr="00071D97">
        <w:rPr>
          <w:rFonts w:ascii="Arial" w:eastAsia="Calibri" w:hAnsi="Arial" w:cs="Arial"/>
          <w:bCs/>
          <w:color w:val="000000"/>
          <w:lang w:eastAsia="en-US"/>
        </w:rPr>
        <w:t>l coste de la gestión de los residuos de envases separados y clasificados entregados a un gestor para su reciclado o valorización diferente a la contemplada en el apartado siguiente</w:t>
      </w:r>
      <w:r>
        <w:rPr>
          <w:rFonts w:ascii="Arial" w:eastAsia="Calibri" w:hAnsi="Arial" w:cs="Arial"/>
          <w:bCs/>
          <w:color w:val="000000"/>
          <w:lang w:eastAsia="en-US"/>
        </w:rPr>
        <w:t>.</w:t>
      </w:r>
    </w:p>
    <w:p w14:paraId="77C986C9" w14:textId="082554B4" w:rsidR="0053112D" w:rsidRPr="00071D97" w:rsidRDefault="0053112D" w:rsidP="006D3ECC">
      <w:pPr>
        <w:pStyle w:val="Prrafodelista"/>
        <w:numPr>
          <w:ilvl w:val="0"/>
          <w:numId w:val="54"/>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E</w:t>
      </w:r>
      <w:r w:rsidRPr="00071D97">
        <w:rPr>
          <w:rFonts w:ascii="Arial" w:eastAsia="Calibri" w:hAnsi="Arial" w:cs="Arial"/>
          <w:bCs/>
          <w:color w:val="000000"/>
          <w:lang w:eastAsia="en-US"/>
        </w:rPr>
        <w:t>l coste neto del tratamiento de los residuos de envases en instalaciones de incineración o coincineración de residuos autorizadas, que hayan sido clasificados o estén contenidos en los rechazos procedentes de las plantas de tratamiento intermedio. Se entenderá por coste neto el del tratamiento propiamente dicho, menos el valor económico</w:t>
      </w:r>
      <w:r w:rsidRPr="00071D97">
        <w:rPr>
          <w:rFonts w:ascii="Arial" w:eastAsia="Calibri" w:hAnsi="Arial" w:cs="Arial"/>
          <w:bCs/>
          <w:color w:val="000000"/>
          <w:lang w:val="es-ES_tradnl" w:eastAsia="en-US"/>
        </w:rPr>
        <w:t xml:space="preserve"> de la energía eléctrica producida imputable a los residuos de envases incinerados</w:t>
      </w:r>
      <w:r>
        <w:rPr>
          <w:rFonts w:ascii="Arial" w:eastAsia="Calibri" w:hAnsi="Arial" w:cs="Arial"/>
          <w:bCs/>
          <w:color w:val="000000"/>
          <w:lang w:val="es-ES_tradnl" w:eastAsia="en-US"/>
        </w:rPr>
        <w:t>.</w:t>
      </w:r>
    </w:p>
    <w:p w14:paraId="0944D1DF" w14:textId="2EE5B195" w:rsidR="0053112D" w:rsidRPr="00071D97" w:rsidRDefault="0053112D" w:rsidP="006D3ECC">
      <w:pPr>
        <w:pStyle w:val="Prrafodelista"/>
        <w:numPr>
          <w:ilvl w:val="0"/>
          <w:numId w:val="54"/>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lastRenderedPageBreak/>
        <w:t>E</w:t>
      </w:r>
      <w:r w:rsidRPr="00071D97">
        <w:rPr>
          <w:rFonts w:ascii="Arial" w:eastAsia="Calibri" w:hAnsi="Arial" w:cs="Arial"/>
          <w:bCs/>
          <w:color w:val="000000"/>
          <w:lang w:eastAsia="en-US"/>
        </w:rPr>
        <w:t>l coste del depósito en vertederos autorizados de los residuos de envases contenidos en los rechazos procedentes de las plantas de tratamiento intermedio</w:t>
      </w:r>
      <w:r>
        <w:rPr>
          <w:rFonts w:ascii="Arial" w:eastAsia="Calibri" w:hAnsi="Arial" w:cs="Arial"/>
          <w:bCs/>
          <w:color w:val="000000"/>
          <w:lang w:eastAsia="en-US"/>
        </w:rPr>
        <w:t>.</w:t>
      </w:r>
    </w:p>
    <w:p w14:paraId="30340D70" w14:textId="0CF01893" w:rsidR="0053112D" w:rsidRPr="00071D97" w:rsidRDefault="0053112D" w:rsidP="006D3ECC">
      <w:pPr>
        <w:pStyle w:val="Prrafodelista"/>
        <w:numPr>
          <w:ilvl w:val="0"/>
          <w:numId w:val="54"/>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E</w:t>
      </w:r>
      <w:r w:rsidRPr="00071D97">
        <w:rPr>
          <w:rFonts w:ascii="Arial" w:eastAsia="Calibri" w:hAnsi="Arial" w:cs="Arial"/>
          <w:bCs/>
          <w:color w:val="000000"/>
          <w:lang w:eastAsia="en-US"/>
        </w:rPr>
        <w:t xml:space="preserve">l coste de información a los poseedores </w:t>
      </w:r>
      <w:r w:rsidR="00897C17">
        <w:rPr>
          <w:rFonts w:ascii="Arial" w:eastAsia="Calibri" w:hAnsi="Arial" w:cs="Arial"/>
          <w:bCs/>
          <w:color w:val="000000"/>
          <w:lang w:eastAsia="en-US"/>
        </w:rPr>
        <w:t xml:space="preserve">finales </w:t>
      </w:r>
      <w:r w:rsidRPr="00071D97">
        <w:rPr>
          <w:rFonts w:ascii="Arial" w:eastAsia="Calibri" w:hAnsi="Arial" w:cs="Arial"/>
          <w:bCs/>
          <w:color w:val="000000"/>
          <w:lang w:eastAsia="en-US"/>
        </w:rPr>
        <w:t>de residuos de envases para su separación y correcta gestión de forma que se alcancen los objetivos definidos en este real decreto</w:t>
      </w:r>
      <w:r>
        <w:rPr>
          <w:rFonts w:ascii="Arial" w:eastAsia="Calibri" w:hAnsi="Arial" w:cs="Arial"/>
          <w:bCs/>
          <w:color w:val="000000"/>
          <w:lang w:eastAsia="en-US"/>
        </w:rPr>
        <w:t>.</w:t>
      </w:r>
    </w:p>
    <w:p w14:paraId="57F448B8" w14:textId="77777777" w:rsidR="0053112D" w:rsidRDefault="0053112D" w:rsidP="006D3ECC">
      <w:pPr>
        <w:pStyle w:val="Prrafodelista"/>
        <w:numPr>
          <w:ilvl w:val="0"/>
          <w:numId w:val="54"/>
        </w:numPr>
        <w:spacing w:before="120" w:after="120"/>
        <w:ind w:left="567"/>
        <w:jc w:val="both"/>
        <w:rPr>
          <w:rFonts w:ascii="Arial" w:eastAsia="Calibri" w:hAnsi="Arial" w:cs="Arial"/>
          <w:bCs/>
          <w:color w:val="000000"/>
          <w:lang w:eastAsia="en-US"/>
        </w:rPr>
      </w:pPr>
      <w:r>
        <w:rPr>
          <w:rFonts w:ascii="Arial" w:eastAsia="Calibri" w:hAnsi="Arial" w:cs="Arial"/>
          <w:bCs/>
          <w:color w:val="000000"/>
          <w:lang w:eastAsia="en-US"/>
        </w:rPr>
        <w:t>E</w:t>
      </w:r>
      <w:r w:rsidRPr="00071D97">
        <w:rPr>
          <w:rFonts w:ascii="Arial" w:eastAsia="Calibri" w:hAnsi="Arial" w:cs="Arial"/>
          <w:bCs/>
          <w:color w:val="000000"/>
          <w:lang w:eastAsia="en-US"/>
        </w:rPr>
        <w:t>l coste asociado al sistema de información que se implante</w:t>
      </w:r>
      <w:r>
        <w:rPr>
          <w:rFonts w:ascii="Arial" w:eastAsia="Calibri" w:hAnsi="Arial" w:cs="Arial"/>
          <w:bCs/>
          <w:color w:val="000000"/>
          <w:lang w:eastAsia="en-US"/>
        </w:rPr>
        <w:t>.</w:t>
      </w:r>
    </w:p>
    <w:p w14:paraId="19F24251" w14:textId="0C9CF929" w:rsidR="0053112D" w:rsidRPr="00071D97" w:rsidRDefault="0053112D" w:rsidP="0053112D">
      <w:pPr>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En todo caso, estos costes incluirán el importe de la amortización y de la carga financiera de la inversión que se haya realizado o sea necesaria realizar en material móvil y en infraestructuras para la gestión de los residuos de envases, y tendrán en cuenta los ingresos por venta de materiales de los residuos de envases recuperados.</w:t>
      </w:r>
    </w:p>
    <w:p w14:paraId="5DBC166B" w14:textId="351C4F0B" w:rsidR="00FB04D8" w:rsidRDefault="009B72D5" w:rsidP="0053112D">
      <w:pPr>
        <w:spacing w:before="120" w:after="120"/>
        <w:jc w:val="both"/>
        <w:rPr>
          <w:rFonts w:ascii="Arial" w:eastAsia="Calibri" w:hAnsi="Arial" w:cs="Arial"/>
          <w:bCs/>
          <w:color w:val="000000"/>
          <w:sz w:val="24"/>
          <w:szCs w:val="24"/>
          <w:lang w:eastAsia="en-US"/>
        </w:rPr>
      </w:pPr>
      <w:r w:rsidRPr="009B72D5">
        <w:rPr>
          <w:rFonts w:ascii="Arial" w:eastAsia="Calibri" w:hAnsi="Arial" w:cs="Arial"/>
          <w:bCs/>
          <w:color w:val="000000"/>
          <w:sz w:val="24"/>
          <w:szCs w:val="24"/>
          <w:lang w:eastAsia="en-US"/>
        </w:rPr>
        <w:t xml:space="preserve">2. </w:t>
      </w:r>
      <w:r w:rsidR="00872E42">
        <w:rPr>
          <w:rFonts w:ascii="Arial" w:eastAsia="Calibri" w:hAnsi="Arial" w:cs="Arial"/>
          <w:bCs/>
          <w:color w:val="000000"/>
          <w:sz w:val="24"/>
          <w:szCs w:val="24"/>
          <w:lang w:eastAsia="en-US"/>
        </w:rPr>
        <w:t xml:space="preserve">En el caso de los residuos de envases comerciales </w:t>
      </w:r>
      <w:r w:rsidR="00620A11">
        <w:rPr>
          <w:rFonts w:ascii="Arial" w:eastAsia="Calibri" w:hAnsi="Arial" w:cs="Arial"/>
          <w:bCs/>
          <w:color w:val="000000"/>
          <w:sz w:val="24"/>
          <w:szCs w:val="24"/>
          <w:lang w:eastAsia="en-US"/>
        </w:rPr>
        <w:t xml:space="preserve">no peligrosos </w:t>
      </w:r>
      <w:r w:rsidR="00872E42">
        <w:rPr>
          <w:rFonts w:ascii="Arial" w:eastAsia="Calibri" w:hAnsi="Arial" w:cs="Arial"/>
          <w:bCs/>
          <w:color w:val="000000"/>
          <w:sz w:val="24"/>
          <w:szCs w:val="24"/>
          <w:lang w:eastAsia="en-US"/>
        </w:rPr>
        <w:t xml:space="preserve">gestionados </w:t>
      </w:r>
      <w:r w:rsidR="00872E42" w:rsidRPr="00872E42">
        <w:rPr>
          <w:rFonts w:ascii="Arial" w:eastAsia="Calibri" w:hAnsi="Arial" w:cs="Arial"/>
          <w:bCs/>
          <w:color w:val="000000"/>
          <w:sz w:val="24"/>
          <w:szCs w:val="24"/>
          <w:lang w:eastAsia="en-US"/>
        </w:rPr>
        <w:t>a través del circuito de gestión de residuos de competencia local</w:t>
      </w:r>
      <w:r w:rsidR="00872E42">
        <w:rPr>
          <w:rFonts w:ascii="Arial" w:eastAsia="Calibri" w:hAnsi="Arial" w:cs="Arial"/>
          <w:bCs/>
          <w:color w:val="000000"/>
          <w:sz w:val="24"/>
          <w:szCs w:val="24"/>
          <w:lang w:eastAsia="en-US"/>
        </w:rPr>
        <w:t xml:space="preserve"> conforme a las ordenanzas de las entidades locales y según lo recogido en el convenio, l</w:t>
      </w:r>
      <w:r w:rsidRPr="009B72D5">
        <w:rPr>
          <w:rFonts w:ascii="Arial" w:eastAsia="Calibri" w:hAnsi="Arial" w:cs="Arial"/>
          <w:bCs/>
          <w:color w:val="000000"/>
          <w:sz w:val="24"/>
          <w:szCs w:val="24"/>
          <w:lang w:eastAsia="en-US"/>
        </w:rPr>
        <w:t xml:space="preserve">os sistemas de responsabilidad ampliada compensarán </w:t>
      </w:r>
      <w:r>
        <w:rPr>
          <w:rFonts w:ascii="Arial" w:eastAsia="Calibri" w:hAnsi="Arial" w:cs="Arial"/>
          <w:bCs/>
          <w:color w:val="000000"/>
          <w:sz w:val="24"/>
          <w:szCs w:val="24"/>
          <w:lang w:eastAsia="en-US"/>
        </w:rPr>
        <w:t>a las entidades locales</w:t>
      </w:r>
      <w:r w:rsidRPr="009B72D5">
        <w:rPr>
          <w:rFonts w:ascii="Arial" w:eastAsia="Calibri" w:hAnsi="Arial" w:cs="Arial"/>
          <w:bCs/>
          <w:color w:val="000000"/>
          <w:sz w:val="24"/>
          <w:szCs w:val="24"/>
          <w:lang w:eastAsia="en-US"/>
        </w:rPr>
        <w:t xml:space="preserve"> por la totalidad de los costes económicos </w:t>
      </w:r>
      <w:r w:rsidR="008D2CB1">
        <w:rPr>
          <w:rFonts w:ascii="Arial" w:eastAsia="Calibri" w:hAnsi="Arial" w:cs="Arial"/>
          <w:bCs/>
          <w:color w:val="000000"/>
          <w:sz w:val="24"/>
          <w:szCs w:val="24"/>
          <w:lang w:eastAsia="en-US"/>
        </w:rPr>
        <w:t>indicados en el apartado anterior correspondientes a</w:t>
      </w:r>
      <w:r w:rsidRPr="009B72D5">
        <w:rPr>
          <w:rFonts w:ascii="Arial" w:eastAsia="Calibri" w:hAnsi="Arial" w:cs="Arial"/>
          <w:bCs/>
          <w:color w:val="000000"/>
          <w:sz w:val="24"/>
          <w:szCs w:val="24"/>
          <w:lang w:eastAsia="en-US"/>
        </w:rPr>
        <w:t xml:space="preserve"> </w:t>
      </w:r>
      <w:r>
        <w:rPr>
          <w:rFonts w:ascii="Arial" w:eastAsia="Calibri" w:hAnsi="Arial" w:cs="Arial"/>
          <w:bCs/>
          <w:color w:val="000000"/>
          <w:sz w:val="24"/>
          <w:szCs w:val="24"/>
          <w:lang w:eastAsia="en-US"/>
        </w:rPr>
        <w:t>la</w:t>
      </w:r>
      <w:r w:rsidRPr="009B72D5">
        <w:rPr>
          <w:rFonts w:ascii="Arial" w:eastAsia="Calibri" w:hAnsi="Arial" w:cs="Arial"/>
          <w:bCs/>
          <w:color w:val="000000"/>
          <w:sz w:val="24"/>
          <w:szCs w:val="24"/>
          <w:lang w:eastAsia="en-US"/>
        </w:rPr>
        <w:t xml:space="preserve"> recogida y gestión</w:t>
      </w:r>
      <w:r>
        <w:rPr>
          <w:rFonts w:ascii="Arial" w:eastAsia="Calibri" w:hAnsi="Arial" w:cs="Arial"/>
          <w:bCs/>
          <w:color w:val="000000"/>
          <w:sz w:val="24"/>
          <w:szCs w:val="24"/>
          <w:lang w:eastAsia="en-US"/>
        </w:rPr>
        <w:t xml:space="preserve"> de los envases comerciales no peligrosos</w:t>
      </w:r>
      <w:r w:rsidRPr="009B72D5">
        <w:t xml:space="preserve"> </w:t>
      </w:r>
      <w:r w:rsidRPr="009B72D5">
        <w:rPr>
          <w:rFonts w:ascii="Arial" w:eastAsia="Calibri" w:hAnsi="Arial" w:cs="Arial"/>
          <w:bCs/>
          <w:color w:val="000000"/>
          <w:sz w:val="24"/>
          <w:szCs w:val="24"/>
          <w:lang w:eastAsia="en-US"/>
        </w:rPr>
        <w:t xml:space="preserve">recogidos </w:t>
      </w:r>
      <w:r w:rsidR="006100D5">
        <w:rPr>
          <w:rFonts w:ascii="Arial" w:eastAsia="Calibri" w:hAnsi="Arial" w:cs="Arial"/>
          <w:bCs/>
          <w:color w:val="000000"/>
          <w:sz w:val="24"/>
          <w:szCs w:val="24"/>
          <w:lang w:eastAsia="en-US"/>
        </w:rPr>
        <w:t>separadamente</w:t>
      </w:r>
      <w:r>
        <w:rPr>
          <w:rFonts w:ascii="Arial" w:eastAsia="Calibri" w:hAnsi="Arial" w:cs="Arial"/>
          <w:bCs/>
          <w:color w:val="000000"/>
          <w:sz w:val="24"/>
          <w:szCs w:val="24"/>
          <w:lang w:eastAsia="en-US"/>
        </w:rPr>
        <w:t>.</w:t>
      </w:r>
    </w:p>
    <w:p w14:paraId="6DE75ACB" w14:textId="3147D2FC" w:rsidR="00AD09A5" w:rsidRDefault="00FB04D8" w:rsidP="0053112D">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Así mismo, también compensarán a las entidades locales, </w:t>
      </w:r>
      <w:r w:rsidRPr="004123AB">
        <w:rPr>
          <w:rFonts w:ascii="Arial" w:eastAsia="Calibri" w:hAnsi="Arial" w:cs="Arial"/>
          <w:bCs/>
          <w:color w:val="000000"/>
          <w:sz w:val="24"/>
          <w:szCs w:val="24"/>
          <w:lang w:eastAsia="en-US"/>
        </w:rPr>
        <w:t>o en su caso,</w:t>
      </w:r>
      <w:r>
        <w:rPr>
          <w:rFonts w:ascii="Arial" w:eastAsia="Calibri" w:hAnsi="Arial" w:cs="Arial"/>
          <w:bCs/>
          <w:color w:val="000000"/>
          <w:sz w:val="24"/>
          <w:szCs w:val="24"/>
          <w:lang w:eastAsia="en-US"/>
        </w:rPr>
        <w:t xml:space="preserve"> a</w:t>
      </w:r>
      <w:r w:rsidRPr="004123AB">
        <w:rPr>
          <w:rFonts w:ascii="Arial" w:eastAsia="Calibri" w:hAnsi="Arial" w:cs="Arial"/>
          <w:bCs/>
          <w:color w:val="000000"/>
          <w:sz w:val="24"/>
          <w:szCs w:val="24"/>
          <w:lang w:eastAsia="en-US"/>
        </w:rPr>
        <w:t xml:space="preserve"> las comunidades autónomas,</w:t>
      </w:r>
      <w:r>
        <w:rPr>
          <w:rFonts w:ascii="Arial" w:eastAsia="Calibri" w:hAnsi="Arial" w:cs="Arial"/>
          <w:bCs/>
          <w:color w:val="000000"/>
          <w:sz w:val="24"/>
          <w:szCs w:val="24"/>
          <w:lang w:eastAsia="en-US"/>
        </w:rPr>
        <w:t xml:space="preserve"> por los </w:t>
      </w:r>
      <w:r w:rsidRPr="00FB04D8">
        <w:rPr>
          <w:rFonts w:ascii="Arial" w:eastAsia="Calibri" w:hAnsi="Arial" w:cs="Arial"/>
          <w:bCs/>
          <w:color w:val="000000"/>
          <w:sz w:val="24"/>
          <w:szCs w:val="24"/>
          <w:lang w:eastAsia="en-US"/>
        </w:rPr>
        <w:t xml:space="preserve">gastos en que </w:t>
      </w:r>
      <w:r>
        <w:rPr>
          <w:rFonts w:ascii="Arial" w:eastAsia="Calibri" w:hAnsi="Arial" w:cs="Arial"/>
          <w:bCs/>
          <w:color w:val="000000"/>
          <w:sz w:val="24"/>
          <w:szCs w:val="24"/>
          <w:lang w:eastAsia="en-US"/>
        </w:rPr>
        <w:t xml:space="preserve">estas </w:t>
      </w:r>
      <w:r w:rsidRPr="00FB04D8">
        <w:rPr>
          <w:rFonts w:ascii="Arial" w:eastAsia="Calibri" w:hAnsi="Arial" w:cs="Arial"/>
          <w:bCs/>
          <w:color w:val="000000"/>
          <w:sz w:val="24"/>
          <w:szCs w:val="24"/>
          <w:lang w:eastAsia="en-US"/>
        </w:rPr>
        <w:t>incurran cuando así se acuerde en el convenio</w:t>
      </w:r>
      <w:r w:rsidR="00AD09A5">
        <w:rPr>
          <w:rFonts w:ascii="Arial" w:eastAsia="Calibri" w:hAnsi="Arial" w:cs="Arial"/>
          <w:bCs/>
          <w:color w:val="000000"/>
          <w:sz w:val="24"/>
          <w:szCs w:val="24"/>
          <w:lang w:eastAsia="en-US"/>
        </w:rPr>
        <w:t>,</w:t>
      </w:r>
      <w:r w:rsidRPr="00FB04D8">
        <w:rPr>
          <w:rFonts w:ascii="Arial" w:eastAsia="Calibri" w:hAnsi="Arial" w:cs="Arial"/>
          <w:bCs/>
          <w:color w:val="000000"/>
          <w:sz w:val="24"/>
          <w:szCs w:val="24"/>
          <w:lang w:eastAsia="en-US"/>
        </w:rPr>
        <w:t xml:space="preserve"> de conformidad con lo previsto en el artículo 39, por el control y seguimiento de la gestión de los residuos de envases, incluyendo el coste relativo a las caracterizaciones, y por la elaboración de estadísticas de generación y gestión de los residuos de envases.</w:t>
      </w:r>
    </w:p>
    <w:p w14:paraId="2570AFF8" w14:textId="5107A35B" w:rsidR="009B72D5" w:rsidRDefault="003216CC" w:rsidP="0053112D">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Si </w:t>
      </w:r>
      <w:r w:rsidR="006100D5" w:rsidRPr="006100D5">
        <w:rPr>
          <w:rFonts w:ascii="Arial" w:eastAsia="Calibri" w:hAnsi="Arial" w:cs="Arial"/>
          <w:bCs/>
          <w:color w:val="000000"/>
          <w:sz w:val="24"/>
          <w:szCs w:val="24"/>
          <w:lang w:eastAsia="en-US"/>
        </w:rPr>
        <w:t xml:space="preserve">excepcionalmente los residuos de envases </w:t>
      </w:r>
      <w:r w:rsidR="006100D5">
        <w:rPr>
          <w:rFonts w:ascii="Arial" w:eastAsia="Calibri" w:hAnsi="Arial" w:cs="Arial"/>
          <w:bCs/>
          <w:color w:val="000000"/>
          <w:sz w:val="24"/>
          <w:szCs w:val="24"/>
          <w:lang w:eastAsia="en-US"/>
        </w:rPr>
        <w:t>comerciales</w:t>
      </w:r>
      <w:r w:rsidR="006100D5" w:rsidRPr="006100D5">
        <w:rPr>
          <w:rFonts w:ascii="Arial" w:eastAsia="Calibri" w:hAnsi="Arial" w:cs="Arial"/>
          <w:bCs/>
          <w:color w:val="000000"/>
          <w:sz w:val="24"/>
          <w:szCs w:val="24"/>
          <w:lang w:eastAsia="en-US"/>
        </w:rPr>
        <w:t xml:space="preserve"> acabaran en </w:t>
      </w:r>
      <w:r w:rsidR="006100D5">
        <w:rPr>
          <w:rFonts w:ascii="Arial" w:eastAsia="Calibri" w:hAnsi="Arial" w:cs="Arial"/>
          <w:bCs/>
          <w:color w:val="000000"/>
          <w:sz w:val="24"/>
          <w:szCs w:val="24"/>
          <w:lang w:eastAsia="en-US"/>
        </w:rPr>
        <w:t xml:space="preserve">otras fracciones </w:t>
      </w:r>
      <w:r w:rsidR="00AD09A5">
        <w:rPr>
          <w:rFonts w:ascii="Arial" w:eastAsia="Calibri" w:hAnsi="Arial" w:cs="Arial"/>
          <w:bCs/>
          <w:color w:val="000000"/>
          <w:sz w:val="24"/>
          <w:szCs w:val="24"/>
          <w:lang w:eastAsia="en-US"/>
        </w:rPr>
        <w:t xml:space="preserve">mezcladas </w:t>
      </w:r>
      <w:r w:rsidR="006100D5" w:rsidRPr="006100D5">
        <w:rPr>
          <w:rFonts w:ascii="Arial" w:eastAsia="Calibri" w:hAnsi="Arial" w:cs="Arial"/>
          <w:bCs/>
          <w:color w:val="000000"/>
          <w:sz w:val="24"/>
          <w:szCs w:val="24"/>
          <w:lang w:eastAsia="en-US"/>
        </w:rPr>
        <w:t>de recogida municipal,</w:t>
      </w:r>
      <w:r w:rsidR="00915987" w:rsidRPr="00915987">
        <w:t xml:space="preserve"> </w:t>
      </w:r>
      <w:r w:rsidR="00915987">
        <w:rPr>
          <w:rFonts w:ascii="Arial" w:eastAsia="Calibri" w:hAnsi="Arial" w:cs="Arial"/>
          <w:bCs/>
          <w:color w:val="000000"/>
          <w:sz w:val="24"/>
          <w:szCs w:val="24"/>
          <w:lang w:eastAsia="en-US"/>
        </w:rPr>
        <w:t>incluida</w:t>
      </w:r>
      <w:r w:rsidR="00915987" w:rsidRPr="00915987">
        <w:rPr>
          <w:rFonts w:ascii="Arial" w:eastAsia="Calibri" w:hAnsi="Arial" w:cs="Arial"/>
          <w:bCs/>
          <w:color w:val="000000"/>
          <w:sz w:val="24"/>
          <w:szCs w:val="24"/>
          <w:lang w:eastAsia="en-US"/>
        </w:rPr>
        <w:t xml:space="preserve"> la</w:t>
      </w:r>
      <w:r w:rsidR="00915987">
        <w:rPr>
          <w:rFonts w:ascii="Arial" w:eastAsia="Calibri" w:hAnsi="Arial" w:cs="Arial"/>
          <w:bCs/>
          <w:color w:val="000000"/>
          <w:sz w:val="24"/>
          <w:szCs w:val="24"/>
          <w:lang w:eastAsia="en-US"/>
        </w:rPr>
        <w:t xml:space="preserve"> procedente de la</w:t>
      </w:r>
      <w:r w:rsidR="00915987" w:rsidRPr="00915987">
        <w:rPr>
          <w:rFonts w:ascii="Arial" w:eastAsia="Calibri" w:hAnsi="Arial" w:cs="Arial"/>
          <w:bCs/>
          <w:color w:val="000000"/>
          <w:sz w:val="24"/>
          <w:szCs w:val="24"/>
          <w:lang w:eastAsia="en-US"/>
        </w:rPr>
        <w:t xml:space="preserve"> limpieza de vías públicas, zonas verdes, áreas recreativas y playas</w:t>
      </w:r>
      <w:r w:rsidR="00915987">
        <w:rPr>
          <w:rFonts w:ascii="Arial" w:eastAsia="Calibri" w:hAnsi="Arial" w:cs="Arial"/>
          <w:bCs/>
          <w:color w:val="000000"/>
          <w:sz w:val="24"/>
          <w:szCs w:val="24"/>
          <w:lang w:eastAsia="en-US"/>
        </w:rPr>
        <w:t>,</w:t>
      </w:r>
      <w:r w:rsidR="006100D5" w:rsidRPr="006100D5">
        <w:rPr>
          <w:rFonts w:ascii="Arial" w:eastAsia="Calibri" w:hAnsi="Arial" w:cs="Arial"/>
          <w:bCs/>
          <w:color w:val="000000"/>
          <w:sz w:val="24"/>
          <w:szCs w:val="24"/>
          <w:lang w:eastAsia="en-US"/>
        </w:rPr>
        <w:t xml:space="preserve"> distintas a la</w:t>
      </w:r>
      <w:r>
        <w:rPr>
          <w:rFonts w:ascii="Arial" w:eastAsia="Calibri" w:hAnsi="Arial" w:cs="Arial"/>
          <w:bCs/>
          <w:color w:val="000000"/>
          <w:sz w:val="24"/>
          <w:szCs w:val="24"/>
          <w:lang w:eastAsia="en-US"/>
        </w:rPr>
        <w:t xml:space="preserve"> prevista en el </w:t>
      </w:r>
      <w:r w:rsidR="00CA16DA">
        <w:rPr>
          <w:rFonts w:ascii="Arial" w:eastAsia="Calibri" w:hAnsi="Arial" w:cs="Arial"/>
          <w:bCs/>
          <w:color w:val="000000"/>
          <w:sz w:val="24"/>
          <w:szCs w:val="24"/>
          <w:lang w:eastAsia="en-US"/>
        </w:rPr>
        <w:t>primer párrafo de este apartado</w:t>
      </w:r>
      <w:r w:rsidR="006100D5" w:rsidRPr="006100D5">
        <w:rPr>
          <w:rFonts w:ascii="Arial" w:eastAsia="Calibri" w:hAnsi="Arial" w:cs="Arial"/>
          <w:bCs/>
          <w:color w:val="000000"/>
          <w:sz w:val="24"/>
          <w:szCs w:val="24"/>
          <w:lang w:eastAsia="en-US"/>
        </w:rPr>
        <w:t xml:space="preserve">, los sistemas de responsabilidad ampliada compensarán al ente local afectado por la totalidad de los costes económicos originados por </w:t>
      </w:r>
      <w:r w:rsidR="0035308C">
        <w:rPr>
          <w:rFonts w:ascii="Arial" w:eastAsia="Calibri" w:hAnsi="Arial" w:cs="Arial"/>
          <w:bCs/>
          <w:color w:val="000000"/>
          <w:sz w:val="24"/>
          <w:szCs w:val="24"/>
          <w:lang w:eastAsia="en-US"/>
        </w:rPr>
        <w:t>la</w:t>
      </w:r>
      <w:r w:rsidR="006100D5" w:rsidRPr="006100D5">
        <w:rPr>
          <w:rFonts w:ascii="Arial" w:eastAsia="Calibri" w:hAnsi="Arial" w:cs="Arial"/>
          <w:bCs/>
          <w:color w:val="000000"/>
          <w:sz w:val="24"/>
          <w:szCs w:val="24"/>
          <w:lang w:eastAsia="en-US"/>
        </w:rPr>
        <w:t xml:space="preserve"> recogida y gestión</w:t>
      </w:r>
      <w:r w:rsidR="0035308C">
        <w:rPr>
          <w:rFonts w:ascii="Arial" w:eastAsia="Calibri" w:hAnsi="Arial" w:cs="Arial"/>
          <w:bCs/>
          <w:color w:val="000000"/>
          <w:sz w:val="24"/>
          <w:szCs w:val="24"/>
          <w:lang w:eastAsia="en-US"/>
        </w:rPr>
        <w:t xml:space="preserve"> de los residuos de envases efectivamente recuperados</w:t>
      </w:r>
      <w:r w:rsidR="00034E7D">
        <w:rPr>
          <w:rFonts w:ascii="Arial" w:eastAsia="Calibri" w:hAnsi="Arial" w:cs="Arial"/>
          <w:bCs/>
          <w:color w:val="000000"/>
          <w:sz w:val="24"/>
          <w:szCs w:val="24"/>
          <w:lang w:eastAsia="en-US"/>
        </w:rPr>
        <w:t>.</w:t>
      </w:r>
    </w:p>
    <w:p w14:paraId="4E6A320A" w14:textId="599416EB" w:rsidR="00872E42" w:rsidRPr="00071D97" w:rsidRDefault="00872E42" w:rsidP="0053112D">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3. </w:t>
      </w:r>
      <w:r w:rsidR="00026E01">
        <w:rPr>
          <w:rFonts w:ascii="Arial" w:eastAsia="Calibri" w:hAnsi="Arial" w:cs="Arial"/>
          <w:bCs/>
          <w:color w:val="000000"/>
          <w:sz w:val="24"/>
          <w:szCs w:val="24"/>
          <w:lang w:eastAsia="en-US"/>
        </w:rPr>
        <w:t>Cuando</w:t>
      </w:r>
      <w:r w:rsidR="00620A11">
        <w:rPr>
          <w:rFonts w:ascii="Arial" w:eastAsia="Calibri" w:hAnsi="Arial" w:cs="Arial"/>
          <w:bCs/>
          <w:color w:val="000000"/>
          <w:sz w:val="24"/>
          <w:szCs w:val="24"/>
          <w:lang w:eastAsia="en-US"/>
        </w:rPr>
        <w:t xml:space="preserve"> los residuos de envases comerciales s</w:t>
      </w:r>
      <w:r w:rsidR="00026E01">
        <w:rPr>
          <w:rFonts w:ascii="Arial" w:eastAsia="Calibri" w:hAnsi="Arial" w:cs="Arial"/>
          <w:bCs/>
          <w:color w:val="000000"/>
          <w:sz w:val="24"/>
          <w:szCs w:val="24"/>
          <w:lang w:eastAsia="en-US"/>
        </w:rPr>
        <w:t>e</w:t>
      </w:r>
      <w:r w:rsidR="00620A11">
        <w:rPr>
          <w:rFonts w:ascii="Arial" w:eastAsia="Calibri" w:hAnsi="Arial" w:cs="Arial"/>
          <w:bCs/>
          <w:color w:val="000000"/>
          <w:sz w:val="24"/>
          <w:szCs w:val="24"/>
          <w:lang w:eastAsia="en-US"/>
        </w:rPr>
        <w:t xml:space="preserve"> gestion</w:t>
      </w:r>
      <w:r w:rsidR="00026E01">
        <w:rPr>
          <w:rFonts w:ascii="Arial" w:eastAsia="Calibri" w:hAnsi="Arial" w:cs="Arial"/>
          <w:bCs/>
          <w:color w:val="000000"/>
          <w:sz w:val="24"/>
          <w:szCs w:val="24"/>
          <w:lang w:eastAsia="en-US"/>
        </w:rPr>
        <w:t>en</w:t>
      </w:r>
      <w:r w:rsidR="00620A11">
        <w:rPr>
          <w:rFonts w:ascii="Arial" w:eastAsia="Calibri" w:hAnsi="Arial" w:cs="Arial"/>
          <w:bCs/>
          <w:color w:val="000000"/>
          <w:sz w:val="24"/>
          <w:szCs w:val="24"/>
          <w:lang w:eastAsia="en-US"/>
        </w:rPr>
        <w:t xml:space="preserve"> sin la participación de las entidades locales, o en su caso, </w:t>
      </w:r>
      <w:r w:rsidR="00A06945">
        <w:rPr>
          <w:rFonts w:ascii="Arial" w:eastAsia="Calibri" w:hAnsi="Arial" w:cs="Arial"/>
          <w:bCs/>
          <w:color w:val="000000"/>
          <w:sz w:val="24"/>
          <w:szCs w:val="24"/>
          <w:lang w:eastAsia="en-US"/>
        </w:rPr>
        <w:t xml:space="preserve">de </w:t>
      </w:r>
      <w:r w:rsidR="00620A11">
        <w:rPr>
          <w:rFonts w:ascii="Arial" w:eastAsia="Calibri" w:hAnsi="Arial" w:cs="Arial"/>
          <w:bCs/>
          <w:color w:val="000000"/>
          <w:sz w:val="24"/>
          <w:szCs w:val="24"/>
          <w:lang w:eastAsia="en-US"/>
        </w:rPr>
        <w:t xml:space="preserve">las comunidades autónomas, </w:t>
      </w:r>
      <w:r w:rsidR="00026E01">
        <w:rPr>
          <w:rFonts w:ascii="Arial" w:eastAsia="Calibri" w:hAnsi="Arial" w:cs="Arial"/>
          <w:bCs/>
          <w:color w:val="000000"/>
          <w:sz w:val="24"/>
          <w:szCs w:val="24"/>
          <w:lang w:eastAsia="en-US"/>
        </w:rPr>
        <w:t>y excepcionalmente dichos residuos de envases acaben</w:t>
      </w:r>
      <w:r w:rsidR="00026E01" w:rsidRPr="00620A11">
        <w:rPr>
          <w:rFonts w:ascii="Arial" w:eastAsia="Calibri" w:hAnsi="Arial" w:cs="Arial"/>
          <w:bCs/>
          <w:color w:val="000000"/>
          <w:sz w:val="24"/>
          <w:szCs w:val="24"/>
          <w:lang w:eastAsia="en-US"/>
        </w:rPr>
        <w:t xml:space="preserve"> en el circuito de gestión de residuos de competencia local</w:t>
      </w:r>
      <w:r w:rsidR="00915987">
        <w:rPr>
          <w:rFonts w:ascii="Arial" w:eastAsia="Calibri" w:hAnsi="Arial" w:cs="Arial"/>
          <w:bCs/>
          <w:color w:val="000000"/>
          <w:sz w:val="24"/>
          <w:szCs w:val="24"/>
          <w:lang w:eastAsia="en-US"/>
        </w:rPr>
        <w:t>,</w:t>
      </w:r>
      <w:r w:rsidR="00915987" w:rsidRPr="00915987">
        <w:t xml:space="preserve"> </w:t>
      </w:r>
      <w:r w:rsidR="00915987" w:rsidRPr="00915987">
        <w:rPr>
          <w:rFonts w:ascii="Arial" w:eastAsia="Calibri" w:hAnsi="Arial" w:cs="Arial"/>
          <w:bCs/>
          <w:color w:val="000000"/>
          <w:sz w:val="24"/>
          <w:szCs w:val="24"/>
          <w:lang w:eastAsia="en-US"/>
        </w:rPr>
        <w:t>incluida la limpieza de vías públicas, zonas verdes, áreas recreativas y playas</w:t>
      </w:r>
      <w:r w:rsidR="00026E01">
        <w:rPr>
          <w:rFonts w:ascii="Arial" w:eastAsia="Calibri" w:hAnsi="Arial" w:cs="Arial"/>
          <w:bCs/>
          <w:color w:val="000000"/>
          <w:sz w:val="24"/>
          <w:szCs w:val="24"/>
          <w:lang w:eastAsia="en-US"/>
        </w:rPr>
        <w:t xml:space="preserve">, </w:t>
      </w:r>
      <w:r w:rsidR="00620A11" w:rsidRPr="00620A11">
        <w:rPr>
          <w:rFonts w:ascii="Arial" w:eastAsia="Calibri" w:hAnsi="Arial" w:cs="Arial"/>
          <w:bCs/>
          <w:color w:val="000000"/>
          <w:sz w:val="24"/>
          <w:szCs w:val="24"/>
          <w:lang w:eastAsia="en-US"/>
        </w:rPr>
        <w:t xml:space="preserve">los sistemas de responsabilidad ampliada compensarán al ente local afectado por la totalidad de los costes económicos originados por </w:t>
      </w:r>
      <w:r w:rsidR="00026E01">
        <w:rPr>
          <w:rFonts w:ascii="Arial" w:eastAsia="Calibri" w:hAnsi="Arial" w:cs="Arial"/>
          <w:bCs/>
          <w:color w:val="000000"/>
          <w:sz w:val="24"/>
          <w:szCs w:val="24"/>
          <w:lang w:eastAsia="en-US"/>
        </w:rPr>
        <w:t>su</w:t>
      </w:r>
      <w:r w:rsidR="00620A11" w:rsidRPr="00620A11">
        <w:rPr>
          <w:rFonts w:ascii="Arial" w:eastAsia="Calibri" w:hAnsi="Arial" w:cs="Arial"/>
          <w:bCs/>
          <w:color w:val="000000"/>
          <w:sz w:val="24"/>
          <w:szCs w:val="24"/>
          <w:lang w:eastAsia="en-US"/>
        </w:rPr>
        <w:t xml:space="preserve"> recogida y gestión, con independencia de la sanción administrativa que pudiera corresponder</w:t>
      </w:r>
      <w:r w:rsidR="00620A11">
        <w:rPr>
          <w:rFonts w:ascii="Arial" w:eastAsia="Calibri" w:hAnsi="Arial" w:cs="Arial"/>
          <w:bCs/>
          <w:color w:val="000000"/>
          <w:sz w:val="24"/>
          <w:szCs w:val="24"/>
          <w:lang w:eastAsia="en-US"/>
        </w:rPr>
        <w:t>.</w:t>
      </w:r>
    </w:p>
    <w:bookmarkEnd w:id="133"/>
    <w:p w14:paraId="5AECBF1B" w14:textId="77777777" w:rsidR="00964B49" w:rsidRPr="002005C1" w:rsidRDefault="00964B49" w:rsidP="00AF497C">
      <w:pPr>
        <w:contextualSpacing/>
        <w:jc w:val="both"/>
        <w:rPr>
          <w:rFonts w:ascii="Arial" w:eastAsia="Calibri" w:hAnsi="Arial" w:cs="Arial"/>
          <w:bCs/>
          <w:color w:val="000000"/>
          <w:sz w:val="24"/>
          <w:szCs w:val="24"/>
          <w:lang w:eastAsia="en-US"/>
        </w:rPr>
      </w:pPr>
    </w:p>
    <w:p w14:paraId="1DC5165F" w14:textId="40998DEB" w:rsidR="009F6A4E" w:rsidRPr="002005C1" w:rsidRDefault="009F6A4E" w:rsidP="009F6A4E">
      <w:pPr>
        <w:keepNext/>
        <w:keepLines/>
        <w:spacing w:before="40"/>
        <w:jc w:val="center"/>
        <w:outlineLvl w:val="2"/>
        <w:rPr>
          <w:rFonts w:ascii="Arial" w:eastAsia="Calibri" w:hAnsi="Arial" w:cs="Arial"/>
          <w:b/>
          <w:sz w:val="24"/>
          <w:szCs w:val="24"/>
          <w:lang w:eastAsia="en-US"/>
        </w:rPr>
      </w:pPr>
      <w:bookmarkStart w:id="134" w:name="_Toc119493185"/>
      <w:r w:rsidRPr="002005C1">
        <w:rPr>
          <w:rFonts w:ascii="Arial" w:eastAsia="Calibri" w:hAnsi="Arial" w:cs="Arial"/>
          <w:b/>
          <w:sz w:val="24"/>
          <w:szCs w:val="24"/>
          <w:lang w:eastAsia="en-US"/>
        </w:rPr>
        <w:t xml:space="preserve">Sección 5ª. Régimen de responsabilidad ampliada del productor </w:t>
      </w:r>
      <w:r w:rsidR="008C5A5D">
        <w:rPr>
          <w:rFonts w:ascii="Arial" w:eastAsia="Calibri" w:hAnsi="Arial" w:cs="Arial"/>
          <w:b/>
          <w:sz w:val="24"/>
          <w:szCs w:val="24"/>
          <w:lang w:eastAsia="en-US"/>
        </w:rPr>
        <w:t xml:space="preserve">en materia </w:t>
      </w:r>
      <w:r w:rsidRPr="002005C1">
        <w:rPr>
          <w:rFonts w:ascii="Arial" w:eastAsia="Calibri" w:hAnsi="Arial" w:cs="Arial"/>
          <w:b/>
          <w:sz w:val="24"/>
          <w:szCs w:val="24"/>
          <w:lang w:eastAsia="en-US"/>
        </w:rPr>
        <w:t>de envases industriales.</w:t>
      </w:r>
      <w:bookmarkEnd w:id="134"/>
    </w:p>
    <w:p w14:paraId="426886EE" w14:textId="2BCD57C3" w:rsidR="009F6A4E" w:rsidRPr="002005C1" w:rsidRDefault="009F6A4E" w:rsidP="00C13DC1">
      <w:pPr>
        <w:pStyle w:val="Ttulo4"/>
        <w:jc w:val="both"/>
        <w:rPr>
          <w:rFonts w:ascii="Arial" w:eastAsia="Calibri" w:hAnsi="Arial" w:cs="Arial"/>
          <w:color w:val="000000"/>
          <w:sz w:val="24"/>
          <w:szCs w:val="24"/>
          <w:lang w:eastAsia="en-US"/>
        </w:rPr>
      </w:pPr>
      <w:bookmarkStart w:id="135" w:name="_Toc119493186"/>
      <w:r w:rsidRPr="002005C1">
        <w:rPr>
          <w:rFonts w:ascii="Arial" w:eastAsia="Calibri" w:hAnsi="Arial" w:cs="Arial"/>
          <w:color w:val="000000"/>
          <w:sz w:val="24"/>
          <w:szCs w:val="24"/>
          <w:lang w:eastAsia="en-US"/>
        </w:rPr>
        <w:t>Artículo 4</w:t>
      </w:r>
      <w:r w:rsidR="009F2ED8" w:rsidRPr="002005C1">
        <w:rPr>
          <w:rFonts w:ascii="Arial" w:eastAsia="Calibri" w:hAnsi="Arial" w:cs="Arial"/>
          <w:color w:val="000000"/>
          <w:sz w:val="24"/>
          <w:szCs w:val="24"/>
          <w:lang w:eastAsia="en-US"/>
        </w:rPr>
        <w:t>1</w:t>
      </w:r>
      <w:r w:rsidRPr="002005C1">
        <w:rPr>
          <w:rFonts w:ascii="Arial" w:eastAsia="Calibri" w:hAnsi="Arial" w:cs="Arial"/>
          <w:color w:val="000000"/>
          <w:sz w:val="24"/>
          <w:szCs w:val="24"/>
          <w:lang w:eastAsia="en-US"/>
        </w:rPr>
        <w:t xml:space="preserve">. </w:t>
      </w:r>
      <w:r w:rsidRPr="002005C1">
        <w:rPr>
          <w:rFonts w:ascii="Arial" w:eastAsia="Calibri" w:hAnsi="Arial" w:cs="Arial"/>
          <w:b w:val="0"/>
          <w:bCs w:val="0"/>
          <w:i/>
          <w:color w:val="000000"/>
          <w:sz w:val="24"/>
          <w:szCs w:val="24"/>
          <w:lang w:eastAsia="en-US"/>
        </w:rPr>
        <w:t xml:space="preserve">Obligaciones de los </w:t>
      </w:r>
      <w:r w:rsidR="00F76B15" w:rsidRPr="002005C1">
        <w:rPr>
          <w:rFonts w:ascii="Arial" w:eastAsia="Calibri" w:hAnsi="Arial" w:cs="Arial"/>
          <w:b w:val="0"/>
          <w:bCs w:val="0"/>
          <w:i/>
          <w:color w:val="000000"/>
          <w:sz w:val="24"/>
          <w:szCs w:val="24"/>
          <w:lang w:eastAsia="en-US"/>
        </w:rPr>
        <w:t>productores</w:t>
      </w:r>
      <w:r w:rsidRPr="002005C1">
        <w:rPr>
          <w:rFonts w:ascii="Arial" w:eastAsia="Calibri" w:hAnsi="Arial" w:cs="Arial"/>
          <w:b w:val="0"/>
          <w:bCs w:val="0"/>
          <w:color w:val="000000"/>
          <w:sz w:val="24"/>
          <w:szCs w:val="24"/>
          <w:lang w:eastAsia="en-US"/>
        </w:rPr>
        <w:t>.</w:t>
      </w:r>
      <w:bookmarkEnd w:id="135"/>
    </w:p>
    <w:p w14:paraId="2DE8F1FE" w14:textId="4BFDB68B" w:rsidR="00E33201" w:rsidRPr="00071D97" w:rsidRDefault="00E33201" w:rsidP="00E33201">
      <w:pPr>
        <w:spacing w:before="120" w:after="120"/>
        <w:jc w:val="both"/>
        <w:rPr>
          <w:rFonts w:ascii="Arial" w:eastAsia="Calibri" w:hAnsi="Arial" w:cs="Arial"/>
          <w:bCs/>
          <w:color w:val="000000"/>
          <w:sz w:val="24"/>
          <w:szCs w:val="24"/>
          <w:lang w:eastAsia="en-US"/>
        </w:rPr>
      </w:pPr>
      <w:bookmarkStart w:id="136" w:name="_Hlk82534230"/>
      <w:r w:rsidRPr="00071D97">
        <w:rPr>
          <w:rFonts w:ascii="Arial" w:eastAsia="Calibri" w:hAnsi="Arial" w:cs="Arial"/>
          <w:bCs/>
          <w:color w:val="000000"/>
          <w:sz w:val="24"/>
          <w:szCs w:val="24"/>
          <w:lang w:eastAsia="en-US"/>
        </w:rPr>
        <w:t xml:space="preserve">1. En relación con los envases industriales, </w:t>
      </w:r>
      <w:r w:rsidR="001802C8">
        <w:rPr>
          <w:rFonts w:ascii="Arial" w:eastAsia="Calibri" w:hAnsi="Arial" w:cs="Arial"/>
          <w:bCs/>
          <w:color w:val="000000"/>
          <w:sz w:val="24"/>
          <w:szCs w:val="24"/>
          <w:lang w:eastAsia="en-US"/>
        </w:rPr>
        <w:t>los</w:t>
      </w:r>
      <w:r w:rsidRPr="00071D97">
        <w:rPr>
          <w:rFonts w:ascii="Arial" w:eastAsia="Calibri" w:hAnsi="Arial" w:cs="Arial"/>
          <w:bCs/>
          <w:color w:val="000000"/>
          <w:sz w:val="24"/>
          <w:szCs w:val="24"/>
          <w:lang w:eastAsia="en-US"/>
        </w:rPr>
        <w:t xml:space="preserve"> productor</w:t>
      </w:r>
      <w:r w:rsidR="001802C8">
        <w:rPr>
          <w:rFonts w:ascii="Arial" w:eastAsia="Calibri" w:hAnsi="Arial" w:cs="Arial"/>
          <w:bCs/>
          <w:color w:val="000000"/>
          <w:sz w:val="24"/>
          <w:szCs w:val="24"/>
          <w:lang w:eastAsia="en-US"/>
        </w:rPr>
        <w:t>es</w:t>
      </w:r>
      <w:r w:rsidRPr="00071D97">
        <w:rPr>
          <w:rFonts w:ascii="Arial" w:eastAsia="Calibri" w:hAnsi="Arial" w:cs="Arial"/>
          <w:bCs/>
          <w:color w:val="000000"/>
          <w:sz w:val="24"/>
          <w:szCs w:val="24"/>
          <w:lang w:eastAsia="en-US"/>
        </w:rPr>
        <w:t xml:space="preserve"> de producto estarán obligados a la financiación y a la organización de la gestión total de sus residuos.</w:t>
      </w:r>
    </w:p>
    <w:p w14:paraId="539E9544" w14:textId="447F858D" w:rsidR="00547F42" w:rsidRDefault="00547F42" w:rsidP="00E33201">
      <w:pPr>
        <w:spacing w:before="120" w:after="120"/>
        <w:jc w:val="both"/>
        <w:rPr>
          <w:rFonts w:ascii="Arial" w:eastAsia="Calibri" w:hAnsi="Arial" w:cs="Arial"/>
          <w:bCs/>
          <w:color w:val="000000"/>
          <w:sz w:val="24"/>
          <w:szCs w:val="24"/>
          <w:lang w:eastAsia="en-US"/>
        </w:rPr>
      </w:pPr>
      <w:bookmarkStart w:id="137" w:name="_Hlk96595180"/>
      <w:r w:rsidRPr="00071D97">
        <w:rPr>
          <w:rFonts w:ascii="Arial" w:eastAsia="Calibri" w:hAnsi="Arial" w:cs="Arial"/>
          <w:bCs/>
          <w:color w:val="000000"/>
          <w:sz w:val="24"/>
          <w:szCs w:val="24"/>
          <w:lang w:eastAsia="en-US"/>
        </w:rPr>
        <w:t>2. El productor de producto cumplirá con las obligaciones recogidas en el apartado anterior de forma individual o de forma colectiva</w:t>
      </w:r>
      <w:r>
        <w:rPr>
          <w:rFonts w:ascii="Arial" w:eastAsia="Calibri" w:hAnsi="Arial" w:cs="Arial"/>
          <w:bCs/>
          <w:color w:val="000000"/>
          <w:sz w:val="24"/>
          <w:szCs w:val="24"/>
          <w:lang w:eastAsia="en-US"/>
        </w:rPr>
        <w:t>,</w:t>
      </w:r>
      <w:r w:rsidRPr="00092C13">
        <w:t xml:space="preserve"> </w:t>
      </w:r>
      <w:r w:rsidRPr="00092C13">
        <w:rPr>
          <w:rFonts w:ascii="Arial" w:eastAsia="Calibri" w:hAnsi="Arial" w:cs="Arial"/>
          <w:bCs/>
          <w:color w:val="000000"/>
          <w:sz w:val="24"/>
          <w:szCs w:val="24"/>
          <w:lang w:eastAsia="en-US"/>
        </w:rPr>
        <w:t>a través de la constitución</w:t>
      </w:r>
      <w:r>
        <w:rPr>
          <w:rFonts w:ascii="Arial" w:eastAsia="Calibri" w:hAnsi="Arial" w:cs="Arial"/>
          <w:bCs/>
          <w:color w:val="000000"/>
          <w:sz w:val="24"/>
          <w:szCs w:val="24"/>
          <w:lang w:eastAsia="en-US"/>
        </w:rPr>
        <w:t xml:space="preserve"> </w:t>
      </w:r>
      <w:r w:rsidRPr="00092C13">
        <w:rPr>
          <w:rFonts w:ascii="Arial" w:eastAsia="Calibri" w:hAnsi="Arial" w:cs="Arial"/>
          <w:bCs/>
          <w:color w:val="000000"/>
          <w:sz w:val="24"/>
          <w:szCs w:val="24"/>
          <w:lang w:eastAsia="en-US"/>
        </w:rPr>
        <w:t>de los correspondientes sistemas de responsabilidad ampliada</w:t>
      </w:r>
      <w:r>
        <w:rPr>
          <w:rFonts w:ascii="Arial" w:eastAsia="Calibri" w:hAnsi="Arial" w:cs="Arial"/>
          <w:bCs/>
          <w:color w:val="000000"/>
          <w:sz w:val="24"/>
          <w:szCs w:val="24"/>
          <w:lang w:eastAsia="en-US"/>
        </w:rPr>
        <w:t>,</w:t>
      </w:r>
      <w:r w:rsidRPr="00B21256">
        <w:t xml:space="preserve"> </w:t>
      </w:r>
      <w:r w:rsidRPr="00B21256">
        <w:rPr>
          <w:rFonts w:ascii="Arial" w:eastAsia="Calibri" w:hAnsi="Arial" w:cs="Arial"/>
          <w:bCs/>
          <w:color w:val="000000"/>
          <w:sz w:val="24"/>
          <w:szCs w:val="24"/>
          <w:lang w:eastAsia="en-US"/>
        </w:rPr>
        <w:t>sin perjuicio de lo establecido en el artículo 46</w:t>
      </w:r>
      <w:r w:rsidR="009A4931">
        <w:rPr>
          <w:rFonts w:ascii="Arial" w:eastAsia="Calibri" w:hAnsi="Arial" w:cs="Arial"/>
          <w:bCs/>
          <w:color w:val="000000"/>
          <w:sz w:val="24"/>
          <w:szCs w:val="24"/>
          <w:lang w:eastAsia="en-US"/>
        </w:rPr>
        <w:t>.5</w:t>
      </w:r>
      <w:r w:rsidRPr="00B21256">
        <w:rPr>
          <w:rFonts w:ascii="Arial" w:eastAsia="Calibri" w:hAnsi="Arial" w:cs="Arial"/>
          <w:bCs/>
          <w:color w:val="000000"/>
          <w:sz w:val="24"/>
          <w:szCs w:val="24"/>
          <w:lang w:eastAsia="en-US"/>
        </w:rPr>
        <w:t xml:space="preserve"> para los envases reutilizables</w:t>
      </w:r>
      <w:r w:rsidRPr="00071D97">
        <w:rPr>
          <w:rFonts w:ascii="Arial" w:eastAsia="Calibri" w:hAnsi="Arial" w:cs="Arial"/>
          <w:bCs/>
          <w:color w:val="000000"/>
          <w:sz w:val="24"/>
          <w:szCs w:val="24"/>
          <w:lang w:eastAsia="en-US"/>
        </w:rPr>
        <w:t xml:space="preserve">. Al resto de obligaciones de los productores </w:t>
      </w:r>
      <w:r w:rsidRPr="00071D97">
        <w:rPr>
          <w:rFonts w:ascii="Arial" w:eastAsia="Calibri" w:hAnsi="Arial" w:cs="Arial"/>
          <w:bCs/>
          <w:color w:val="000000"/>
          <w:sz w:val="24"/>
          <w:szCs w:val="24"/>
          <w:lang w:eastAsia="en-US"/>
        </w:rPr>
        <w:lastRenderedPageBreak/>
        <w:t>de producto que no sean obligaciones financieras y organizativas se dará cumplimiento de forma individual.</w:t>
      </w:r>
    </w:p>
    <w:p w14:paraId="7388E51E" w14:textId="2841761B" w:rsidR="00092C13" w:rsidRPr="00071D97" w:rsidRDefault="00547F42" w:rsidP="00E33201">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3. </w:t>
      </w:r>
      <w:r w:rsidR="00E33201" w:rsidRPr="00071D97">
        <w:rPr>
          <w:rFonts w:ascii="Arial" w:eastAsia="Calibri" w:hAnsi="Arial" w:cs="Arial"/>
          <w:bCs/>
          <w:color w:val="000000"/>
          <w:sz w:val="24"/>
          <w:szCs w:val="24"/>
          <w:lang w:eastAsia="en-US"/>
        </w:rPr>
        <w:t xml:space="preserve">No obstante, el productor de producto podrá acordar voluntariamente </w:t>
      </w:r>
      <w:r w:rsidR="00DE7E5A">
        <w:rPr>
          <w:rFonts w:ascii="Arial" w:eastAsia="Calibri" w:hAnsi="Arial" w:cs="Arial"/>
          <w:bCs/>
          <w:color w:val="000000"/>
          <w:sz w:val="24"/>
          <w:szCs w:val="24"/>
          <w:lang w:eastAsia="en-US"/>
        </w:rPr>
        <w:t>con</w:t>
      </w:r>
      <w:r w:rsidR="00E33201" w:rsidRPr="00071D97">
        <w:rPr>
          <w:rFonts w:ascii="Arial" w:eastAsia="Calibri" w:hAnsi="Arial" w:cs="Arial"/>
          <w:bCs/>
          <w:color w:val="000000"/>
          <w:sz w:val="24"/>
          <w:szCs w:val="24"/>
          <w:lang w:eastAsia="en-US"/>
        </w:rPr>
        <w:t xml:space="preserve"> los fabricantes, adquirentes intracomunitarios o importadores de estos envases </w:t>
      </w:r>
      <w:r w:rsidR="00DE7E5A">
        <w:rPr>
          <w:rFonts w:ascii="Arial" w:eastAsia="Calibri" w:hAnsi="Arial" w:cs="Arial"/>
          <w:bCs/>
          <w:color w:val="000000"/>
          <w:sz w:val="24"/>
          <w:szCs w:val="24"/>
          <w:lang w:eastAsia="en-US"/>
        </w:rPr>
        <w:t xml:space="preserve">que sean éstos </w:t>
      </w:r>
      <w:r w:rsidR="00E33201" w:rsidRPr="00071D97">
        <w:rPr>
          <w:rFonts w:ascii="Arial" w:eastAsia="Calibri" w:hAnsi="Arial" w:cs="Arial"/>
          <w:bCs/>
          <w:color w:val="000000"/>
          <w:sz w:val="24"/>
          <w:szCs w:val="24"/>
          <w:lang w:eastAsia="en-US"/>
        </w:rPr>
        <w:t>quienes</w:t>
      </w:r>
      <w:r w:rsidR="0043047E">
        <w:rPr>
          <w:rFonts w:ascii="Arial" w:eastAsia="Calibri" w:hAnsi="Arial" w:cs="Arial"/>
          <w:bCs/>
          <w:color w:val="000000"/>
          <w:sz w:val="24"/>
          <w:szCs w:val="24"/>
          <w:lang w:eastAsia="en-US"/>
        </w:rPr>
        <w:t>, en nombre de los productores,</w:t>
      </w:r>
      <w:r w:rsidR="00E33201" w:rsidRPr="00071D97">
        <w:rPr>
          <w:rFonts w:ascii="Arial" w:eastAsia="Calibri" w:hAnsi="Arial" w:cs="Arial"/>
          <w:bCs/>
          <w:color w:val="000000"/>
          <w:sz w:val="24"/>
          <w:szCs w:val="24"/>
          <w:lang w:eastAsia="en-US"/>
        </w:rPr>
        <w:t xml:space="preserve"> </w:t>
      </w:r>
      <w:r w:rsidR="00323408">
        <w:rPr>
          <w:rFonts w:ascii="Arial" w:eastAsia="Calibri" w:hAnsi="Arial" w:cs="Arial"/>
          <w:bCs/>
          <w:color w:val="000000"/>
          <w:sz w:val="24"/>
          <w:szCs w:val="24"/>
          <w:lang w:eastAsia="en-US"/>
        </w:rPr>
        <w:t>de</w:t>
      </w:r>
      <w:r w:rsidR="00D53AF6">
        <w:rPr>
          <w:rFonts w:ascii="Arial" w:eastAsia="Calibri" w:hAnsi="Arial" w:cs="Arial"/>
          <w:bCs/>
          <w:color w:val="000000"/>
          <w:sz w:val="24"/>
          <w:szCs w:val="24"/>
          <w:lang w:eastAsia="en-US"/>
        </w:rPr>
        <w:t>n</w:t>
      </w:r>
      <w:r w:rsidR="00323408">
        <w:rPr>
          <w:rFonts w:ascii="Arial" w:eastAsia="Calibri" w:hAnsi="Arial" w:cs="Arial"/>
          <w:bCs/>
          <w:color w:val="000000"/>
          <w:sz w:val="24"/>
          <w:szCs w:val="24"/>
          <w:lang w:eastAsia="en-US"/>
        </w:rPr>
        <w:t xml:space="preserve"> cumplimiento a</w:t>
      </w:r>
      <w:r w:rsidR="00E33201" w:rsidRPr="00071D97">
        <w:rPr>
          <w:rFonts w:ascii="Arial" w:eastAsia="Calibri" w:hAnsi="Arial" w:cs="Arial"/>
          <w:bCs/>
          <w:color w:val="000000"/>
          <w:sz w:val="24"/>
          <w:szCs w:val="24"/>
          <w:lang w:eastAsia="en-US"/>
        </w:rPr>
        <w:t xml:space="preserve"> las obligaciones financieras, organizativas y de información del </w:t>
      </w:r>
      <w:r w:rsidR="00551EC0">
        <w:rPr>
          <w:rFonts w:ascii="Arial" w:eastAsia="Calibri" w:hAnsi="Arial" w:cs="Arial"/>
          <w:bCs/>
          <w:color w:val="000000"/>
          <w:sz w:val="24"/>
          <w:szCs w:val="24"/>
          <w:lang w:eastAsia="en-US"/>
        </w:rPr>
        <w:t>c</w:t>
      </w:r>
      <w:r w:rsidR="00E33201" w:rsidRPr="00071D97">
        <w:rPr>
          <w:rFonts w:ascii="Arial" w:eastAsia="Calibri" w:hAnsi="Arial" w:cs="Arial"/>
          <w:bCs/>
          <w:color w:val="000000"/>
          <w:sz w:val="24"/>
          <w:szCs w:val="24"/>
          <w:lang w:eastAsia="en-US"/>
        </w:rPr>
        <w:t>apítulo II</w:t>
      </w:r>
      <w:r w:rsidR="00551EC0">
        <w:rPr>
          <w:rFonts w:ascii="Arial" w:eastAsia="Calibri" w:hAnsi="Arial" w:cs="Arial"/>
          <w:bCs/>
          <w:color w:val="000000"/>
          <w:sz w:val="24"/>
          <w:szCs w:val="24"/>
          <w:lang w:eastAsia="en-US"/>
        </w:rPr>
        <w:t xml:space="preserve"> de este título</w:t>
      </w:r>
      <w:r w:rsidR="00E33201" w:rsidRPr="00071D97">
        <w:rPr>
          <w:rFonts w:ascii="Arial" w:eastAsia="Calibri" w:hAnsi="Arial" w:cs="Arial"/>
          <w:bCs/>
          <w:color w:val="000000"/>
          <w:sz w:val="24"/>
          <w:szCs w:val="24"/>
          <w:lang w:eastAsia="en-US"/>
        </w:rPr>
        <w:t>, que sean de aplicación.</w:t>
      </w:r>
      <w:bookmarkEnd w:id="137"/>
    </w:p>
    <w:p w14:paraId="00A1BDE3" w14:textId="5409DC4D" w:rsidR="00092C13" w:rsidRPr="00071D97" w:rsidRDefault="00D53AF6" w:rsidP="00E33201">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En estos casos, l</w:t>
      </w:r>
      <w:r w:rsidR="00092C13" w:rsidRPr="00092C13">
        <w:rPr>
          <w:rFonts w:ascii="Arial" w:eastAsia="Calibri" w:hAnsi="Arial" w:cs="Arial"/>
          <w:bCs/>
          <w:color w:val="000000"/>
          <w:sz w:val="24"/>
          <w:szCs w:val="24"/>
          <w:lang w:eastAsia="en-US"/>
        </w:rPr>
        <w:t>os fabricantes, adquirentes intracomunitarios o importadores de envases</w:t>
      </w:r>
      <w:r w:rsidR="00092C13">
        <w:rPr>
          <w:rFonts w:ascii="Arial" w:eastAsia="Calibri" w:hAnsi="Arial" w:cs="Arial"/>
          <w:bCs/>
          <w:color w:val="000000"/>
          <w:sz w:val="24"/>
          <w:szCs w:val="24"/>
          <w:lang w:eastAsia="en-US"/>
        </w:rPr>
        <w:t xml:space="preserve"> industriales</w:t>
      </w:r>
      <w:r w:rsidR="00092C13" w:rsidRPr="00092C13">
        <w:rPr>
          <w:rFonts w:ascii="Arial" w:eastAsia="Calibri" w:hAnsi="Arial" w:cs="Arial"/>
          <w:bCs/>
          <w:color w:val="000000"/>
          <w:sz w:val="24"/>
          <w:szCs w:val="24"/>
          <w:lang w:eastAsia="en-US"/>
        </w:rPr>
        <w:t xml:space="preserve"> podrán </w:t>
      </w:r>
      <w:r>
        <w:rPr>
          <w:rFonts w:ascii="Arial" w:eastAsia="Calibri" w:hAnsi="Arial" w:cs="Arial"/>
          <w:bCs/>
          <w:color w:val="000000"/>
          <w:sz w:val="24"/>
          <w:szCs w:val="24"/>
          <w:lang w:eastAsia="en-US"/>
        </w:rPr>
        <w:t>constituir</w:t>
      </w:r>
      <w:r w:rsidR="00092C13" w:rsidRPr="00092C13">
        <w:rPr>
          <w:rFonts w:ascii="Arial" w:eastAsia="Calibri" w:hAnsi="Arial" w:cs="Arial"/>
          <w:bCs/>
          <w:color w:val="000000"/>
          <w:sz w:val="24"/>
          <w:szCs w:val="24"/>
          <w:lang w:eastAsia="en-US"/>
        </w:rPr>
        <w:t xml:space="preserve"> los correspondientes sistemas de responsabilidad ampliada.</w:t>
      </w:r>
      <w:r w:rsidR="000A11B2">
        <w:rPr>
          <w:rFonts w:ascii="Arial" w:eastAsia="Calibri" w:hAnsi="Arial" w:cs="Arial"/>
          <w:bCs/>
          <w:color w:val="000000"/>
          <w:sz w:val="24"/>
          <w:szCs w:val="24"/>
          <w:lang w:eastAsia="en-US"/>
        </w:rPr>
        <w:t xml:space="preserve"> </w:t>
      </w:r>
      <w:r w:rsidR="000A11B2" w:rsidRPr="000A11B2">
        <w:rPr>
          <w:rFonts w:ascii="Arial" w:eastAsia="Calibri" w:hAnsi="Arial" w:cs="Arial"/>
          <w:bCs/>
          <w:color w:val="000000"/>
          <w:sz w:val="24"/>
          <w:szCs w:val="24"/>
          <w:lang w:eastAsia="en-US"/>
        </w:rPr>
        <w:t xml:space="preserve">A estos efectos, </w:t>
      </w:r>
      <w:r w:rsidR="000A11B2">
        <w:rPr>
          <w:rFonts w:ascii="Arial" w:eastAsia="Calibri" w:hAnsi="Arial" w:cs="Arial"/>
          <w:bCs/>
          <w:color w:val="000000"/>
          <w:sz w:val="24"/>
          <w:szCs w:val="24"/>
          <w:lang w:eastAsia="en-US"/>
        </w:rPr>
        <w:t xml:space="preserve">el sistema creado </w:t>
      </w:r>
      <w:r w:rsidR="000A11B2" w:rsidRPr="000A11B2">
        <w:rPr>
          <w:rFonts w:ascii="Arial" w:eastAsia="Calibri" w:hAnsi="Arial" w:cs="Arial"/>
          <w:bCs/>
          <w:color w:val="000000"/>
          <w:sz w:val="24"/>
          <w:szCs w:val="24"/>
          <w:lang w:eastAsia="en-US"/>
        </w:rPr>
        <w:t>deberá facilitar a los productores</w:t>
      </w:r>
      <w:r>
        <w:rPr>
          <w:rFonts w:ascii="Arial" w:eastAsia="Calibri" w:hAnsi="Arial" w:cs="Arial"/>
          <w:bCs/>
          <w:color w:val="000000"/>
          <w:sz w:val="24"/>
          <w:szCs w:val="24"/>
          <w:lang w:eastAsia="en-US"/>
        </w:rPr>
        <w:t xml:space="preserve"> de producto</w:t>
      </w:r>
      <w:r w:rsidR="000A11B2" w:rsidRPr="000A11B2">
        <w:rPr>
          <w:rFonts w:ascii="Arial" w:eastAsia="Calibri" w:hAnsi="Arial" w:cs="Arial"/>
          <w:bCs/>
          <w:color w:val="000000"/>
          <w:sz w:val="24"/>
          <w:szCs w:val="24"/>
          <w:lang w:eastAsia="en-US"/>
        </w:rPr>
        <w:t xml:space="preserve"> la documentación acreditativa del cumplimiento de </w:t>
      </w:r>
      <w:r w:rsidR="000A11B2">
        <w:rPr>
          <w:rFonts w:ascii="Arial" w:eastAsia="Calibri" w:hAnsi="Arial" w:cs="Arial"/>
          <w:bCs/>
          <w:color w:val="000000"/>
          <w:sz w:val="24"/>
          <w:szCs w:val="24"/>
          <w:lang w:eastAsia="en-US"/>
        </w:rPr>
        <w:t>sus</w:t>
      </w:r>
      <w:r w:rsidR="000A11B2" w:rsidRPr="000A11B2">
        <w:rPr>
          <w:rFonts w:ascii="Arial" w:eastAsia="Calibri" w:hAnsi="Arial" w:cs="Arial"/>
          <w:bCs/>
          <w:color w:val="000000"/>
          <w:sz w:val="24"/>
          <w:szCs w:val="24"/>
          <w:lang w:eastAsia="en-US"/>
        </w:rPr>
        <w:t xml:space="preserve"> obligaciones</w:t>
      </w:r>
      <w:r w:rsidR="000A11B2">
        <w:rPr>
          <w:rFonts w:ascii="Arial" w:eastAsia="Calibri" w:hAnsi="Arial" w:cs="Arial"/>
          <w:bCs/>
          <w:color w:val="000000"/>
          <w:sz w:val="24"/>
          <w:szCs w:val="24"/>
          <w:lang w:eastAsia="en-US"/>
        </w:rPr>
        <w:t>, incluidas las de información</w:t>
      </w:r>
      <w:r w:rsidR="00B64C70">
        <w:rPr>
          <w:rFonts w:ascii="Arial" w:eastAsia="Calibri" w:hAnsi="Arial" w:cs="Arial"/>
          <w:bCs/>
          <w:color w:val="000000"/>
          <w:sz w:val="24"/>
          <w:szCs w:val="24"/>
          <w:lang w:eastAsia="en-US"/>
        </w:rPr>
        <w:t>, entre las que se incluye el número de Registro del productor de producto</w:t>
      </w:r>
      <w:r w:rsidR="000A11B2">
        <w:rPr>
          <w:rFonts w:ascii="Arial" w:eastAsia="Calibri" w:hAnsi="Arial" w:cs="Arial"/>
          <w:bCs/>
          <w:color w:val="000000"/>
          <w:sz w:val="24"/>
          <w:szCs w:val="24"/>
          <w:lang w:eastAsia="en-US"/>
        </w:rPr>
        <w:t>.</w:t>
      </w:r>
    </w:p>
    <w:p w14:paraId="46A64354" w14:textId="284D9D1C" w:rsidR="00FC3664" w:rsidRPr="002005C1" w:rsidRDefault="00FC3664" w:rsidP="00FC3664">
      <w:pPr>
        <w:pStyle w:val="Ttulo4"/>
        <w:jc w:val="both"/>
        <w:rPr>
          <w:rFonts w:ascii="Arial" w:eastAsia="Calibri" w:hAnsi="Arial" w:cs="Arial"/>
          <w:bCs w:val="0"/>
          <w:sz w:val="24"/>
          <w:szCs w:val="24"/>
          <w:lang w:eastAsia="en-US"/>
        </w:rPr>
      </w:pPr>
      <w:bookmarkStart w:id="138" w:name="_Toc119493187"/>
      <w:bookmarkStart w:id="139" w:name="_Hlk82534322"/>
      <w:bookmarkEnd w:id="136"/>
      <w:r w:rsidRPr="002005C1">
        <w:rPr>
          <w:rFonts w:ascii="Arial" w:eastAsia="Calibri" w:hAnsi="Arial" w:cs="Arial"/>
          <w:sz w:val="24"/>
          <w:szCs w:val="24"/>
          <w:lang w:eastAsia="en-US"/>
        </w:rPr>
        <w:t>Artículo 4</w:t>
      </w:r>
      <w:r w:rsidR="009F2ED8" w:rsidRPr="002005C1">
        <w:rPr>
          <w:rFonts w:ascii="Arial" w:eastAsia="Calibri" w:hAnsi="Arial" w:cs="Arial"/>
          <w:sz w:val="24"/>
          <w:szCs w:val="24"/>
          <w:lang w:eastAsia="en-US"/>
        </w:rPr>
        <w:t>2</w:t>
      </w:r>
      <w:r w:rsidRPr="002005C1">
        <w:rPr>
          <w:rFonts w:ascii="Arial" w:eastAsia="Calibri" w:hAnsi="Arial" w:cs="Arial"/>
          <w:sz w:val="24"/>
          <w:szCs w:val="24"/>
          <w:lang w:eastAsia="en-US"/>
        </w:rPr>
        <w:t>.</w:t>
      </w:r>
      <w:r w:rsidRPr="002005C1">
        <w:rPr>
          <w:rFonts w:ascii="Arial" w:eastAsia="Calibri" w:hAnsi="Arial" w:cs="Arial"/>
          <w:bCs w:val="0"/>
          <w:sz w:val="24"/>
          <w:szCs w:val="24"/>
          <w:lang w:eastAsia="en-US"/>
        </w:rPr>
        <w:t xml:space="preserve"> </w:t>
      </w:r>
      <w:r w:rsidRPr="002005C1">
        <w:rPr>
          <w:rFonts w:ascii="Arial" w:eastAsia="Calibri" w:hAnsi="Arial" w:cs="Arial"/>
          <w:b w:val="0"/>
          <w:i/>
          <w:sz w:val="24"/>
          <w:szCs w:val="24"/>
          <w:lang w:eastAsia="en-US"/>
        </w:rPr>
        <w:t xml:space="preserve">Obligaciones de los sistemas de responsabilidad ampliada del productor </w:t>
      </w:r>
      <w:r w:rsidR="008C5A5D">
        <w:rPr>
          <w:rFonts w:ascii="Arial" w:eastAsia="Calibri" w:hAnsi="Arial" w:cs="Arial"/>
          <w:b w:val="0"/>
          <w:i/>
          <w:sz w:val="24"/>
          <w:szCs w:val="24"/>
          <w:lang w:eastAsia="en-US"/>
        </w:rPr>
        <w:t xml:space="preserve">en materia </w:t>
      </w:r>
      <w:r w:rsidRPr="002005C1">
        <w:rPr>
          <w:rFonts w:ascii="Arial" w:eastAsia="Calibri" w:hAnsi="Arial" w:cs="Arial"/>
          <w:b w:val="0"/>
          <w:i/>
          <w:sz w:val="24"/>
          <w:szCs w:val="24"/>
          <w:lang w:eastAsia="en-US"/>
        </w:rPr>
        <w:t>de envases industriales</w:t>
      </w:r>
      <w:r w:rsidRPr="002005C1">
        <w:rPr>
          <w:rFonts w:ascii="Arial" w:eastAsia="Calibri" w:hAnsi="Arial" w:cs="Arial"/>
          <w:b w:val="0"/>
          <w:sz w:val="24"/>
          <w:szCs w:val="24"/>
          <w:lang w:eastAsia="en-US"/>
        </w:rPr>
        <w:t>.</w:t>
      </w:r>
      <w:bookmarkEnd w:id="138"/>
    </w:p>
    <w:p w14:paraId="35E104AF" w14:textId="562D4305" w:rsidR="00E67EEA" w:rsidRPr="00071D97" w:rsidRDefault="004F2AC8" w:rsidP="004F2AC8">
      <w:pPr>
        <w:spacing w:before="120" w:after="120"/>
        <w:jc w:val="both"/>
        <w:rPr>
          <w:rFonts w:ascii="Arial" w:eastAsia="Calibri" w:hAnsi="Arial" w:cs="Arial"/>
          <w:bCs/>
          <w:sz w:val="24"/>
          <w:szCs w:val="24"/>
          <w:lang w:eastAsia="en-US"/>
        </w:rPr>
      </w:pPr>
      <w:r w:rsidRPr="00071D97">
        <w:rPr>
          <w:rFonts w:ascii="Arial" w:eastAsia="Calibri" w:hAnsi="Arial" w:cs="Arial"/>
          <w:bCs/>
          <w:sz w:val="24"/>
          <w:szCs w:val="24"/>
          <w:lang w:eastAsia="en-US"/>
        </w:rPr>
        <w:t>1. Además de las obligaciones recogidas en los artículos anteriores que le pudieran corresponder, el sistema de responsabilidad ampliada del productor estará obligado a alcanzar, como mínimo, los objetivos de reciclado fijados en el artículo 10, respecto de los productos puestos en el mercado por los productores que participen en el mismo</w:t>
      </w:r>
      <w:r w:rsidR="00D85063">
        <w:rPr>
          <w:rFonts w:ascii="Arial" w:eastAsia="Calibri" w:hAnsi="Arial" w:cs="Arial"/>
          <w:bCs/>
          <w:sz w:val="24"/>
          <w:szCs w:val="24"/>
          <w:lang w:eastAsia="en-US"/>
        </w:rPr>
        <w:t>,</w:t>
      </w:r>
      <w:r w:rsidR="00D85063" w:rsidRPr="00D85063">
        <w:t xml:space="preserve"> </w:t>
      </w:r>
      <w:r w:rsidR="00D85063" w:rsidRPr="00D85063">
        <w:rPr>
          <w:rFonts w:ascii="Arial" w:eastAsia="Calibri" w:hAnsi="Arial" w:cs="Arial"/>
          <w:bCs/>
          <w:sz w:val="24"/>
          <w:szCs w:val="24"/>
          <w:lang w:eastAsia="en-US"/>
        </w:rPr>
        <w:t>dando cumplimiento a la obligación prevista en el artículo 17.1.e)</w:t>
      </w:r>
      <w:r w:rsidRPr="00071D97">
        <w:rPr>
          <w:rFonts w:ascii="Arial" w:eastAsia="Calibri" w:hAnsi="Arial" w:cs="Arial"/>
          <w:bCs/>
          <w:sz w:val="24"/>
          <w:szCs w:val="24"/>
          <w:lang w:eastAsia="en-US"/>
        </w:rPr>
        <w:t>.</w:t>
      </w:r>
      <w:r w:rsidR="00E67EEA">
        <w:rPr>
          <w:rFonts w:ascii="Arial" w:eastAsia="Calibri" w:hAnsi="Arial" w:cs="Arial"/>
          <w:bCs/>
          <w:sz w:val="24"/>
          <w:szCs w:val="24"/>
          <w:lang w:eastAsia="en-US"/>
        </w:rPr>
        <w:t xml:space="preserve"> No obstante, se podrán establecer objetivos específicos de reciclado en aquellos casos en que la peligrosidad de los residuos de envases industriales dificulte o impida su reciclado.</w:t>
      </w:r>
    </w:p>
    <w:p w14:paraId="352F97E6" w14:textId="270782C8" w:rsidR="004F2AC8" w:rsidRDefault="004F2AC8" w:rsidP="004F2AC8">
      <w:pPr>
        <w:spacing w:before="120" w:after="120"/>
        <w:jc w:val="both"/>
        <w:rPr>
          <w:rFonts w:ascii="Arial" w:eastAsia="Calibri" w:hAnsi="Arial" w:cs="Arial"/>
          <w:bCs/>
          <w:sz w:val="24"/>
          <w:szCs w:val="24"/>
          <w:lang w:eastAsia="en-US"/>
        </w:rPr>
      </w:pPr>
      <w:r w:rsidRPr="00071D97">
        <w:rPr>
          <w:rFonts w:ascii="Arial" w:eastAsia="Calibri" w:hAnsi="Arial" w:cs="Arial"/>
          <w:bCs/>
          <w:sz w:val="24"/>
          <w:szCs w:val="24"/>
          <w:lang w:eastAsia="en-US"/>
        </w:rPr>
        <w:t xml:space="preserve">2. </w:t>
      </w:r>
      <w:r w:rsidR="00E87686" w:rsidRPr="00E87686">
        <w:rPr>
          <w:rFonts w:ascii="Arial" w:eastAsia="Calibri" w:hAnsi="Arial" w:cs="Arial"/>
          <w:bCs/>
          <w:sz w:val="24"/>
          <w:szCs w:val="24"/>
          <w:lang w:eastAsia="en-US"/>
        </w:rPr>
        <w:t>Con el objetivo de contribuir a cumplir lo establecido en el párrafo anterior</w:t>
      </w:r>
      <w:r w:rsidR="00E87686">
        <w:rPr>
          <w:rFonts w:ascii="Arial" w:eastAsia="Calibri" w:hAnsi="Arial" w:cs="Arial"/>
          <w:bCs/>
          <w:sz w:val="24"/>
          <w:szCs w:val="24"/>
          <w:lang w:eastAsia="en-US"/>
        </w:rPr>
        <w:t>, l</w:t>
      </w:r>
      <w:r w:rsidRPr="00071D97">
        <w:rPr>
          <w:rFonts w:ascii="Arial" w:eastAsia="Calibri" w:hAnsi="Arial" w:cs="Arial"/>
          <w:bCs/>
          <w:sz w:val="24"/>
          <w:szCs w:val="24"/>
          <w:lang w:eastAsia="en-US"/>
        </w:rPr>
        <w:t xml:space="preserve">os sistemas deberán garantizar como mínimo una recogida separada en peso de todos los residuos de envases </w:t>
      </w:r>
      <w:r w:rsidR="002D22CB">
        <w:rPr>
          <w:rFonts w:ascii="Arial" w:eastAsia="Calibri" w:hAnsi="Arial" w:cs="Arial"/>
          <w:bCs/>
          <w:sz w:val="24"/>
          <w:szCs w:val="24"/>
          <w:lang w:eastAsia="en-US"/>
        </w:rPr>
        <w:t>industriales</w:t>
      </w:r>
      <w:r w:rsidR="002D22CB" w:rsidRPr="00071D97">
        <w:rPr>
          <w:rFonts w:ascii="Arial" w:eastAsia="Calibri" w:hAnsi="Arial" w:cs="Arial"/>
          <w:bCs/>
          <w:sz w:val="24"/>
          <w:szCs w:val="24"/>
          <w:lang w:eastAsia="en-US"/>
        </w:rPr>
        <w:t xml:space="preserve"> </w:t>
      </w:r>
      <w:r w:rsidRPr="00071D97">
        <w:rPr>
          <w:rFonts w:ascii="Arial" w:eastAsia="Calibri" w:hAnsi="Arial" w:cs="Arial"/>
          <w:bCs/>
          <w:sz w:val="24"/>
          <w:szCs w:val="24"/>
          <w:lang w:eastAsia="en-US"/>
        </w:rPr>
        <w:t xml:space="preserve">del 75% en </w:t>
      </w:r>
      <w:r w:rsidR="006E394C" w:rsidRPr="00071D97">
        <w:rPr>
          <w:rFonts w:ascii="Arial" w:eastAsia="Calibri" w:hAnsi="Arial" w:cs="Arial"/>
          <w:bCs/>
          <w:sz w:val="24"/>
          <w:szCs w:val="24"/>
          <w:lang w:eastAsia="en-US"/>
        </w:rPr>
        <w:t>202</w:t>
      </w:r>
      <w:r w:rsidR="006E394C">
        <w:rPr>
          <w:rFonts w:ascii="Arial" w:eastAsia="Calibri" w:hAnsi="Arial" w:cs="Arial"/>
          <w:bCs/>
          <w:sz w:val="24"/>
          <w:szCs w:val="24"/>
          <w:lang w:eastAsia="en-US"/>
        </w:rPr>
        <w:t>7</w:t>
      </w:r>
      <w:r w:rsidRPr="00071D97">
        <w:rPr>
          <w:rFonts w:ascii="Arial" w:eastAsia="Calibri" w:hAnsi="Arial" w:cs="Arial"/>
          <w:bCs/>
          <w:sz w:val="24"/>
          <w:szCs w:val="24"/>
          <w:lang w:eastAsia="en-US"/>
        </w:rPr>
        <w:t>, del 85% en 2030 y del 95% en 2035</w:t>
      </w:r>
      <w:r w:rsidR="007828D0">
        <w:rPr>
          <w:rFonts w:ascii="Arial" w:eastAsia="Calibri" w:hAnsi="Arial" w:cs="Arial"/>
          <w:bCs/>
          <w:sz w:val="24"/>
          <w:szCs w:val="24"/>
          <w:lang w:eastAsia="en-US"/>
        </w:rPr>
        <w:t>,</w:t>
      </w:r>
      <w:r w:rsidR="007828D0" w:rsidRPr="007828D0">
        <w:t xml:space="preserve"> </w:t>
      </w:r>
      <w:r w:rsidR="007828D0" w:rsidRPr="007828D0">
        <w:rPr>
          <w:rFonts w:ascii="Arial" w:eastAsia="Calibri" w:hAnsi="Arial" w:cs="Arial"/>
          <w:bCs/>
          <w:sz w:val="24"/>
          <w:szCs w:val="24"/>
          <w:lang w:eastAsia="en-US"/>
        </w:rPr>
        <w:t>respecto de los productos puestos en el mercado por los productores que participen en el mismo</w:t>
      </w:r>
      <w:r w:rsidRPr="00071D97">
        <w:rPr>
          <w:rFonts w:ascii="Arial" w:eastAsia="Calibri" w:hAnsi="Arial" w:cs="Arial"/>
          <w:bCs/>
          <w:sz w:val="24"/>
          <w:szCs w:val="24"/>
          <w:lang w:eastAsia="en-US"/>
        </w:rPr>
        <w:t>.</w:t>
      </w:r>
    </w:p>
    <w:p w14:paraId="1292BC61" w14:textId="4DA5CCE7" w:rsidR="004F2AC8" w:rsidRPr="00071D97" w:rsidRDefault="004F2AC8" w:rsidP="004F2AC8">
      <w:pPr>
        <w:spacing w:before="120" w:after="120"/>
        <w:jc w:val="both"/>
        <w:rPr>
          <w:rFonts w:ascii="Arial" w:eastAsia="Calibri" w:hAnsi="Arial" w:cs="Arial"/>
          <w:bCs/>
          <w:sz w:val="24"/>
          <w:szCs w:val="24"/>
          <w:lang w:eastAsia="en-US"/>
        </w:rPr>
      </w:pPr>
      <w:r w:rsidRPr="004F2AC8">
        <w:rPr>
          <w:rFonts w:ascii="Arial" w:eastAsia="Calibri" w:hAnsi="Arial" w:cs="Arial"/>
          <w:bCs/>
          <w:sz w:val="24"/>
          <w:szCs w:val="24"/>
          <w:lang w:eastAsia="en-US"/>
        </w:rPr>
        <w:t>Los objetivos se alcanzarán tanto a nivel estatal como autonómico</w:t>
      </w:r>
      <w:r>
        <w:rPr>
          <w:rFonts w:ascii="Arial" w:eastAsia="Calibri" w:hAnsi="Arial" w:cs="Arial"/>
          <w:bCs/>
          <w:sz w:val="24"/>
          <w:szCs w:val="24"/>
          <w:lang w:eastAsia="en-US"/>
        </w:rPr>
        <w:t>.</w:t>
      </w:r>
    </w:p>
    <w:p w14:paraId="75BF996E" w14:textId="4956920D" w:rsidR="00BC56A6" w:rsidRDefault="004F2AC8" w:rsidP="00BC56A6">
      <w:pPr>
        <w:spacing w:before="120" w:after="120"/>
        <w:jc w:val="both"/>
        <w:rPr>
          <w:rFonts w:ascii="Arial" w:eastAsia="Calibri" w:hAnsi="Arial" w:cs="Arial"/>
          <w:bCs/>
          <w:sz w:val="24"/>
          <w:szCs w:val="24"/>
          <w:lang w:eastAsia="en-US"/>
        </w:rPr>
      </w:pPr>
      <w:r w:rsidRPr="00071D97">
        <w:rPr>
          <w:rFonts w:ascii="Arial" w:eastAsia="Calibri" w:hAnsi="Arial" w:cs="Arial"/>
          <w:bCs/>
          <w:sz w:val="24"/>
          <w:szCs w:val="24"/>
          <w:lang w:eastAsia="en-US"/>
        </w:rPr>
        <w:t>3</w:t>
      </w:r>
      <w:r w:rsidR="00BC56A6" w:rsidRPr="005A029F">
        <w:rPr>
          <w:rFonts w:ascii="Arial" w:eastAsia="Calibri" w:hAnsi="Arial" w:cs="Arial"/>
          <w:bCs/>
          <w:sz w:val="24"/>
          <w:szCs w:val="24"/>
          <w:lang w:eastAsia="en-US"/>
        </w:rPr>
        <w:t>. Los residuos de envases recogidos separadamente se pesarán en el punto en el que se recojan o a la entrada de las operaciones de clasificación. Este dato se corregirá eliminando aquellos residuos que no sean envases, mediante muestreos representativos y el posterior análisis de composición o mediante la utilización de registros electrónicos</w:t>
      </w:r>
      <w:r w:rsidR="00BC56A6">
        <w:rPr>
          <w:rFonts w:ascii="Arial" w:eastAsia="Calibri" w:hAnsi="Arial" w:cs="Arial"/>
          <w:bCs/>
          <w:sz w:val="24"/>
          <w:szCs w:val="24"/>
          <w:lang w:eastAsia="en-US"/>
        </w:rPr>
        <w:t>.</w:t>
      </w:r>
    </w:p>
    <w:p w14:paraId="526E1655" w14:textId="27755D93" w:rsidR="00BC56A6" w:rsidRDefault="00BC56A6" w:rsidP="00BC56A6">
      <w:pPr>
        <w:spacing w:before="120" w:after="120"/>
        <w:jc w:val="both"/>
        <w:rPr>
          <w:rFonts w:ascii="Arial" w:eastAsia="Calibri" w:hAnsi="Arial" w:cs="Arial"/>
          <w:bCs/>
          <w:sz w:val="24"/>
          <w:szCs w:val="24"/>
          <w:lang w:eastAsia="en-US"/>
        </w:rPr>
      </w:pPr>
      <w:r w:rsidRPr="006314B5">
        <w:rPr>
          <w:rFonts w:ascii="Arial" w:eastAsia="Calibri" w:hAnsi="Arial" w:cs="Arial"/>
          <w:bCs/>
          <w:sz w:val="24"/>
          <w:szCs w:val="24"/>
          <w:lang w:eastAsia="en-US"/>
        </w:rPr>
        <w:t>Para determinar el cumplimiento a nivel estatal se contabilizarán los datos de recogida separada reportados por las comunidades autónomas y las ciudades de Ceuta y Melilla</w:t>
      </w:r>
      <w:r>
        <w:rPr>
          <w:rFonts w:ascii="Arial" w:eastAsia="Calibri" w:hAnsi="Arial" w:cs="Arial"/>
          <w:bCs/>
          <w:sz w:val="24"/>
          <w:szCs w:val="24"/>
          <w:lang w:eastAsia="en-US"/>
        </w:rPr>
        <w:t>, que</w:t>
      </w:r>
      <w:r w:rsidRPr="006314B5">
        <w:rPr>
          <w:rFonts w:ascii="Arial" w:eastAsia="Calibri" w:hAnsi="Arial" w:cs="Arial"/>
          <w:bCs/>
          <w:sz w:val="24"/>
          <w:szCs w:val="24"/>
          <w:lang w:eastAsia="en-US"/>
        </w:rPr>
        <w:t xml:space="preserve"> será recabada conforme a lo establecido en el artículo 49.3</w:t>
      </w:r>
      <w:r>
        <w:rPr>
          <w:rFonts w:ascii="Arial" w:eastAsia="Calibri" w:hAnsi="Arial" w:cs="Arial"/>
          <w:bCs/>
          <w:sz w:val="24"/>
          <w:szCs w:val="24"/>
          <w:lang w:eastAsia="en-US"/>
        </w:rPr>
        <w:t>,</w:t>
      </w:r>
      <w:r w:rsidRPr="007E16AB">
        <w:t xml:space="preserve"> </w:t>
      </w:r>
      <w:r w:rsidRPr="007E16AB">
        <w:rPr>
          <w:rFonts w:ascii="Arial" w:eastAsia="Calibri" w:hAnsi="Arial" w:cs="Arial"/>
          <w:bCs/>
          <w:sz w:val="24"/>
          <w:szCs w:val="24"/>
          <w:lang w:eastAsia="en-US"/>
        </w:rPr>
        <w:t xml:space="preserve">y estará referido a la información de los envases puestos en el mercado en ese año remitida por los productores de conformidad con el artículo 16. La información de puesta en el mercado se corregirá, en su caso, con </w:t>
      </w:r>
      <w:r w:rsidR="008D4461" w:rsidRPr="008D4461">
        <w:rPr>
          <w:rFonts w:ascii="Arial" w:eastAsia="Calibri" w:hAnsi="Arial" w:cs="Arial"/>
          <w:bCs/>
          <w:sz w:val="24"/>
          <w:szCs w:val="24"/>
          <w:lang w:eastAsia="en-US"/>
        </w:rPr>
        <w:t>las posibles desviaciones detectadas</w:t>
      </w:r>
      <w:r w:rsidRPr="007E16AB">
        <w:rPr>
          <w:rFonts w:ascii="Arial" w:eastAsia="Calibri" w:hAnsi="Arial" w:cs="Arial"/>
          <w:bCs/>
          <w:sz w:val="24"/>
          <w:szCs w:val="24"/>
          <w:lang w:eastAsia="en-US"/>
        </w:rPr>
        <w:t>.</w:t>
      </w:r>
    </w:p>
    <w:p w14:paraId="4B740A5A" w14:textId="3C9ADA65" w:rsidR="00117C49" w:rsidRDefault="005744C7" w:rsidP="00BC56A6">
      <w:pPr>
        <w:spacing w:before="120" w:after="120"/>
        <w:jc w:val="both"/>
        <w:rPr>
          <w:rFonts w:ascii="Arial" w:eastAsia="Calibri" w:hAnsi="Arial" w:cs="Arial"/>
          <w:bCs/>
          <w:sz w:val="24"/>
          <w:szCs w:val="24"/>
          <w:lang w:eastAsia="en-US"/>
        </w:rPr>
      </w:pPr>
      <w:r w:rsidRPr="005744C7">
        <w:rPr>
          <w:rFonts w:ascii="Arial" w:eastAsia="Calibri" w:hAnsi="Arial" w:cs="Arial"/>
          <w:bCs/>
          <w:sz w:val="24"/>
          <w:szCs w:val="24"/>
          <w:lang w:eastAsia="en-US"/>
        </w:rPr>
        <w:t>Para determinar el cumplimiento a nivel autonómico se utilizarán los datos de gestión obtenidos conforme a lo establecido en el artículo 49.1 referidos a su ámbito territorial, y estarán referidos a los datos territorializados de puesta en el mercado que hayan sido proporcionados por los sistemas de responsabilidad ampliada del productor de conformidad con lo establecido en el artículo 21.1.</w:t>
      </w:r>
      <w:r w:rsidR="00A16CCA">
        <w:rPr>
          <w:rFonts w:ascii="Arial" w:eastAsia="Calibri" w:hAnsi="Arial" w:cs="Arial"/>
          <w:bCs/>
          <w:sz w:val="24"/>
          <w:szCs w:val="24"/>
          <w:lang w:eastAsia="en-US"/>
        </w:rPr>
        <w:t>h</w:t>
      </w:r>
      <w:r w:rsidRPr="005744C7">
        <w:rPr>
          <w:rFonts w:ascii="Arial" w:eastAsia="Calibri" w:hAnsi="Arial" w:cs="Arial"/>
          <w:bCs/>
          <w:sz w:val="24"/>
          <w:szCs w:val="24"/>
          <w:lang w:eastAsia="en-US"/>
        </w:rPr>
        <w:t xml:space="preserve">), corregidos con </w:t>
      </w:r>
      <w:r w:rsidR="00C96327" w:rsidRPr="00C96327">
        <w:rPr>
          <w:rFonts w:ascii="Arial" w:eastAsia="Calibri" w:hAnsi="Arial" w:cs="Arial"/>
          <w:bCs/>
          <w:sz w:val="24"/>
          <w:szCs w:val="24"/>
          <w:lang w:eastAsia="en-US"/>
        </w:rPr>
        <w:t>corregidos con las posibles desviaciones detectadas</w:t>
      </w:r>
      <w:r w:rsidRPr="005744C7">
        <w:rPr>
          <w:rFonts w:ascii="Arial" w:eastAsia="Calibri" w:hAnsi="Arial" w:cs="Arial"/>
          <w:bCs/>
          <w:sz w:val="24"/>
          <w:szCs w:val="24"/>
          <w:lang w:eastAsia="en-US"/>
        </w:rPr>
        <w:t>.</w:t>
      </w:r>
    </w:p>
    <w:p w14:paraId="645BA101" w14:textId="5A2C0BA1" w:rsidR="00BC56A6" w:rsidRPr="006314B5" w:rsidRDefault="00117C49" w:rsidP="00BC56A6">
      <w:pPr>
        <w:spacing w:before="120" w:after="120"/>
        <w:jc w:val="both"/>
        <w:rPr>
          <w:rFonts w:ascii="Arial" w:eastAsia="Calibri" w:hAnsi="Arial" w:cs="Arial"/>
          <w:bCs/>
          <w:sz w:val="24"/>
          <w:szCs w:val="24"/>
          <w:lang w:eastAsia="en-US"/>
        </w:rPr>
      </w:pPr>
      <w:r w:rsidRPr="00117C49">
        <w:rPr>
          <w:rFonts w:ascii="Arial" w:eastAsia="Calibri" w:hAnsi="Arial" w:cs="Arial"/>
          <w:bCs/>
          <w:sz w:val="24"/>
          <w:szCs w:val="24"/>
          <w:lang w:eastAsia="en-US"/>
        </w:rPr>
        <w:t xml:space="preserve">Las correcciones de este apartado podrán estimarse en base, entre otros, a las caracterizaciones realizadas por las comunidades autónomas o, en su caso, </w:t>
      </w:r>
      <w:r w:rsidR="00E0768B">
        <w:rPr>
          <w:rFonts w:ascii="Arial" w:eastAsia="Calibri" w:hAnsi="Arial" w:cs="Arial"/>
          <w:bCs/>
          <w:sz w:val="24"/>
          <w:szCs w:val="24"/>
          <w:lang w:eastAsia="en-US"/>
        </w:rPr>
        <w:t xml:space="preserve">por </w:t>
      </w:r>
      <w:r w:rsidRPr="00117C49">
        <w:rPr>
          <w:rFonts w:ascii="Arial" w:eastAsia="Calibri" w:hAnsi="Arial" w:cs="Arial"/>
          <w:bCs/>
          <w:sz w:val="24"/>
          <w:szCs w:val="24"/>
          <w:lang w:eastAsia="en-US"/>
        </w:rPr>
        <w:t xml:space="preserve">el Ministerio para la Transición Ecológica y el Reto Demográfico, incluidas las asociadas a </w:t>
      </w:r>
      <w:r w:rsidRPr="00117C49">
        <w:rPr>
          <w:rFonts w:ascii="Arial" w:eastAsia="Calibri" w:hAnsi="Arial" w:cs="Arial"/>
          <w:bCs/>
          <w:sz w:val="24"/>
          <w:szCs w:val="24"/>
          <w:lang w:eastAsia="en-US"/>
        </w:rPr>
        <w:lastRenderedPageBreak/>
        <w:t>la basura dispersa, siguiendo la metodología y los procedimientos que se acuerden en el marco de la Comisión de Coordinación en materia de residuos</w:t>
      </w:r>
      <w:r w:rsidR="005744C7" w:rsidRPr="005744C7">
        <w:rPr>
          <w:rFonts w:ascii="Arial" w:eastAsia="Calibri" w:hAnsi="Arial" w:cs="Arial"/>
          <w:bCs/>
          <w:sz w:val="24"/>
          <w:szCs w:val="24"/>
          <w:lang w:eastAsia="en-US"/>
        </w:rPr>
        <w:t>.</w:t>
      </w:r>
    </w:p>
    <w:p w14:paraId="7D76BDF0" w14:textId="5940F113" w:rsidR="00E14EC1" w:rsidRDefault="00E14EC1" w:rsidP="004F2AC8">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4</w:t>
      </w:r>
      <w:r w:rsidRPr="00E14EC1">
        <w:rPr>
          <w:rFonts w:ascii="Arial" w:eastAsia="Calibri" w:hAnsi="Arial" w:cs="Arial"/>
          <w:bCs/>
          <w:color w:val="000000"/>
          <w:sz w:val="24"/>
          <w:szCs w:val="24"/>
          <w:lang w:eastAsia="en-US"/>
        </w:rPr>
        <w:t xml:space="preserve">. Cuando los sistemas individuales y colectivos de responsabilidad ampliada del productor organicen la gestión de los residuos de envases </w:t>
      </w:r>
      <w:r w:rsidR="002F0773">
        <w:rPr>
          <w:rFonts w:ascii="Arial" w:eastAsia="Calibri" w:hAnsi="Arial" w:cs="Arial"/>
          <w:bCs/>
          <w:color w:val="000000"/>
          <w:sz w:val="24"/>
          <w:szCs w:val="24"/>
          <w:lang w:eastAsia="en-US"/>
        </w:rPr>
        <w:t xml:space="preserve">industriales </w:t>
      </w:r>
      <w:r w:rsidRPr="00E14EC1">
        <w:rPr>
          <w:rFonts w:ascii="Arial" w:eastAsia="Calibri" w:hAnsi="Arial" w:cs="Arial"/>
          <w:bCs/>
          <w:color w:val="000000"/>
          <w:sz w:val="24"/>
          <w:szCs w:val="24"/>
          <w:lang w:eastAsia="en-US"/>
        </w:rPr>
        <w:t>actuarán como poseedores del residuo a todos los efectos</w:t>
      </w:r>
      <w:r w:rsidR="00A77EDA">
        <w:rPr>
          <w:rFonts w:ascii="Arial" w:eastAsia="Calibri" w:hAnsi="Arial" w:cs="Arial"/>
          <w:bCs/>
          <w:color w:val="000000"/>
          <w:sz w:val="24"/>
          <w:szCs w:val="24"/>
          <w:lang w:eastAsia="en-US"/>
        </w:rPr>
        <w:t>, excepto en los casos previstos en el apartado siguiente</w:t>
      </w:r>
      <w:r w:rsidRPr="00E14EC1">
        <w:rPr>
          <w:rFonts w:ascii="Arial" w:eastAsia="Calibri" w:hAnsi="Arial" w:cs="Arial"/>
          <w:bCs/>
          <w:color w:val="000000"/>
          <w:sz w:val="24"/>
          <w:szCs w:val="24"/>
          <w:lang w:eastAsia="en-US"/>
        </w:rPr>
        <w:t>.</w:t>
      </w:r>
    </w:p>
    <w:p w14:paraId="19C0B130" w14:textId="5CFBD93D" w:rsidR="004F2AC8" w:rsidRPr="00071D97" w:rsidRDefault="00E14EC1" w:rsidP="004F2AC8">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5</w:t>
      </w:r>
      <w:r w:rsidR="004F2AC8" w:rsidRPr="00071D97">
        <w:rPr>
          <w:rFonts w:ascii="Arial" w:eastAsia="Calibri" w:hAnsi="Arial" w:cs="Arial"/>
          <w:bCs/>
          <w:color w:val="000000"/>
          <w:sz w:val="24"/>
          <w:szCs w:val="24"/>
          <w:lang w:eastAsia="en-US"/>
        </w:rPr>
        <w:t>. Los sistemas de responsabilidad ampliada del productor podrán celebrar acuerdos con los poseedores finales de los residuos de envases industriales, de forma que sean éstos los que asuman</w:t>
      </w:r>
      <w:r w:rsidR="00EC0653">
        <w:rPr>
          <w:rFonts w:ascii="Arial" w:eastAsia="Calibri" w:hAnsi="Arial" w:cs="Arial"/>
          <w:bCs/>
          <w:color w:val="000000"/>
          <w:sz w:val="24"/>
          <w:szCs w:val="24"/>
          <w:lang w:eastAsia="en-US"/>
        </w:rPr>
        <w:t>, en nombre de los productores,</w:t>
      </w:r>
      <w:r w:rsidR="004F2AC8" w:rsidRPr="00071D97">
        <w:rPr>
          <w:rFonts w:ascii="Arial" w:eastAsia="Calibri" w:hAnsi="Arial" w:cs="Arial"/>
          <w:bCs/>
          <w:color w:val="000000"/>
          <w:sz w:val="24"/>
          <w:szCs w:val="24"/>
          <w:lang w:eastAsia="en-US"/>
        </w:rPr>
        <w:t xml:space="preserve"> la responsabilidad de la organización </w:t>
      </w:r>
      <w:r w:rsidR="002337F1">
        <w:rPr>
          <w:rFonts w:ascii="Arial" w:eastAsia="Calibri" w:hAnsi="Arial" w:cs="Arial"/>
          <w:bCs/>
          <w:color w:val="000000"/>
          <w:sz w:val="24"/>
          <w:szCs w:val="24"/>
          <w:lang w:eastAsia="en-US"/>
        </w:rPr>
        <w:t xml:space="preserve">y </w:t>
      </w:r>
      <w:r w:rsidR="004F2AC8" w:rsidRPr="00071D97">
        <w:rPr>
          <w:rFonts w:ascii="Arial" w:eastAsia="Calibri" w:hAnsi="Arial" w:cs="Arial"/>
          <w:bCs/>
          <w:color w:val="000000"/>
          <w:sz w:val="24"/>
          <w:szCs w:val="24"/>
          <w:lang w:eastAsia="en-US"/>
        </w:rPr>
        <w:t>de la gestión de los residuos, debiendo establecerse los mecanismos oportunos de información y financiación correspondientes a cada una de las partes.</w:t>
      </w:r>
    </w:p>
    <w:p w14:paraId="27454407" w14:textId="6859B7B0" w:rsidR="00FC3664" w:rsidRPr="002005C1" w:rsidRDefault="00FC3664" w:rsidP="00FC3664">
      <w:pPr>
        <w:pStyle w:val="Ttulo4"/>
        <w:jc w:val="both"/>
        <w:rPr>
          <w:rFonts w:ascii="Arial" w:eastAsia="Calibri" w:hAnsi="Arial" w:cs="Arial"/>
          <w:bCs w:val="0"/>
          <w:color w:val="000000"/>
          <w:sz w:val="24"/>
          <w:szCs w:val="24"/>
          <w:lang w:eastAsia="en-US"/>
        </w:rPr>
      </w:pPr>
      <w:bookmarkStart w:id="140" w:name="_Toc119493188"/>
      <w:bookmarkStart w:id="141" w:name="_Hlk82534598"/>
      <w:bookmarkEnd w:id="139"/>
      <w:r w:rsidRPr="002005C1">
        <w:rPr>
          <w:rFonts w:ascii="Arial" w:eastAsia="Calibri" w:hAnsi="Arial" w:cs="Arial"/>
          <w:color w:val="000000"/>
          <w:sz w:val="24"/>
          <w:szCs w:val="24"/>
          <w:lang w:eastAsia="en-US"/>
        </w:rPr>
        <w:t>Artículo 4</w:t>
      </w:r>
      <w:r w:rsidR="009F2ED8" w:rsidRPr="002005C1">
        <w:rPr>
          <w:rFonts w:ascii="Arial" w:eastAsia="Calibri" w:hAnsi="Arial" w:cs="Arial"/>
          <w:color w:val="000000"/>
          <w:sz w:val="24"/>
          <w:szCs w:val="24"/>
          <w:lang w:eastAsia="en-US"/>
        </w:rPr>
        <w:t>3</w:t>
      </w:r>
      <w:r w:rsidRPr="002005C1">
        <w:rPr>
          <w:rFonts w:ascii="Arial" w:eastAsia="Calibri" w:hAnsi="Arial" w:cs="Arial"/>
          <w:color w:val="000000"/>
          <w:sz w:val="24"/>
          <w:szCs w:val="24"/>
          <w:lang w:eastAsia="en-US"/>
        </w:rPr>
        <w:t>.</w:t>
      </w:r>
      <w:r w:rsidRPr="002005C1">
        <w:rPr>
          <w:rFonts w:ascii="Arial" w:eastAsia="Calibri" w:hAnsi="Arial" w:cs="Arial"/>
          <w:bCs w:val="0"/>
          <w:color w:val="000000"/>
          <w:sz w:val="24"/>
          <w:szCs w:val="24"/>
          <w:lang w:eastAsia="en-US"/>
        </w:rPr>
        <w:t xml:space="preserve"> </w:t>
      </w:r>
      <w:r w:rsidRPr="002005C1">
        <w:rPr>
          <w:rFonts w:ascii="Arial" w:eastAsia="Calibri" w:hAnsi="Arial" w:cs="Arial"/>
          <w:b w:val="0"/>
          <w:i/>
          <w:color w:val="000000"/>
          <w:sz w:val="24"/>
          <w:szCs w:val="24"/>
          <w:lang w:eastAsia="en-US"/>
        </w:rPr>
        <w:t>Obligaciones de los distribuidores de productos envasados</w:t>
      </w:r>
      <w:r w:rsidRPr="002005C1">
        <w:rPr>
          <w:rFonts w:ascii="Arial" w:eastAsia="Calibri" w:hAnsi="Arial" w:cs="Arial"/>
          <w:b w:val="0"/>
          <w:color w:val="000000"/>
          <w:sz w:val="24"/>
          <w:szCs w:val="24"/>
          <w:lang w:eastAsia="en-US"/>
        </w:rPr>
        <w:t>.</w:t>
      </w:r>
      <w:bookmarkEnd w:id="140"/>
    </w:p>
    <w:p w14:paraId="1A1C36C2" w14:textId="77777777" w:rsidR="004F2AC8" w:rsidRPr="00071D97" w:rsidRDefault="004F2AC8" w:rsidP="004F2AC8">
      <w:pPr>
        <w:spacing w:before="120" w:after="120"/>
        <w:jc w:val="both"/>
        <w:rPr>
          <w:rFonts w:ascii="Arial" w:eastAsia="Calibri" w:hAnsi="Arial" w:cs="Arial"/>
          <w:bCs/>
          <w:sz w:val="24"/>
          <w:szCs w:val="24"/>
          <w:lang w:eastAsia="en-US"/>
        </w:rPr>
      </w:pPr>
      <w:r w:rsidRPr="00071D97">
        <w:rPr>
          <w:rFonts w:ascii="Arial" w:eastAsia="Calibri" w:hAnsi="Arial" w:cs="Arial"/>
          <w:bCs/>
          <w:sz w:val="24"/>
          <w:szCs w:val="24"/>
          <w:lang w:eastAsia="en-US"/>
        </w:rPr>
        <w:t>Los comerciantes o distribuidores de productos envasados que realicen tanto venta presencial como a distancia deberán:</w:t>
      </w:r>
    </w:p>
    <w:p w14:paraId="476D7DCD" w14:textId="1841B070" w:rsidR="004F2AC8" w:rsidRPr="00071D97" w:rsidRDefault="004F2AC8" w:rsidP="006D3ECC">
      <w:pPr>
        <w:pStyle w:val="Prrafodelista"/>
        <w:numPr>
          <w:ilvl w:val="0"/>
          <w:numId w:val="53"/>
        </w:numPr>
        <w:spacing w:before="120" w:after="120"/>
        <w:ind w:left="567"/>
        <w:jc w:val="both"/>
        <w:rPr>
          <w:rFonts w:ascii="Arial" w:eastAsia="Calibri" w:hAnsi="Arial" w:cs="Arial"/>
          <w:bCs/>
          <w:lang w:eastAsia="en-US"/>
        </w:rPr>
      </w:pPr>
      <w:r w:rsidRPr="00071D97">
        <w:rPr>
          <w:rFonts w:ascii="Arial" w:eastAsia="Calibri" w:hAnsi="Arial" w:cs="Arial"/>
          <w:bCs/>
          <w:lang w:eastAsia="en-US"/>
        </w:rPr>
        <w:t xml:space="preserve">Comercializar productos envasados procedentes de productores que dispongan del número de identificación del productor del Registro de Productores de </w:t>
      </w:r>
      <w:r w:rsidR="00FE4410">
        <w:rPr>
          <w:rFonts w:ascii="Arial" w:eastAsia="Calibri" w:hAnsi="Arial" w:cs="Arial"/>
          <w:bCs/>
          <w:lang w:eastAsia="en-US"/>
        </w:rPr>
        <w:t>P</w:t>
      </w:r>
      <w:r w:rsidRPr="00071D97">
        <w:rPr>
          <w:rFonts w:ascii="Arial" w:eastAsia="Calibri" w:hAnsi="Arial" w:cs="Arial"/>
          <w:bCs/>
          <w:lang w:eastAsia="en-US"/>
        </w:rPr>
        <w:t>roducto</w:t>
      </w:r>
      <w:r w:rsidR="00FE4410">
        <w:rPr>
          <w:rFonts w:ascii="Arial" w:eastAsia="Calibri" w:hAnsi="Arial" w:cs="Arial"/>
          <w:bCs/>
          <w:lang w:eastAsia="en-US"/>
        </w:rPr>
        <w:t>s</w:t>
      </w:r>
      <w:r>
        <w:rPr>
          <w:rFonts w:ascii="Arial" w:eastAsia="Calibri" w:hAnsi="Arial" w:cs="Arial"/>
          <w:bCs/>
          <w:lang w:eastAsia="en-US"/>
        </w:rPr>
        <w:t>.</w:t>
      </w:r>
    </w:p>
    <w:p w14:paraId="1EC8A720" w14:textId="2B3E768F" w:rsidR="000E702A" w:rsidRDefault="004F2AC8" w:rsidP="006D3ECC">
      <w:pPr>
        <w:pStyle w:val="Prrafodelista"/>
        <w:numPr>
          <w:ilvl w:val="0"/>
          <w:numId w:val="53"/>
        </w:numPr>
        <w:spacing w:before="120" w:after="120"/>
        <w:ind w:left="567"/>
        <w:jc w:val="both"/>
        <w:rPr>
          <w:rFonts w:ascii="Arial" w:eastAsia="Calibri" w:hAnsi="Arial" w:cs="Arial"/>
          <w:bCs/>
          <w:lang w:eastAsia="en-US"/>
        </w:rPr>
      </w:pPr>
      <w:r>
        <w:rPr>
          <w:rFonts w:ascii="Arial" w:eastAsia="Calibri" w:hAnsi="Arial" w:cs="Arial"/>
          <w:bCs/>
          <w:lang w:eastAsia="en-US"/>
        </w:rPr>
        <w:t>P</w:t>
      </w:r>
      <w:r w:rsidRPr="00071D97">
        <w:rPr>
          <w:rFonts w:ascii="Arial" w:eastAsia="Calibri" w:hAnsi="Arial" w:cs="Arial"/>
          <w:bCs/>
          <w:lang w:eastAsia="en-US"/>
        </w:rPr>
        <w:t xml:space="preserve">articipar en los sistemas de depósito, devolución y retorno que se establezcan </w:t>
      </w:r>
      <w:r w:rsidR="006D23E0" w:rsidRPr="006D23E0">
        <w:rPr>
          <w:rFonts w:ascii="Arial" w:eastAsia="Calibri" w:hAnsi="Arial" w:cs="Arial"/>
          <w:bCs/>
          <w:lang w:eastAsia="en-US"/>
        </w:rPr>
        <w:t>para los envases de un solo uso</w:t>
      </w:r>
      <w:r w:rsidR="000E702A">
        <w:rPr>
          <w:rFonts w:ascii="Arial" w:eastAsia="Calibri" w:hAnsi="Arial" w:cs="Arial"/>
          <w:bCs/>
          <w:lang w:eastAsia="en-US"/>
        </w:rPr>
        <w:t>,</w:t>
      </w:r>
      <w:r w:rsidR="000E702A" w:rsidRPr="000E702A">
        <w:rPr>
          <w:rFonts w:ascii="Arial" w:eastAsia="Calibri" w:hAnsi="Arial" w:cs="Arial"/>
          <w:bCs/>
          <w:lang w:eastAsia="en-US"/>
        </w:rPr>
        <w:t xml:space="preserve"> en las condiciones que se establezcan en los acuerdos con los sistemas de responsabilidad ampliada del productor</w:t>
      </w:r>
      <w:r w:rsidRPr="00071D97">
        <w:rPr>
          <w:rFonts w:ascii="Arial" w:eastAsia="Calibri" w:hAnsi="Arial" w:cs="Arial"/>
          <w:bCs/>
          <w:lang w:eastAsia="en-US"/>
        </w:rPr>
        <w:t>.</w:t>
      </w:r>
    </w:p>
    <w:p w14:paraId="4E800CB2" w14:textId="183284D2" w:rsidR="004F2AC8" w:rsidRPr="000E702A" w:rsidRDefault="004F2AC8" w:rsidP="000E702A">
      <w:pPr>
        <w:pStyle w:val="Prrafodelista"/>
        <w:spacing w:before="120" w:after="120"/>
        <w:ind w:left="567"/>
        <w:jc w:val="both"/>
        <w:rPr>
          <w:rFonts w:ascii="Arial" w:eastAsia="Calibri" w:hAnsi="Arial" w:cs="Arial"/>
          <w:bCs/>
          <w:lang w:eastAsia="en-US"/>
        </w:rPr>
      </w:pPr>
      <w:r w:rsidRPr="000E702A">
        <w:rPr>
          <w:rFonts w:ascii="Arial" w:eastAsia="Calibri" w:hAnsi="Arial" w:cs="Arial"/>
          <w:bCs/>
          <w:lang w:eastAsia="en-US"/>
        </w:rPr>
        <w:t xml:space="preserve">A </w:t>
      </w:r>
      <w:r w:rsidR="009A4931">
        <w:rPr>
          <w:rFonts w:ascii="Arial" w:eastAsia="Calibri" w:hAnsi="Arial" w:cs="Arial"/>
          <w:bCs/>
          <w:lang w:eastAsia="en-US"/>
        </w:rPr>
        <w:t>tal fin</w:t>
      </w:r>
      <w:r w:rsidRPr="000E702A">
        <w:rPr>
          <w:rFonts w:ascii="Arial" w:eastAsia="Calibri" w:hAnsi="Arial" w:cs="Arial"/>
          <w:bCs/>
          <w:lang w:eastAsia="en-US"/>
        </w:rPr>
        <w:t xml:space="preserve">, podrán supeditar la aceptación de </w:t>
      </w:r>
      <w:r w:rsidR="00FD0626" w:rsidRPr="000E702A">
        <w:rPr>
          <w:rFonts w:ascii="Arial" w:eastAsia="Calibri" w:hAnsi="Arial" w:cs="Arial"/>
          <w:bCs/>
          <w:lang w:eastAsia="en-US"/>
        </w:rPr>
        <w:t>residuos de envases</w:t>
      </w:r>
      <w:r w:rsidRPr="000E702A">
        <w:rPr>
          <w:rFonts w:ascii="Arial" w:eastAsia="Calibri" w:hAnsi="Arial" w:cs="Arial"/>
          <w:bCs/>
          <w:lang w:eastAsia="en-US"/>
        </w:rPr>
        <w:t xml:space="preserve">, al cumplimiento de las condiciones de conservación y limpieza establecidas por los </w:t>
      </w:r>
      <w:r w:rsidR="000E702A" w:rsidRPr="000E702A">
        <w:rPr>
          <w:rFonts w:ascii="Arial" w:eastAsia="Calibri" w:hAnsi="Arial" w:cs="Arial"/>
          <w:bCs/>
          <w:lang w:eastAsia="en-US"/>
        </w:rPr>
        <w:t>sistemas de responsabilidad ampliada del productor</w:t>
      </w:r>
      <w:r w:rsidRPr="000E702A">
        <w:rPr>
          <w:rFonts w:ascii="Arial" w:eastAsia="Calibri" w:hAnsi="Arial" w:cs="Arial"/>
          <w:bCs/>
          <w:lang w:eastAsia="en-US"/>
        </w:rPr>
        <w:t>.</w:t>
      </w:r>
      <w:r w:rsidR="000E702A" w:rsidRPr="000E702A">
        <w:t xml:space="preserve"> </w:t>
      </w:r>
      <w:r w:rsidR="000E702A" w:rsidRPr="000E702A">
        <w:rPr>
          <w:rFonts w:ascii="Arial" w:eastAsia="Calibri" w:hAnsi="Arial" w:cs="Arial"/>
          <w:bCs/>
          <w:lang w:eastAsia="en-US"/>
        </w:rPr>
        <w:t>Estas condiciones deberán ser proporciona</w:t>
      </w:r>
      <w:r w:rsidR="002D2059">
        <w:rPr>
          <w:rFonts w:ascii="Arial" w:eastAsia="Calibri" w:hAnsi="Arial" w:cs="Arial"/>
          <w:bCs/>
          <w:lang w:eastAsia="en-US"/>
        </w:rPr>
        <w:t>das</w:t>
      </w:r>
      <w:r w:rsidR="000E702A" w:rsidRPr="000E702A">
        <w:rPr>
          <w:rFonts w:ascii="Arial" w:eastAsia="Calibri" w:hAnsi="Arial" w:cs="Arial"/>
          <w:bCs/>
          <w:lang w:eastAsia="en-US"/>
        </w:rPr>
        <w:t>, evitando, en todo caso, desincentivar el retorno de los envases</w:t>
      </w:r>
      <w:r w:rsidR="000E702A">
        <w:rPr>
          <w:rFonts w:ascii="Arial" w:eastAsia="Calibri" w:hAnsi="Arial" w:cs="Arial"/>
          <w:bCs/>
          <w:lang w:eastAsia="en-US"/>
        </w:rPr>
        <w:t>.</w:t>
      </w:r>
    </w:p>
    <w:p w14:paraId="2173DFBC" w14:textId="7A39631B" w:rsidR="004F2AC8" w:rsidRPr="00071D97" w:rsidRDefault="004F2AC8" w:rsidP="006D3ECC">
      <w:pPr>
        <w:pStyle w:val="Prrafodelista"/>
        <w:numPr>
          <w:ilvl w:val="0"/>
          <w:numId w:val="53"/>
        </w:numPr>
        <w:spacing w:before="120" w:after="120"/>
        <w:ind w:left="567"/>
        <w:jc w:val="both"/>
        <w:rPr>
          <w:rFonts w:ascii="Arial" w:eastAsia="Calibri" w:hAnsi="Arial" w:cs="Arial"/>
          <w:bCs/>
          <w:lang w:eastAsia="en-US"/>
        </w:rPr>
      </w:pPr>
      <w:r>
        <w:rPr>
          <w:rFonts w:ascii="Arial" w:eastAsia="Calibri" w:hAnsi="Arial" w:cs="Arial"/>
          <w:bCs/>
          <w:lang w:eastAsia="en-US"/>
        </w:rPr>
        <w:t>C</w:t>
      </w:r>
      <w:r w:rsidRPr="00071D97">
        <w:rPr>
          <w:rFonts w:ascii="Arial" w:eastAsia="Calibri" w:hAnsi="Arial" w:cs="Arial"/>
          <w:bCs/>
          <w:lang w:eastAsia="en-US"/>
        </w:rPr>
        <w:t>olaborar en la recogida separada de determinados residuos de envases, cuando así lo prevea el sistema de gestión organizado por el productor, o en el que participe</w:t>
      </w:r>
      <w:r>
        <w:rPr>
          <w:rFonts w:ascii="Arial" w:eastAsia="Calibri" w:hAnsi="Arial" w:cs="Arial"/>
          <w:bCs/>
          <w:lang w:eastAsia="en-US"/>
        </w:rPr>
        <w:t>.</w:t>
      </w:r>
    </w:p>
    <w:p w14:paraId="755AE551" w14:textId="171CE7B5" w:rsidR="004F2AC8" w:rsidRPr="00071D97" w:rsidRDefault="00897C17" w:rsidP="006D3ECC">
      <w:pPr>
        <w:pStyle w:val="Prrafodelista"/>
        <w:numPr>
          <w:ilvl w:val="0"/>
          <w:numId w:val="53"/>
        </w:numPr>
        <w:spacing w:before="120" w:after="120"/>
        <w:ind w:left="567"/>
        <w:jc w:val="both"/>
        <w:rPr>
          <w:rFonts w:ascii="Arial" w:eastAsia="Calibri" w:hAnsi="Arial" w:cs="Arial"/>
          <w:bCs/>
          <w:lang w:eastAsia="en-US"/>
        </w:rPr>
      </w:pPr>
      <w:r w:rsidRPr="00897C17">
        <w:rPr>
          <w:rFonts w:ascii="Arial" w:eastAsia="Calibri" w:hAnsi="Arial" w:cs="Arial"/>
          <w:bCs/>
          <w:lang w:eastAsia="en-US"/>
        </w:rPr>
        <w:t xml:space="preserve">Cumplir con las obligaciones recogidas en los apartados 2 y 3 del artículo </w:t>
      </w:r>
      <w:r>
        <w:rPr>
          <w:rFonts w:ascii="Arial" w:eastAsia="Calibri" w:hAnsi="Arial" w:cs="Arial"/>
          <w:bCs/>
          <w:lang w:eastAsia="en-US"/>
        </w:rPr>
        <w:t>44</w:t>
      </w:r>
      <w:r w:rsidRPr="00897C17">
        <w:rPr>
          <w:rFonts w:ascii="Arial" w:eastAsia="Calibri" w:hAnsi="Arial" w:cs="Arial"/>
          <w:bCs/>
          <w:lang w:eastAsia="en-US"/>
        </w:rPr>
        <w:t xml:space="preserve">, respecto de aquellos residuos de envases </w:t>
      </w:r>
      <w:r>
        <w:rPr>
          <w:rFonts w:ascii="Arial" w:eastAsia="Calibri" w:hAnsi="Arial" w:cs="Arial"/>
          <w:bCs/>
          <w:lang w:eastAsia="en-US"/>
        </w:rPr>
        <w:t>industri</w:t>
      </w:r>
      <w:r w:rsidRPr="00897C17">
        <w:rPr>
          <w:rFonts w:ascii="Arial" w:eastAsia="Calibri" w:hAnsi="Arial" w:cs="Arial"/>
          <w:bCs/>
          <w:lang w:eastAsia="en-US"/>
        </w:rPr>
        <w:t>ales de los que sean poseedores finales</w:t>
      </w:r>
      <w:r w:rsidR="004F2AC8">
        <w:rPr>
          <w:rFonts w:ascii="Arial" w:eastAsia="Calibri" w:hAnsi="Arial" w:cs="Arial"/>
          <w:bCs/>
          <w:lang w:eastAsia="en-US"/>
        </w:rPr>
        <w:t>.</w:t>
      </w:r>
    </w:p>
    <w:p w14:paraId="3B1C5334" w14:textId="7704912D" w:rsidR="004F2AC8" w:rsidRPr="00071D97" w:rsidRDefault="004F2AC8" w:rsidP="006D3ECC">
      <w:pPr>
        <w:pStyle w:val="Prrafodelista"/>
        <w:numPr>
          <w:ilvl w:val="0"/>
          <w:numId w:val="53"/>
        </w:numPr>
        <w:spacing w:before="120" w:after="120"/>
        <w:ind w:left="567"/>
        <w:jc w:val="both"/>
        <w:rPr>
          <w:rFonts w:ascii="Arial" w:eastAsia="Calibri" w:hAnsi="Arial" w:cs="Arial"/>
          <w:bCs/>
          <w:lang w:eastAsia="en-US"/>
        </w:rPr>
      </w:pPr>
      <w:r>
        <w:rPr>
          <w:rFonts w:ascii="Arial" w:eastAsia="Calibri" w:hAnsi="Arial" w:cs="Arial"/>
          <w:bCs/>
          <w:lang w:eastAsia="en-US"/>
        </w:rPr>
        <w:t>P</w:t>
      </w:r>
      <w:r w:rsidRPr="00071D97">
        <w:rPr>
          <w:rFonts w:ascii="Arial" w:eastAsia="Calibri" w:hAnsi="Arial" w:cs="Arial"/>
          <w:bCs/>
          <w:lang w:eastAsia="en-US"/>
        </w:rPr>
        <w:t xml:space="preserve">roporcionar información a los sistemas individuales o colectivos acerca de </w:t>
      </w:r>
      <w:r w:rsidR="000A11B2">
        <w:rPr>
          <w:rFonts w:ascii="Arial" w:eastAsia="Calibri" w:hAnsi="Arial" w:cs="Arial"/>
          <w:bCs/>
          <w:lang w:eastAsia="en-US"/>
        </w:rPr>
        <w:t xml:space="preserve">los productos envasados </w:t>
      </w:r>
      <w:r w:rsidR="00112D87">
        <w:rPr>
          <w:rFonts w:ascii="Arial" w:eastAsia="Calibri" w:hAnsi="Arial" w:cs="Arial"/>
          <w:bCs/>
          <w:lang w:eastAsia="en-US"/>
        </w:rPr>
        <w:t>pertenecientes</w:t>
      </w:r>
      <w:r w:rsidR="00134203">
        <w:rPr>
          <w:rFonts w:ascii="Arial" w:eastAsia="Calibri" w:hAnsi="Arial" w:cs="Arial"/>
          <w:bCs/>
          <w:lang w:eastAsia="en-US"/>
        </w:rPr>
        <w:t xml:space="preserve"> a estos sistemas que hayan sido efectivamente </w:t>
      </w:r>
      <w:r w:rsidR="000A11B2">
        <w:rPr>
          <w:rFonts w:ascii="Arial" w:eastAsia="Calibri" w:hAnsi="Arial" w:cs="Arial"/>
          <w:bCs/>
          <w:lang w:eastAsia="en-US"/>
        </w:rPr>
        <w:t xml:space="preserve">comercializados </w:t>
      </w:r>
      <w:r w:rsidR="00134203" w:rsidRPr="00134203">
        <w:rPr>
          <w:rFonts w:ascii="Arial" w:eastAsia="Calibri" w:hAnsi="Arial" w:cs="Arial"/>
          <w:bCs/>
          <w:lang w:eastAsia="en-US"/>
        </w:rPr>
        <w:t>en el mercado español</w:t>
      </w:r>
      <w:r w:rsidR="000A11B2" w:rsidRPr="000A11B2">
        <w:rPr>
          <w:rFonts w:ascii="Arial" w:eastAsia="Calibri" w:hAnsi="Arial" w:cs="Arial"/>
          <w:bCs/>
          <w:lang w:eastAsia="en-US"/>
        </w:rPr>
        <w:t xml:space="preserve"> en cada año natural</w:t>
      </w:r>
      <w:r w:rsidR="00134203">
        <w:rPr>
          <w:rFonts w:ascii="Arial" w:eastAsia="Calibri" w:hAnsi="Arial" w:cs="Arial"/>
          <w:bCs/>
          <w:lang w:eastAsia="en-US"/>
        </w:rPr>
        <w:t>, para dar cumplimiento a las o</w:t>
      </w:r>
      <w:r w:rsidR="00134203" w:rsidRPr="00134203">
        <w:rPr>
          <w:rFonts w:ascii="Arial" w:eastAsia="Calibri" w:hAnsi="Arial" w:cs="Arial"/>
          <w:bCs/>
          <w:lang w:eastAsia="en-US"/>
        </w:rPr>
        <w:t>bligaciones de información en materia de envases</w:t>
      </w:r>
      <w:r w:rsidR="00134203">
        <w:rPr>
          <w:rFonts w:ascii="Arial" w:eastAsia="Calibri" w:hAnsi="Arial" w:cs="Arial"/>
          <w:bCs/>
          <w:lang w:eastAsia="en-US"/>
        </w:rPr>
        <w:t xml:space="preserve"> del artículo 16</w:t>
      </w:r>
      <w:r w:rsidRPr="00071D97">
        <w:rPr>
          <w:rFonts w:ascii="Arial" w:eastAsia="Calibri" w:hAnsi="Arial" w:cs="Arial"/>
          <w:bCs/>
          <w:lang w:eastAsia="en-US"/>
        </w:rPr>
        <w:t>.</w:t>
      </w:r>
    </w:p>
    <w:p w14:paraId="7B9B2EFC" w14:textId="4EC0B11B" w:rsidR="00FC3664" w:rsidRPr="002005C1" w:rsidRDefault="00FC3664" w:rsidP="00FC3664">
      <w:pPr>
        <w:pStyle w:val="Ttulo4"/>
        <w:jc w:val="both"/>
        <w:rPr>
          <w:rFonts w:ascii="Arial" w:eastAsia="Calibri" w:hAnsi="Arial" w:cs="Arial"/>
          <w:bCs w:val="0"/>
          <w:color w:val="000000"/>
          <w:sz w:val="24"/>
          <w:szCs w:val="24"/>
          <w:lang w:eastAsia="en-US"/>
        </w:rPr>
      </w:pPr>
      <w:bookmarkStart w:id="142" w:name="_Toc119493189"/>
      <w:bookmarkStart w:id="143" w:name="_Hlk82534682"/>
      <w:bookmarkEnd w:id="141"/>
      <w:r w:rsidRPr="002005C1">
        <w:rPr>
          <w:rFonts w:ascii="Arial" w:eastAsia="Calibri" w:hAnsi="Arial" w:cs="Arial"/>
          <w:color w:val="000000"/>
          <w:sz w:val="24"/>
          <w:szCs w:val="24"/>
          <w:lang w:eastAsia="en-US"/>
        </w:rPr>
        <w:t xml:space="preserve">Artículo </w:t>
      </w:r>
      <w:r w:rsidR="006B2167" w:rsidRPr="002005C1">
        <w:rPr>
          <w:rFonts w:ascii="Arial" w:eastAsia="Calibri" w:hAnsi="Arial" w:cs="Arial"/>
          <w:color w:val="000000"/>
          <w:sz w:val="24"/>
          <w:szCs w:val="24"/>
          <w:lang w:eastAsia="en-US"/>
        </w:rPr>
        <w:t>4</w:t>
      </w:r>
      <w:r w:rsidR="005C1F68" w:rsidRPr="002005C1">
        <w:rPr>
          <w:rFonts w:ascii="Arial" w:eastAsia="Calibri" w:hAnsi="Arial" w:cs="Arial"/>
          <w:color w:val="000000"/>
          <w:sz w:val="24"/>
          <w:szCs w:val="24"/>
          <w:lang w:eastAsia="en-US"/>
        </w:rPr>
        <w:t>4</w:t>
      </w:r>
      <w:r w:rsidRPr="002005C1">
        <w:rPr>
          <w:rFonts w:ascii="Arial" w:eastAsia="Calibri" w:hAnsi="Arial" w:cs="Arial"/>
          <w:color w:val="000000"/>
          <w:sz w:val="24"/>
          <w:szCs w:val="24"/>
          <w:lang w:eastAsia="en-US"/>
        </w:rPr>
        <w:t>.</w:t>
      </w:r>
      <w:r w:rsidRPr="002005C1">
        <w:rPr>
          <w:rFonts w:ascii="Arial" w:eastAsia="Calibri" w:hAnsi="Arial" w:cs="Arial"/>
          <w:bCs w:val="0"/>
          <w:color w:val="000000"/>
          <w:sz w:val="24"/>
          <w:szCs w:val="24"/>
          <w:lang w:eastAsia="en-US"/>
        </w:rPr>
        <w:t xml:space="preserve"> </w:t>
      </w:r>
      <w:r w:rsidRPr="002005C1">
        <w:rPr>
          <w:rFonts w:ascii="Arial" w:eastAsia="Calibri" w:hAnsi="Arial" w:cs="Arial"/>
          <w:b w:val="0"/>
          <w:i/>
          <w:color w:val="000000"/>
          <w:sz w:val="24"/>
          <w:szCs w:val="24"/>
          <w:lang w:eastAsia="en-US"/>
        </w:rPr>
        <w:t xml:space="preserve">Obligaciones de los poseedores </w:t>
      </w:r>
      <w:r w:rsidR="00F4340D">
        <w:rPr>
          <w:rFonts w:ascii="Arial" w:eastAsia="Calibri" w:hAnsi="Arial" w:cs="Arial"/>
          <w:b w:val="0"/>
          <w:i/>
          <w:color w:val="000000"/>
          <w:sz w:val="24"/>
          <w:szCs w:val="24"/>
          <w:lang w:eastAsia="en-US"/>
        </w:rPr>
        <w:t xml:space="preserve">finales </w:t>
      </w:r>
      <w:r w:rsidRPr="002005C1">
        <w:rPr>
          <w:rFonts w:ascii="Arial" w:eastAsia="Calibri" w:hAnsi="Arial" w:cs="Arial"/>
          <w:b w:val="0"/>
          <w:i/>
          <w:color w:val="000000"/>
          <w:sz w:val="24"/>
          <w:szCs w:val="24"/>
          <w:lang w:eastAsia="en-US"/>
        </w:rPr>
        <w:t xml:space="preserve">de residuos de envases </w:t>
      </w:r>
      <w:r w:rsidR="006B2167" w:rsidRPr="002005C1">
        <w:rPr>
          <w:rFonts w:ascii="Arial" w:eastAsia="Calibri" w:hAnsi="Arial" w:cs="Arial"/>
          <w:b w:val="0"/>
          <w:i/>
          <w:color w:val="000000"/>
          <w:sz w:val="24"/>
          <w:szCs w:val="24"/>
          <w:lang w:eastAsia="en-US"/>
        </w:rPr>
        <w:t>industri</w:t>
      </w:r>
      <w:r w:rsidRPr="002005C1">
        <w:rPr>
          <w:rFonts w:ascii="Arial" w:eastAsia="Calibri" w:hAnsi="Arial" w:cs="Arial"/>
          <w:b w:val="0"/>
          <w:i/>
          <w:color w:val="000000"/>
          <w:sz w:val="24"/>
          <w:szCs w:val="24"/>
          <w:lang w:eastAsia="en-US"/>
        </w:rPr>
        <w:t>ales</w:t>
      </w:r>
      <w:r w:rsidRPr="002005C1">
        <w:rPr>
          <w:rFonts w:ascii="Arial" w:eastAsia="Calibri" w:hAnsi="Arial" w:cs="Arial"/>
          <w:b w:val="0"/>
          <w:color w:val="000000"/>
          <w:sz w:val="24"/>
          <w:szCs w:val="24"/>
          <w:lang w:eastAsia="en-US"/>
        </w:rPr>
        <w:t>.</w:t>
      </w:r>
      <w:bookmarkEnd w:id="142"/>
    </w:p>
    <w:p w14:paraId="395B104B" w14:textId="7A34F0F0" w:rsidR="00B22289" w:rsidRDefault="00921774" w:rsidP="00921774">
      <w:pPr>
        <w:spacing w:before="120" w:after="120"/>
        <w:jc w:val="both"/>
        <w:rPr>
          <w:rFonts w:ascii="Arial" w:eastAsia="Calibri" w:hAnsi="Arial" w:cs="Arial"/>
          <w:bCs/>
          <w:sz w:val="24"/>
          <w:szCs w:val="24"/>
          <w:lang w:eastAsia="en-US"/>
        </w:rPr>
      </w:pPr>
      <w:r w:rsidRPr="00071D97">
        <w:rPr>
          <w:rFonts w:ascii="Arial" w:eastAsia="Calibri" w:hAnsi="Arial" w:cs="Arial"/>
          <w:bCs/>
          <w:sz w:val="24"/>
          <w:szCs w:val="24"/>
          <w:lang w:eastAsia="en-US"/>
        </w:rPr>
        <w:t xml:space="preserve">1. Los poseedores </w:t>
      </w:r>
      <w:r w:rsidR="00F4340D">
        <w:rPr>
          <w:rFonts w:ascii="Arial" w:eastAsia="Calibri" w:hAnsi="Arial" w:cs="Arial"/>
          <w:bCs/>
          <w:sz w:val="24"/>
          <w:szCs w:val="24"/>
          <w:lang w:eastAsia="en-US"/>
        </w:rPr>
        <w:t xml:space="preserve">finales </w:t>
      </w:r>
      <w:r w:rsidRPr="00071D97">
        <w:rPr>
          <w:rFonts w:ascii="Arial" w:eastAsia="Calibri" w:hAnsi="Arial" w:cs="Arial"/>
          <w:bCs/>
          <w:sz w:val="24"/>
          <w:szCs w:val="24"/>
          <w:lang w:eastAsia="en-US"/>
        </w:rPr>
        <w:t xml:space="preserve">deberán retornar a los distribuidores o a los </w:t>
      </w:r>
      <w:r w:rsidR="00E14EC1">
        <w:rPr>
          <w:rFonts w:ascii="Arial" w:eastAsia="Calibri" w:hAnsi="Arial" w:cs="Arial"/>
          <w:bCs/>
          <w:sz w:val="24"/>
          <w:szCs w:val="24"/>
          <w:lang w:eastAsia="en-US"/>
        </w:rPr>
        <w:t>sistemas de responsabilidad ampliada del productor</w:t>
      </w:r>
      <w:r w:rsidR="00E14EC1" w:rsidRPr="00071D97">
        <w:rPr>
          <w:rFonts w:ascii="Arial" w:eastAsia="Calibri" w:hAnsi="Arial" w:cs="Arial"/>
          <w:bCs/>
          <w:sz w:val="24"/>
          <w:szCs w:val="24"/>
          <w:lang w:eastAsia="en-US"/>
        </w:rPr>
        <w:t xml:space="preserve"> </w:t>
      </w:r>
      <w:r w:rsidRPr="00071D97">
        <w:rPr>
          <w:rFonts w:ascii="Arial" w:eastAsia="Calibri" w:hAnsi="Arial" w:cs="Arial"/>
          <w:bCs/>
          <w:sz w:val="24"/>
          <w:szCs w:val="24"/>
          <w:lang w:eastAsia="en-US"/>
        </w:rPr>
        <w:t>los residuos de envases industriales sujetos al sistema de depósito, devolución y retorno, en las condiciones de conservación</w:t>
      </w:r>
      <w:r w:rsidR="00705E3A">
        <w:rPr>
          <w:rFonts w:ascii="Arial" w:eastAsia="Calibri" w:hAnsi="Arial" w:cs="Arial"/>
          <w:bCs/>
          <w:sz w:val="24"/>
          <w:szCs w:val="24"/>
          <w:lang w:eastAsia="en-US"/>
        </w:rPr>
        <w:t>, vaciado</w:t>
      </w:r>
      <w:r w:rsidRPr="00071D97">
        <w:rPr>
          <w:rFonts w:ascii="Arial" w:eastAsia="Calibri" w:hAnsi="Arial" w:cs="Arial"/>
          <w:bCs/>
          <w:sz w:val="24"/>
          <w:szCs w:val="24"/>
          <w:lang w:eastAsia="en-US"/>
        </w:rPr>
        <w:t xml:space="preserve"> y limpieza </w:t>
      </w:r>
      <w:r w:rsidR="00E14EC1" w:rsidRPr="00E14EC1">
        <w:rPr>
          <w:rFonts w:ascii="Arial" w:eastAsia="Calibri" w:hAnsi="Arial" w:cs="Arial"/>
          <w:bCs/>
          <w:sz w:val="24"/>
          <w:szCs w:val="24"/>
          <w:lang w:eastAsia="en-US"/>
        </w:rPr>
        <w:t>o cualesquiera otra</w:t>
      </w:r>
      <w:r w:rsidR="002269F0">
        <w:rPr>
          <w:rFonts w:ascii="Arial" w:eastAsia="Calibri" w:hAnsi="Arial" w:cs="Arial"/>
          <w:bCs/>
          <w:sz w:val="24"/>
          <w:szCs w:val="24"/>
          <w:lang w:eastAsia="en-US"/>
        </w:rPr>
        <w:t>s</w:t>
      </w:r>
      <w:r w:rsidR="00E14EC1" w:rsidRPr="00E14EC1">
        <w:rPr>
          <w:rFonts w:ascii="Arial" w:eastAsia="Calibri" w:hAnsi="Arial" w:cs="Arial"/>
          <w:bCs/>
          <w:sz w:val="24"/>
          <w:szCs w:val="24"/>
          <w:lang w:eastAsia="en-US"/>
        </w:rPr>
        <w:t xml:space="preserve"> </w:t>
      </w:r>
      <w:r w:rsidRPr="00071D97">
        <w:rPr>
          <w:rFonts w:ascii="Arial" w:eastAsia="Calibri" w:hAnsi="Arial" w:cs="Arial"/>
          <w:bCs/>
          <w:sz w:val="24"/>
          <w:szCs w:val="24"/>
          <w:lang w:eastAsia="en-US"/>
        </w:rPr>
        <w:t>definidas por los</w:t>
      </w:r>
      <w:r w:rsidR="00E14EC1">
        <w:rPr>
          <w:rFonts w:ascii="Arial" w:eastAsia="Calibri" w:hAnsi="Arial" w:cs="Arial"/>
          <w:bCs/>
          <w:sz w:val="24"/>
          <w:szCs w:val="24"/>
          <w:lang w:eastAsia="en-US"/>
        </w:rPr>
        <w:t xml:space="preserve"> </w:t>
      </w:r>
      <w:r w:rsidR="00E14EC1" w:rsidRPr="00E14EC1">
        <w:rPr>
          <w:rFonts w:ascii="Arial" w:eastAsia="Calibri" w:hAnsi="Arial" w:cs="Arial"/>
          <w:bCs/>
          <w:sz w:val="24"/>
          <w:szCs w:val="24"/>
          <w:lang w:eastAsia="en-US"/>
        </w:rPr>
        <w:t>sistemas de responsabilidad ampliada del productor</w:t>
      </w:r>
      <w:r w:rsidRPr="00071D97">
        <w:rPr>
          <w:rFonts w:ascii="Arial" w:eastAsia="Calibri" w:hAnsi="Arial" w:cs="Arial"/>
          <w:bCs/>
          <w:sz w:val="24"/>
          <w:szCs w:val="24"/>
          <w:lang w:eastAsia="en-US"/>
        </w:rPr>
        <w:t>.</w:t>
      </w:r>
      <w:r w:rsidR="00E14EC1">
        <w:rPr>
          <w:rFonts w:ascii="Arial" w:eastAsia="Calibri" w:hAnsi="Arial" w:cs="Arial"/>
          <w:bCs/>
          <w:sz w:val="24"/>
          <w:szCs w:val="24"/>
          <w:lang w:eastAsia="en-US"/>
        </w:rPr>
        <w:t xml:space="preserve"> </w:t>
      </w:r>
      <w:r w:rsidR="00B22289" w:rsidRPr="00B22289">
        <w:rPr>
          <w:rFonts w:ascii="Arial" w:eastAsia="Calibri" w:hAnsi="Arial" w:cs="Arial"/>
          <w:bCs/>
          <w:sz w:val="24"/>
          <w:szCs w:val="24"/>
          <w:lang w:eastAsia="en-US"/>
        </w:rPr>
        <w:t>Estas condiciones deberán ser proporcionales, evitando, en todo caso, desincentivar el retorno de los envases.</w:t>
      </w:r>
    </w:p>
    <w:p w14:paraId="408204D2" w14:textId="7CC9C126" w:rsidR="00921774" w:rsidRPr="00071D97" w:rsidRDefault="00921774" w:rsidP="00921774">
      <w:pPr>
        <w:spacing w:before="120" w:after="120"/>
        <w:jc w:val="both"/>
        <w:rPr>
          <w:rFonts w:ascii="Arial" w:eastAsia="Calibri" w:hAnsi="Arial" w:cs="Arial"/>
          <w:bCs/>
          <w:sz w:val="24"/>
          <w:szCs w:val="24"/>
          <w:lang w:eastAsia="en-US"/>
        </w:rPr>
      </w:pPr>
      <w:r w:rsidRPr="00071D97">
        <w:rPr>
          <w:rFonts w:ascii="Arial" w:eastAsia="Calibri" w:hAnsi="Arial" w:cs="Arial"/>
          <w:bCs/>
          <w:sz w:val="24"/>
          <w:szCs w:val="24"/>
          <w:lang w:eastAsia="en-US"/>
        </w:rPr>
        <w:t xml:space="preserve">2. Los poseedores </w:t>
      </w:r>
      <w:r w:rsidR="00F4340D">
        <w:rPr>
          <w:rFonts w:ascii="Arial" w:eastAsia="Calibri" w:hAnsi="Arial" w:cs="Arial"/>
          <w:bCs/>
          <w:sz w:val="24"/>
          <w:szCs w:val="24"/>
          <w:lang w:eastAsia="en-US"/>
        </w:rPr>
        <w:t xml:space="preserve">finales </w:t>
      </w:r>
      <w:r w:rsidRPr="00071D97">
        <w:rPr>
          <w:rFonts w:ascii="Arial" w:eastAsia="Calibri" w:hAnsi="Arial" w:cs="Arial"/>
          <w:bCs/>
          <w:sz w:val="24"/>
          <w:szCs w:val="24"/>
          <w:lang w:eastAsia="en-US"/>
        </w:rPr>
        <w:t>deberán separar por materiales</w:t>
      </w:r>
      <w:r w:rsidR="00ED3726">
        <w:rPr>
          <w:rFonts w:ascii="Arial" w:eastAsia="Calibri" w:hAnsi="Arial" w:cs="Arial"/>
          <w:bCs/>
          <w:sz w:val="24"/>
          <w:szCs w:val="24"/>
          <w:lang w:eastAsia="en-US"/>
        </w:rPr>
        <w:t xml:space="preserve"> y peligrosidad</w:t>
      </w:r>
      <w:r w:rsidRPr="00071D97">
        <w:rPr>
          <w:rFonts w:ascii="Arial" w:eastAsia="Calibri" w:hAnsi="Arial" w:cs="Arial"/>
          <w:bCs/>
          <w:sz w:val="24"/>
          <w:szCs w:val="24"/>
          <w:lang w:eastAsia="en-US"/>
        </w:rPr>
        <w:t xml:space="preserve"> los residuos de envases industriales no sujetos al sistema de depósito, devolución y retorno, y según proceda:</w:t>
      </w:r>
    </w:p>
    <w:p w14:paraId="56FFB950" w14:textId="2DB7A5E8" w:rsidR="00921774" w:rsidRPr="00071D97" w:rsidRDefault="00921774" w:rsidP="006D3ECC">
      <w:pPr>
        <w:pStyle w:val="Prrafodelista"/>
        <w:numPr>
          <w:ilvl w:val="0"/>
          <w:numId w:val="70"/>
        </w:numPr>
        <w:spacing w:before="120" w:after="120"/>
        <w:ind w:left="567"/>
        <w:jc w:val="both"/>
        <w:rPr>
          <w:rFonts w:ascii="Arial" w:eastAsia="Calibri" w:hAnsi="Arial" w:cs="Arial"/>
          <w:bCs/>
          <w:lang w:eastAsia="en-US"/>
        </w:rPr>
      </w:pPr>
      <w:r>
        <w:rPr>
          <w:rFonts w:ascii="Arial" w:eastAsia="Calibri" w:hAnsi="Arial" w:cs="Arial"/>
          <w:bCs/>
          <w:lang w:eastAsia="en-US"/>
        </w:rPr>
        <w:lastRenderedPageBreak/>
        <w:t>D</w:t>
      </w:r>
      <w:r w:rsidRPr="00071D97">
        <w:rPr>
          <w:rFonts w:ascii="Arial" w:eastAsia="Calibri" w:hAnsi="Arial" w:cs="Arial"/>
          <w:bCs/>
          <w:lang w:eastAsia="en-US"/>
        </w:rPr>
        <w:t>epositarlos en los puntos de recogida establecidos por los sistemas de responsabilidad ampliada del productor, y según las condiciones definidas por los mismos, o</w:t>
      </w:r>
    </w:p>
    <w:p w14:paraId="2B7527C7" w14:textId="478A3C13" w:rsidR="00921774" w:rsidRPr="00071D97" w:rsidRDefault="00921774" w:rsidP="006D3ECC">
      <w:pPr>
        <w:pStyle w:val="Prrafodelista"/>
        <w:numPr>
          <w:ilvl w:val="0"/>
          <w:numId w:val="70"/>
        </w:numPr>
        <w:spacing w:before="120" w:after="120"/>
        <w:ind w:left="567"/>
        <w:jc w:val="both"/>
        <w:rPr>
          <w:rFonts w:ascii="Arial" w:eastAsia="Calibri" w:hAnsi="Arial" w:cs="Arial"/>
          <w:bCs/>
          <w:lang w:eastAsia="en-US"/>
        </w:rPr>
      </w:pPr>
      <w:r>
        <w:rPr>
          <w:rFonts w:ascii="Arial" w:eastAsia="Calibri" w:hAnsi="Arial" w:cs="Arial"/>
          <w:bCs/>
          <w:lang w:eastAsia="en-US"/>
        </w:rPr>
        <w:t>E</w:t>
      </w:r>
      <w:r w:rsidRPr="00071D97">
        <w:rPr>
          <w:rFonts w:ascii="Arial" w:eastAsia="Calibri" w:hAnsi="Arial" w:cs="Arial"/>
          <w:bCs/>
          <w:lang w:eastAsia="en-US"/>
        </w:rPr>
        <w:t>ntregarlos directamente a gestores autorizados cuando así se prevea en los acuerdos mencionados en el artículo 42.</w:t>
      </w:r>
      <w:r w:rsidR="00D63092">
        <w:rPr>
          <w:rFonts w:ascii="Arial" w:eastAsia="Calibri" w:hAnsi="Arial" w:cs="Arial"/>
          <w:bCs/>
          <w:lang w:eastAsia="en-US"/>
        </w:rPr>
        <w:t>5</w:t>
      </w:r>
      <w:r w:rsidR="00274C4D">
        <w:rPr>
          <w:rFonts w:ascii="Arial" w:eastAsia="Calibri" w:hAnsi="Arial" w:cs="Arial"/>
          <w:bCs/>
          <w:lang w:eastAsia="en-US"/>
        </w:rPr>
        <w:t>, teniendo en cuenta el principio de jerarquía</w:t>
      </w:r>
      <w:r w:rsidRPr="00071D97">
        <w:rPr>
          <w:rFonts w:ascii="Arial" w:eastAsia="Calibri" w:hAnsi="Arial" w:cs="Arial"/>
          <w:bCs/>
          <w:lang w:eastAsia="en-US"/>
        </w:rPr>
        <w:t>.</w:t>
      </w:r>
    </w:p>
    <w:p w14:paraId="4883BE7B" w14:textId="3D8C9DE5" w:rsidR="00921774" w:rsidRPr="00071D97" w:rsidRDefault="00921774" w:rsidP="00921774">
      <w:pPr>
        <w:spacing w:before="120" w:after="120"/>
        <w:jc w:val="both"/>
        <w:rPr>
          <w:rFonts w:ascii="Arial" w:eastAsia="Calibri" w:hAnsi="Arial" w:cs="Arial"/>
          <w:bCs/>
          <w:sz w:val="24"/>
          <w:szCs w:val="24"/>
          <w:lang w:eastAsia="en-US"/>
        </w:rPr>
      </w:pPr>
      <w:r w:rsidRPr="00071D97">
        <w:rPr>
          <w:rFonts w:ascii="Arial" w:eastAsia="Calibri" w:hAnsi="Arial" w:cs="Arial"/>
          <w:bCs/>
          <w:sz w:val="24"/>
          <w:szCs w:val="24"/>
          <w:lang w:eastAsia="en-US"/>
        </w:rPr>
        <w:t xml:space="preserve">A estos efectos, las normas sobre residuos peligrosos serán aplicables a partir del momento en que los envases vacíos, </w:t>
      </w:r>
      <w:r w:rsidR="00F77A1A">
        <w:rPr>
          <w:rFonts w:ascii="Arial" w:eastAsia="Calibri" w:hAnsi="Arial" w:cs="Arial"/>
          <w:bCs/>
          <w:sz w:val="24"/>
          <w:szCs w:val="24"/>
          <w:lang w:eastAsia="en-US"/>
        </w:rPr>
        <w:t>hayan finalizado su vida útil</w:t>
      </w:r>
      <w:r w:rsidRPr="00071D97">
        <w:rPr>
          <w:rFonts w:ascii="Arial" w:eastAsia="Calibri" w:hAnsi="Arial" w:cs="Arial"/>
          <w:bCs/>
          <w:sz w:val="24"/>
          <w:szCs w:val="24"/>
          <w:lang w:eastAsia="en-US"/>
        </w:rPr>
        <w:t>, sean depositados y puestos a disposición del sistema de responsabilidad ampliada del productor, o cuando sean entregados directamente a gestores autorizados.</w:t>
      </w:r>
    </w:p>
    <w:p w14:paraId="012F4F93" w14:textId="5FB0AF06" w:rsidR="00921774" w:rsidRPr="00071D97" w:rsidRDefault="00271D90" w:rsidP="00921774">
      <w:pPr>
        <w:spacing w:before="120" w:after="120"/>
        <w:jc w:val="both"/>
        <w:rPr>
          <w:rFonts w:ascii="Arial" w:eastAsia="Calibri" w:hAnsi="Arial" w:cs="Arial"/>
          <w:bCs/>
          <w:sz w:val="24"/>
          <w:szCs w:val="24"/>
          <w:lang w:eastAsia="en-US"/>
        </w:rPr>
      </w:pPr>
      <w:r w:rsidRPr="00271D90">
        <w:rPr>
          <w:rFonts w:ascii="Arial" w:eastAsia="Calibri" w:hAnsi="Arial" w:cs="Arial"/>
          <w:bCs/>
          <w:sz w:val="24"/>
          <w:szCs w:val="24"/>
          <w:lang w:eastAsia="en-US"/>
        </w:rPr>
        <w:t>En ningún caso,</w:t>
      </w:r>
      <w:r w:rsidR="004E0D2E">
        <w:rPr>
          <w:rFonts w:ascii="Arial" w:eastAsia="Calibri" w:hAnsi="Arial" w:cs="Arial"/>
          <w:bCs/>
          <w:sz w:val="24"/>
          <w:szCs w:val="24"/>
          <w:lang w:eastAsia="en-US"/>
        </w:rPr>
        <w:t xml:space="preserve"> los poseedores</w:t>
      </w:r>
      <w:r w:rsidR="00921774" w:rsidRPr="00071D97">
        <w:rPr>
          <w:rFonts w:ascii="Arial" w:eastAsia="Calibri" w:hAnsi="Arial" w:cs="Arial"/>
          <w:bCs/>
          <w:sz w:val="24"/>
          <w:szCs w:val="24"/>
          <w:lang w:eastAsia="en-US"/>
        </w:rPr>
        <w:t xml:space="preserve"> abandonar</w:t>
      </w:r>
      <w:r w:rsidR="004E0D2E">
        <w:rPr>
          <w:rFonts w:ascii="Arial" w:eastAsia="Calibri" w:hAnsi="Arial" w:cs="Arial"/>
          <w:bCs/>
          <w:sz w:val="24"/>
          <w:szCs w:val="24"/>
          <w:lang w:eastAsia="en-US"/>
        </w:rPr>
        <w:t>án</w:t>
      </w:r>
      <w:r w:rsidR="00921774" w:rsidRPr="00071D97">
        <w:rPr>
          <w:rFonts w:ascii="Arial" w:eastAsia="Calibri" w:hAnsi="Arial" w:cs="Arial"/>
          <w:bCs/>
          <w:sz w:val="24"/>
          <w:szCs w:val="24"/>
          <w:lang w:eastAsia="en-US"/>
        </w:rPr>
        <w:t xml:space="preserve"> los residuos de envases en el entorno.</w:t>
      </w:r>
    </w:p>
    <w:p w14:paraId="0F0C7A8B" w14:textId="65B3EC42" w:rsidR="00921774" w:rsidRPr="00071D97" w:rsidRDefault="00921774" w:rsidP="00921774">
      <w:pPr>
        <w:spacing w:before="120" w:after="120"/>
        <w:jc w:val="both"/>
        <w:rPr>
          <w:rFonts w:ascii="Arial" w:eastAsia="Calibri" w:hAnsi="Arial" w:cs="Arial"/>
          <w:bCs/>
          <w:sz w:val="24"/>
          <w:szCs w:val="24"/>
          <w:lang w:eastAsia="en-US"/>
        </w:rPr>
      </w:pPr>
      <w:r w:rsidRPr="00071D97">
        <w:rPr>
          <w:rFonts w:ascii="Arial" w:eastAsia="Calibri" w:hAnsi="Arial" w:cs="Arial"/>
          <w:bCs/>
          <w:sz w:val="24"/>
          <w:szCs w:val="24"/>
          <w:lang w:eastAsia="en-US"/>
        </w:rPr>
        <w:t xml:space="preserve">3. Los poseedores </w:t>
      </w:r>
      <w:r w:rsidR="00F4340D">
        <w:rPr>
          <w:rFonts w:ascii="Arial" w:eastAsia="Calibri" w:hAnsi="Arial" w:cs="Arial"/>
          <w:bCs/>
          <w:sz w:val="24"/>
          <w:szCs w:val="24"/>
          <w:lang w:eastAsia="en-US"/>
        </w:rPr>
        <w:t xml:space="preserve">finales </w:t>
      </w:r>
      <w:r w:rsidRPr="00071D97">
        <w:rPr>
          <w:rFonts w:ascii="Arial" w:eastAsia="Calibri" w:hAnsi="Arial" w:cs="Arial"/>
          <w:bCs/>
          <w:sz w:val="24"/>
          <w:szCs w:val="24"/>
          <w:lang w:eastAsia="en-US"/>
        </w:rPr>
        <w:t xml:space="preserve">deberán proporcionar información a los sistemas individuales o colectivos </w:t>
      </w:r>
      <w:bookmarkStart w:id="144" w:name="_Hlk88047773"/>
      <w:r w:rsidRPr="00071D97">
        <w:rPr>
          <w:rFonts w:ascii="Arial" w:eastAsia="Calibri" w:hAnsi="Arial" w:cs="Arial"/>
          <w:bCs/>
          <w:sz w:val="24"/>
          <w:szCs w:val="24"/>
          <w:lang w:eastAsia="en-US"/>
        </w:rPr>
        <w:t>acerca de la gestión de los residuos de envases industriales</w:t>
      </w:r>
      <w:bookmarkEnd w:id="144"/>
      <w:r w:rsidRPr="00071D97">
        <w:rPr>
          <w:rFonts w:ascii="Arial" w:eastAsia="Calibri" w:hAnsi="Arial" w:cs="Arial"/>
          <w:bCs/>
          <w:sz w:val="24"/>
          <w:szCs w:val="24"/>
          <w:lang w:eastAsia="en-US"/>
        </w:rPr>
        <w:t xml:space="preserve"> en los casos previstos en el artículo 42.</w:t>
      </w:r>
      <w:r w:rsidR="00E14EC1">
        <w:rPr>
          <w:rFonts w:ascii="Arial" w:eastAsia="Calibri" w:hAnsi="Arial" w:cs="Arial"/>
          <w:bCs/>
          <w:sz w:val="24"/>
          <w:szCs w:val="24"/>
          <w:lang w:eastAsia="en-US"/>
        </w:rPr>
        <w:t>5</w:t>
      </w:r>
      <w:r w:rsidRPr="00071D97">
        <w:rPr>
          <w:rFonts w:ascii="Arial" w:eastAsia="Calibri" w:hAnsi="Arial" w:cs="Arial"/>
          <w:bCs/>
          <w:sz w:val="24"/>
          <w:szCs w:val="24"/>
          <w:lang w:eastAsia="en-US"/>
        </w:rPr>
        <w:t>.</w:t>
      </w:r>
    </w:p>
    <w:p w14:paraId="7F151C78" w14:textId="6F6BD0C5" w:rsidR="00900A71" w:rsidRPr="002005C1" w:rsidRDefault="00900A71" w:rsidP="00900A71">
      <w:pPr>
        <w:pStyle w:val="Ttulo4"/>
        <w:jc w:val="both"/>
        <w:rPr>
          <w:rFonts w:ascii="Arial" w:eastAsia="Calibri" w:hAnsi="Arial" w:cs="Arial"/>
          <w:bCs w:val="0"/>
          <w:sz w:val="24"/>
          <w:szCs w:val="24"/>
          <w:lang w:eastAsia="en-US"/>
        </w:rPr>
      </w:pPr>
      <w:bookmarkStart w:id="145" w:name="_Toc119493190"/>
      <w:bookmarkStart w:id="146" w:name="_Hlk82534840"/>
      <w:bookmarkEnd w:id="143"/>
      <w:r w:rsidRPr="002005C1">
        <w:rPr>
          <w:rFonts w:ascii="Arial" w:eastAsia="Calibri" w:hAnsi="Arial" w:cs="Arial"/>
          <w:sz w:val="24"/>
          <w:szCs w:val="24"/>
          <w:lang w:eastAsia="en-US"/>
        </w:rPr>
        <w:t>Artículo 4</w:t>
      </w:r>
      <w:r w:rsidR="005C1F68" w:rsidRPr="002005C1">
        <w:rPr>
          <w:rFonts w:ascii="Arial" w:eastAsia="Calibri" w:hAnsi="Arial" w:cs="Arial"/>
          <w:sz w:val="24"/>
          <w:szCs w:val="24"/>
          <w:lang w:eastAsia="en-US"/>
        </w:rPr>
        <w:t>5</w:t>
      </w:r>
      <w:r w:rsidRPr="002005C1">
        <w:rPr>
          <w:rFonts w:ascii="Arial" w:eastAsia="Calibri" w:hAnsi="Arial" w:cs="Arial"/>
          <w:sz w:val="24"/>
          <w:szCs w:val="24"/>
          <w:lang w:eastAsia="en-US"/>
        </w:rPr>
        <w:t>.</w:t>
      </w:r>
      <w:r w:rsidRPr="002005C1">
        <w:rPr>
          <w:rFonts w:ascii="Arial" w:eastAsia="Calibri" w:hAnsi="Arial" w:cs="Arial"/>
          <w:bCs w:val="0"/>
          <w:sz w:val="24"/>
          <w:szCs w:val="24"/>
          <w:lang w:eastAsia="en-US"/>
        </w:rPr>
        <w:t xml:space="preserve"> </w:t>
      </w:r>
      <w:r w:rsidRPr="002005C1">
        <w:rPr>
          <w:rFonts w:ascii="Arial" w:eastAsia="Calibri" w:hAnsi="Arial" w:cs="Arial"/>
          <w:b w:val="0"/>
          <w:i/>
          <w:sz w:val="24"/>
          <w:szCs w:val="24"/>
          <w:lang w:eastAsia="en-US"/>
        </w:rPr>
        <w:t>Financiación</w:t>
      </w:r>
      <w:r w:rsidRPr="002005C1">
        <w:rPr>
          <w:rFonts w:ascii="Arial" w:hAnsi="Arial" w:cs="Arial"/>
          <w:b w:val="0"/>
          <w:sz w:val="24"/>
          <w:szCs w:val="24"/>
        </w:rPr>
        <w:t xml:space="preserve"> </w:t>
      </w:r>
      <w:r w:rsidRPr="002005C1">
        <w:rPr>
          <w:rFonts w:ascii="Arial" w:eastAsia="Calibri" w:hAnsi="Arial" w:cs="Arial"/>
          <w:b w:val="0"/>
          <w:i/>
          <w:sz w:val="24"/>
          <w:szCs w:val="24"/>
          <w:lang w:eastAsia="en-US"/>
        </w:rPr>
        <w:t>de las operaciones de gestión de los residuos de envases industriales</w:t>
      </w:r>
      <w:r w:rsidRPr="002005C1">
        <w:rPr>
          <w:rFonts w:ascii="Arial" w:eastAsia="Calibri" w:hAnsi="Arial" w:cs="Arial"/>
          <w:b w:val="0"/>
          <w:sz w:val="24"/>
          <w:szCs w:val="24"/>
          <w:lang w:eastAsia="en-US"/>
        </w:rPr>
        <w:t>.</w:t>
      </w:r>
      <w:bookmarkEnd w:id="145"/>
    </w:p>
    <w:p w14:paraId="620B1C1A" w14:textId="1AC9F8D6" w:rsidR="00921774" w:rsidRPr="00071D97" w:rsidRDefault="00921774" w:rsidP="00921774">
      <w:pPr>
        <w:spacing w:before="120" w:after="120"/>
        <w:jc w:val="both"/>
        <w:rPr>
          <w:rFonts w:ascii="Arial" w:eastAsia="Calibri" w:hAnsi="Arial" w:cs="Arial"/>
          <w:bCs/>
          <w:color w:val="000000"/>
          <w:sz w:val="24"/>
          <w:szCs w:val="24"/>
          <w:lang w:eastAsia="en-US"/>
        </w:rPr>
      </w:pPr>
      <w:r w:rsidRPr="00071D97">
        <w:rPr>
          <w:rFonts w:ascii="Arial" w:eastAsia="Calibri" w:hAnsi="Arial" w:cs="Arial"/>
          <w:bCs/>
          <w:iCs/>
          <w:color w:val="000000"/>
          <w:sz w:val="24"/>
          <w:szCs w:val="24"/>
          <w:lang w:eastAsia="en-US"/>
        </w:rPr>
        <w:t xml:space="preserve">1. Los sistemas de responsabilidad ampliada del productor </w:t>
      </w:r>
      <w:r w:rsidR="004711F5">
        <w:rPr>
          <w:rFonts w:ascii="Arial" w:eastAsia="Calibri" w:hAnsi="Arial" w:cs="Arial"/>
          <w:bCs/>
          <w:iCs/>
          <w:color w:val="000000"/>
          <w:sz w:val="24"/>
          <w:szCs w:val="24"/>
          <w:lang w:eastAsia="en-US"/>
        </w:rPr>
        <w:t xml:space="preserve">en materia </w:t>
      </w:r>
      <w:r w:rsidRPr="00071D97">
        <w:rPr>
          <w:rFonts w:ascii="Arial" w:eastAsia="Calibri" w:hAnsi="Arial" w:cs="Arial"/>
          <w:bCs/>
          <w:iCs/>
          <w:color w:val="000000"/>
          <w:sz w:val="24"/>
          <w:szCs w:val="24"/>
          <w:lang w:eastAsia="en-US"/>
        </w:rPr>
        <w:t>de envases industriales financiarán</w:t>
      </w:r>
      <w:r w:rsidR="00E57389" w:rsidRPr="00E57389">
        <w:t xml:space="preserve"> </w:t>
      </w:r>
      <w:r w:rsidR="00E57389" w:rsidRPr="00E57389">
        <w:rPr>
          <w:rFonts w:ascii="Arial" w:eastAsia="Calibri" w:hAnsi="Arial" w:cs="Arial"/>
          <w:bCs/>
          <w:iCs/>
          <w:color w:val="000000"/>
          <w:sz w:val="24"/>
          <w:szCs w:val="24"/>
          <w:lang w:eastAsia="en-US"/>
        </w:rPr>
        <w:t>en los términos referidos en el artículo 23.4</w:t>
      </w:r>
      <w:r w:rsidR="00E57389">
        <w:rPr>
          <w:rFonts w:ascii="Arial" w:eastAsia="Calibri" w:hAnsi="Arial" w:cs="Arial"/>
          <w:bCs/>
          <w:iCs/>
          <w:color w:val="000000"/>
          <w:sz w:val="24"/>
          <w:szCs w:val="24"/>
          <w:lang w:eastAsia="en-US"/>
        </w:rPr>
        <w:t>,</w:t>
      </w:r>
      <w:r w:rsidRPr="00071D97">
        <w:rPr>
          <w:rFonts w:ascii="Arial" w:eastAsia="Calibri" w:hAnsi="Arial" w:cs="Arial"/>
          <w:bCs/>
          <w:color w:val="000000"/>
          <w:sz w:val="24"/>
          <w:szCs w:val="24"/>
          <w:lang w:eastAsia="en-US"/>
        </w:rPr>
        <w:t xml:space="preserve"> los mismos costes que los previstos para los residuos de envases comerciales en el artículo 40.1.</w:t>
      </w:r>
    </w:p>
    <w:p w14:paraId="5F420296" w14:textId="35824AF8" w:rsidR="00921774" w:rsidRPr="00071D97" w:rsidRDefault="00921774" w:rsidP="00921774">
      <w:pPr>
        <w:spacing w:before="120" w:after="120"/>
        <w:jc w:val="both"/>
        <w:rPr>
          <w:rFonts w:ascii="Arial" w:eastAsia="Calibri" w:hAnsi="Arial" w:cs="Arial"/>
          <w:bCs/>
          <w:sz w:val="24"/>
          <w:szCs w:val="24"/>
          <w:lang w:eastAsia="en-US"/>
        </w:rPr>
      </w:pPr>
      <w:r w:rsidRPr="00071D97">
        <w:rPr>
          <w:rFonts w:ascii="Arial" w:eastAsia="Calibri" w:hAnsi="Arial" w:cs="Arial"/>
          <w:bCs/>
          <w:sz w:val="24"/>
          <w:szCs w:val="24"/>
          <w:lang w:eastAsia="en-US"/>
        </w:rPr>
        <w:t>2. Si excepcionalmente los residuos de envases industriales acabaran en el circuito de gestión de residuos de competencia local,</w:t>
      </w:r>
      <w:r w:rsidR="00915987" w:rsidRPr="00915987">
        <w:t xml:space="preserve"> </w:t>
      </w:r>
      <w:r w:rsidR="00915987" w:rsidRPr="00915987">
        <w:rPr>
          <w:rFonts w:ascii="Arial" w:eastAsia="Calibri" w:hAnsi="Arial" w:cs="Arial"/>
          <w:bCs/>
          <w:sz w:val="24"/>
          <w:szCs w:val="24"/>
          <w:lang w:eastAsia="en-US"/>
        </w:rPr>
        <w:t>incluida la limpieza de vías públicas, zonas verdes, áreas recreativas y playas</w:t>
      </w:r>
      <w:r w:rsidR="00915987">
        <w:rPr>
          <w:rFonts w:ascii="Arial" w:eastAsia="Calibri" w:hAnsi="Arial" w:cs="Arial"/>
          <w:bCs/>
          <w:sz w:val="24"/>
          <w:szCs w:val="24"/>
          <w:lang w:eastAsia="en-US"/>
        </w:rPr>
        <w:t>,</w:t>
      </w:r>
      <w:r w:rsidRPr="00071D97">
        <w:rPr>
          <w:rFonts w:ascii="Arial" w:eastAsia="Calibri" w:hAnsi="Arial" w:cs="Arial"/>
          <w:bCs/>
          <w:sz w:val="24"/>
          <w:szCs w:val="24"/>
          <w:lang w:eastAsia="en-US"/>
        </w:rPr>
        <w:t xml:space="preserve"> los sistemas de responsabilidad ampliada compensarán al ente local afectado por la totalidad de los costes económicos originados por su recogida y gestión, con independencia de la sanción administrativa que pudiera corresponder.</w:t>
      </w:r>
    </w:p>
    <w:bookmarkEnd w:id="146"/>
    <w:p w14:paraId="7CA97284" w14:textId="77777777" w:rsidR="002B6007" w:rsidRPr="002005C1" w:rsidRDefault="002B6007" w:rsidP="002B6007">
      <w:pPr>
        <w:contextualSpacing/>
        <w:jc w:val="both"/>
        <w:rPr>
          <w:rFonts w:ascii="Arial" w:eastAsia="Calibri" w:hAnsi="Arial" w:cs="Arial"/>
          <w:bCs/>
          <w:color w:val="000000"/>
          <w:sz w:val="24"/>
          <w:szCs w:val="24"/>
          <w:lang w:eastAsia="en-US"/>
        </w:rPr>
      </w:pPr>
    </w:p>
    <w:p w14:paraId="0B9B29EB" w14:textId="0F34C0FD" w:rsidR="002B6007" w:rsidRPr="002005C1" w:rsidRDefault="002B6007" w:rsidP="002B6007">
      <w:pPr>
        <w:pStyle w:val="Ttulo2"/>
        <w:rPr>
          <w:b/>
          <w:bCs/>
        </w:rPr>
      </w:pPr>
      <w:bookmarkStart w:id="147" w:name="_Toc119493191"/>
      <w:r w:rsidRPr="002005C1">
        <w:rPr>
          <w:b/>
          <w:bCs/>
        </w:rPr>
        <w:t xml:space="preserve">CAPITULO IV. </w:t>
      </w:r>
      <w:bookmarkStart w:id="148" w:name="_Hlk82535193"/>
      <w:r w:rsidRPr="002005C1">
        <w:rPr>
          <w:b/>
          <w:bCs/>
        </w:rPr>
        <w:t>Sistema</w:t>
      </w:r>
      <w:r w:rsidR="000D7731">
        <w:rPr>
          <w:b/>
          <w:bCs/>
        </w:rPr>
        <w:t>s</w:t>
      </w:r>
      <w:r w:rsidRPr="002005C1">
        <w:rPr>
          <w:b/>
          <w:bCs/>
        </w:rPr>
        <w:t xml:space="preserve"> de depósito, devolución y retorno</w:t>
      </w:r>
      <w:bookmarkEnd w:id="147"/>
      <w:bookmarkEnd w:id="148"/>
    </w:p>
    <w:p w14:paraId="09D869F9" w14:textId="76EFBA81" w:rsidR="002B6007" w:rsidRPr="002005C1" w:rsidRDefault="002B6007" w:rsidP="00703422">
      <w:pPr>
        <w:pStyle w:val="Ttulo4"/>
        <w:jc w:val="both"/>
        <w:rPr>
          <w:rFonts w:ascii="Arial" w:eastAsia="Calibri" w:hAnsi="Arial" w:cs="Arial"/>
          <w:bCs w:val="0"/>
          <w:sz w:val="24"/>
          <w:szCs w:val="24"/>
          <w:lang w:eastAsia="en-US"/>
        </w:rPr>
      </w:pPr>
      <w:bookmarkStart w:id="149" w:name="_Toc119493192"/>
      <w:r w:rsidRPr="002005C1">
        <w:rPr>
          <w:rFonts w:ascii="Arial" w:eastAsia="Calibri" w:hAnsi="Arial" w:cs="Arial"/>
          <w:sz w:val="24"/>
          <w:szCs w:val="24"/>
          <w:lang w:eastAsia="en-US"/>
        </w:rPr>
        <w:t>Artículo 46.</w:t>
      </w:r>
      <w:r w:rsidRPr="002005C1">
        <w:rPr>
          <w:rFonts w:ascii="Arial" w:eastAsia="Calibri" w:hAnsi="Arial" w:cs="Arial"/>
          <w:bCs w:val="0"/>
          <w:sz w:val="24"/>
          <w:szCs w:val="24"/>
          <w:lang w:eastAsia="en-US"/>
        </w:rPr>
        <w:t xml:space="preserve"> </w:t>
      </w:r>
      <w:r w:rsidR="00FF63C7" w:rsidRPr="00FF63C7">
        <w:rPr>
          <w:rFonts w:ascii="Arial" w:eastAsia="Calibri" w:hAnsi="Arial" w:cs="Arial"/>
          <w:b w:val="0"/>
          <w:i/>
          <w:sz w:val="24"/>
          <w:szCs w:val="24"/>
          <w:lang w:eastAsia="en-US"/>
        </w:rPr>
        <w:t xml:space="preserve">Establecimiento obligatorio del sistema de depósito, devolución y retorno para envases </w:t>
      </w:r>
      <w:r w:rsidR="00FF63C7">
        <w:rPr>
          <w:rFonts w:ascii="Arial" w:eastAsia="Calibri" w:hAnsi="Arial" w:cs="Arial"/>
          <w:b w:val="0"/>
          <w:i/>
          <w:sz w:val="24"/>
          <w:szCs w:val="24"/>
          <w:lang w:eastAsia="en-US"/>
        </w:rPr>
        <w:t>reutilizables</w:t>
      </w:r>
      <w:r w:rsidRPr="002005C1">
        <w:rPr>
          <w:rFonts w:ascii="Arial" w:eastAsia="Calibri" w:hAnsi="Arial" w:cs="Arial"/>
          <w:b w:val="0"/>
          <w:sz w:val="24"/>
          <w:szCs w:val="24"/>
          <w:lang w:eastAsia="en-US"/>
        </w:rPr>
        <w:t>.</w:t>
      </w:r>
      <w:bookmarkEnd w:id="149"/>
    </w:p>
    <w:p w14:paraId="69F787FF" w14:textId="53EE594E" w:rsidR="00773601" w:rsidRPr="00071D97" w:rsidRDefault="00773601" w:rsidP="00773601">
      <w:pPr>
        <w:autoSpaceDE/>
        <w:autoSpaceDN/>
        <w:spacing w:before="120" w:after="120"/>
        <w:jc w:val="both"/>
        <w:rPr>
          <w:rFonts w:ascii="Arial" w:eastAsia="Calibri" w:hAnsi="Arial" w:cs="Arial"/>
          <w:bCs/>
          <w:color w:val="000000"/>
          <w:sz w:val="24"/>
          <w:szCs w:val="24"/>
          <w:lang w:eastAsia="en-US"/>
        </w:rPr>
      </w:pPr>
      <w:bookmarkStart w:id="150" w:name="_Hlk82535408"/>
      <w:r w:rsidRPr="00071D97">
        <w:rPr>
          <w:rFonts w:ascii="Arial" w:eastAsia="Calibri" w:hAnsi="Arial" w:cs="Arial"/>
          <w:bCs/>
          <w:color w:val="000000"/>
          <w:sz w:val="24"/>
          <w:szCs w:val="24"/>
          <w:lang w:eastAsia="en-US"/>
        </w:rPr>
        <w:t>1. Los productores de producto</w:t>
      </w:r>
      <w:r w:rsidR="004223DD">
        <w:rPr>
          <w:rFonts w:ascii="Arial" w:eastAsia="Calibri" w:hAnsi="Arial" w:cs="Arial"/>
          <w:bCs/>
          <w:color w:val="000000"/>
          <w:sz w:val="24"/>
          <w:szCs w:val="24"/>
          <w:lang w:eastAsia="en-US"/>
        </w:rPr>
        <w:t>s</w:t>
      </w:r>
      <w:r w:rsidRPr="00071D97">
        <w:rPr>
          <w:rFonts w:ascii="Arial" w:eastAsia="Calibri" w:hAnsi="Arial" w:cs="Arial"/>
          <w:bCs/>
          <w:color w:val="000000"/>
          <w:sz w:val="24"/>
          <w:szCs w:val="24"/>
          <w:lang w:eastAsia="en-US"/>
        </w:rPr>
        <w:t xml:space="preserve"> que </w:t>
      </w:r>
      <w:r w:rsidR="009D2FAA">
        <w:rPr>
          <w:rFonts w:ascii="Arial" w:eastAsia="Calibri" w:hAnsi="Arial" w:cs="Arial"/>
          <w:bCs/>
          <w:color w:val="000000"/>
          <w:sz w:val="24"/>
          <w:szCs w:val="24"/>
          <w:lang w:eastAsia="en-US"/>
        </w:rPr>
        <w:t>introduzcan</w:t>
      </w:r>
      <w:r w:rsidR="009D2FAA" w:rsidRPr="00071D97">
        <w:rPr>
          <w:rFonts w:ascii="Arial" w:eastAsia="Calibri" w:hAnsi="Arial" w:cs="Arial"/>
          <w:bCs/>
          <w:color w:val="000000"/>
          <w:sz w:val="24"/>
          <w:szCs w:val="24"/>
          <w:lang w:eastAsia="en-US"/>
        </w:rPr>
        <w:t xml:space="preserve"> </w:t>
      </w:r>
      <w:r w:rsidRPr="00071D97">
        <w:rPr>
          <w:rFonts w:ascii="Arial" w:eastAsia="Calibri" w:hAnsi="Arial" w:cs="Arial"/>
          <w:bCs/>
          <w:color w:val="000000"/>
          <w:sz w:val="24"/>
          <w:szCs w:val="24"/>
          <w:lang w:eastAsia="en-US"/>
        </w:rPr>
        <w:t xml:space="preserve">en el mercado envases reutilizables, </w:t>
      </w:r>
      <w:r w:rsidR="004223DD">
        <w:rPr>
          <w:rFonts w:ascii="Arial" w:eastAsia="Calibri" w:hAnsi="Arial" w:cs="Arial"/>
          <w:bCs/>
          <w:color w:val="000000"/>
          <w:sz w:val="24"/>
          <w:szCs w:val="24"/>
          <w:lang w:eastAsia="en-US"/>
        </w:rPr>
        <w:t>y con el fin de</w:t>
      </w:r>
      <w:r w:rsidRPr="00071D97">
        <w:rPr>
          <w:rFonts w:ascii="Arial" w:eastAsia="Calibri" w:hAnsi="Arial" w:cs="Arial"/>
          <w:bCs/>
          <w:color w:val="000000"/>
          <w:sz w:val="24"/>
          <w:szCs w:val="24"/>
          <w:lang w:eastAsia="en-US"/>
        </w:rPr>
        <w:t xml:space="preserve"> garantizar su recuperación a través de toda la cadena de distribución, incluido en su caso el consumidor</w:t>
      </w:r>
      <w:r w:rsidR="002920C8">
        <w:rPr>
          <w:rFonts w:ascii="Arial" w:eastAsia="Calibri" w:hAnsi="Arial" w:cs="Arial"/>
          <w:bCs/>
          <w:color w:val="000000"/>
          <w:sz w:val="24"/>
          <w:szCs w:val="24"/>
          <w:lang w:eastAsia="en-US"/>
        </w:rPr>
        <w:t xml:space="preserve"> o usuario</w:t>
      </w:r>
      <w:r w:rsidRPr="00071D97">
        <w:rPr>
          <w:rFonts w:ascii="Arial" w:eastAsia="Calibri" w:hAnsi="Arial" w:cs="Arial"/>
          <w:bCs/>
          <w:color w:val="000000"/>
          <w:sz w:val="24"/>
          <w:szCs w:val="24"/>
          <w:lang w:eastAsia="en-US"/>
        </w:rPr>
        <w:t xml:space="preserve"> final, y </w:t>
      </w:r>
      <w:r w:rsidR="00D8553E">
        <w:rPr>
          <w:rFonts w:ascii="Arial" w:eastAsia="Calibri" w:hAnsi="Arial" w:cs="Arial"/>
          <w:bCs/>
          <w:color w:val="000000"/>
          <w:sz w:val="24"/>
          <w:szCs w:val="24"/>
          <w:lang w:eastAsia="en-US"/>
        </w:rPr>
        <w:t xml:space="preserve">de </w:t>
      </w:r>
      <w:r w:rsidRPr="00071D97">
        <w:rPr>
          <w:rFonts w:ascii="Arial" w:eastAsia="Calibri" w:hAnsi="Arial" w:cs="Arial"/>
          <w:bCs/>
          <w:color w:val="000000"/>
          <w:sz w:val="24"/>
          <w:szCs w:val="24"/>
          <w:lang w:eastAsia="en-US"/>
        </w:rPr>
        <w:t>organizar y financiar la gestión de los residuos de envases reutilizables al final de su vida útil, estarán obligados</w:t>
      </w:r>
      <w:r w:rsidR="00BE3F5A">
        <w:rPr>
          <w:rFonts w:ascii="Arial" w:hAnsi="Arial" w:cs="Arial"/>
          <w:sz w:val="24"/>
          <w:szCs w:val="24"/>
        </w:rPr>
        <w:t xml:space="preserve"> </w:t>
      </w:r>
      <w:r w:rsidRPr="00071D97">
        <w:rPr>
          <w:rFonts w:ascii="Arial" w:eastAsia="Calibri" w:hAnsi="Arial" w:cs="Arial"/>
          <w:bCs/>
          <w:color w:val="000000"/>
          <w:sz w:val="24"/>
          <w:szCs w:val="24"/>
          <w:lang w:eastAsia="en-US"/>
        </w:rPr>
        <w:t>a:</w:t>
      </w:r>
    </w:p>
    <w:p w14:paraId="25B7089D" w14:textId="4B8068F0" w:rsidR="006024D3" w:rsidRPr="006024D3" w:rsidRDefault="006024D3" w:rsidP="006D3ECC">
      <w:pPr>
        <w:pStyle w:val="Prrafodelista"/>
        <w:numPr>
          <w:ilvl w:val="0"/>
          <w:numId w:val="55"/>
        </w:numPr>
        <w:spacing w:before="120" w:after="120"/>
        <w:jc w:val="both"/>
        <w:rPr>
          <w:rFonts w:ascii="Arial" w:eastAsia="Calibri" w:hAnsi="Arial" w:cs="Arial"/>
          <w:bCs/>
          <w:color w:val="000000"/>
          <w:lang w:val="x-none" w:eastAsia="en-US"/>
        </w:rPr>
      </w:pPr>
      <w:bookmarkStart w:id="151" w:name="_Hlk112320322"/>
      <w:bookmarkStart w:id="152" w:name="_Hlk112320759"/>
      <w:r w:rsidRPr="006024D3">
        <w:rPr>
          <w:rFonts w:ascii="Arial" w:eastAsia="Calibri" w:hAnsi="Arial" w:cs="Arial"/>
          <w:bCs/>
          <w:color w:val="000000"/>
          <w:lang w:val="x-none" w:eastAsia="en-US"/>
        </w:rPr>
        <w:t>Cobrar a sus clientes, hasta el consumidor final y en concepto de depósito, una</w:t>
      </w:r>
      <w:r>
        <w:rPr>
          <w:rFonts w:ascii="Arial" w:eastAsia="Calibri" w:hAnsi="Arial" w:cs="Arial"/>
          <w:bCs/>
          <w:color w:val="000000"/>
          <w:lang w:eastAsia="en-US"/>
        </w:rPr>
        <w:t xml:space="preserve"> </w:t>
      </w:r>
      <w:r w:rsidRPr="006024D3">
        <w:rPr>
          <w:rFonts w:ascii="Arial" w:eastAsia="Calibri" w:hAnsi="Arial" w:cs="Arial"/>
          <w:bCs/>
          <w:color w:val="000000"/>
          <w:lang w:val="x-none" w:eastAsia="en-US"/>
        </w:rPr>
        <w:t>cantidad por cada unidad de envase que sea objeto de transacción</w:t>
      </w:r>
      <w:r>
        <w:rPr>
          <w:rFonts w:ascii="Arial" w:eastAsia="Calibri" w:hAnsi="Arial" w:cs="Arial"/>
          <w:bCs/>
          <w:color w:val="000000"/>
          <w:lang w:eastAsia="en-US"/>
        </w:rPr>
        <w:t>.</w:t>
      </w:r>
      <w:r w:rsidRPr="006024D3">
        <w:rPr>
          <w:rFonts w:ascii="Arial" w:eastAsia="Calibri" w:hAnsi="Arial" w:cs="Arial"/>
          <w:bCs/>
          <w:color w:val="000000"/>
          <w:lang w:val="x-none" w:eastAsia="en-US"/>
        </w:rPr>
        <w:t xml:space="preserve"> </w:t>
      </w:r>
      <w:r>
        <w:rPr>
          <w:rFonts w:ascii="Arial" w:eastAsia="Calibri" w:hAnsi="Arial" w:cs="Arial"/>
          <w:bCs/>
          <w:color w:val="000000"/>
          <w:lang w:eastAsia="en-US"/>
        </w:rPr>
        <w:t>E</w:t>
      </w:r>
      <w:r w:rsidRPr="006024D3">
        <w:rPr>
          <w:rFonts w:ascii="Arial" w:eastAsia="Calibri" w:hAnsi="Arial" w:cs="Arial"/>
          <w:bCs/>
          <w:color w:val="000000"/>
          <w:lang w:val="x-none" w:eastAsia="en-US"/>
        </w:rPr>
        <w:t>n</w:t>
      </w:r>
      <w:r>
        <w:rPr>
          <w:rFonts w:ascii="Arial" w:eastAsia="Calibri" w:hAnsi="Arial" w:cs="Arial"/>
          <w:bCs/>
          <w:color w:val="000000"/>
          <w:lang w:eastAsia="en-US"/>
        </w:rPr>
        <w:t xml:space="preserve"> </w:t>
      </w:r>
      <w:r w:rsidRPr="006024D3">
        <w:rPr>
          <w:rFonts w:ascii="Arial" w:eastAsia="Calibri" w:hAnsi="Arial" w:cs="Arial"/>
          <w:bCs/>
          <w:color w:val="000000"/>
          <w:lang w:val="x-none" w:eastAsia="en-US"/>
        </w:rPr>
        <w:t>aquellos casos en que el productor mantenga la propiedad del envase y ceda el</w:t>
      </w:r>
      <w:r>
        <w:rPr>
          <w:rFonts w:ascii="Arial" w:eastAsia="Calibri" w:hAnsi="Arial" w:cs="Arial"/>
          <w:bCs/>
          <w:color w:val="000000"/>
          <w:lang w:eastAsia="en-US"/>
        </w:rPr>
        <w:t xml:space="preserve"> </w:t>
      </w:r>
      <w:r w:rsidRPr="006024D3">
        <w:rPr>
          <w:rFonts w:ascii="Arial" w:eastAsia="Calibri" w:hAnsi="Arial" w:cs="Arial"/>
          <w:bCs/>
          <w:color w:val="000000"/>
          <w:lang w:val="x-none" w:eastAsia="en-US"/>
        </w:rPr>
        <w:t xml:space="preserve">derecho de uso a través de un acuerdo </w:t>
      </w:r>
      <w:r>
        <w:rPr>
          <w:rFonts w:ascii="Arial" w:eastAsia="Calibri" w:hAnsi="Arial" w:cs="Arial"/>
          <w:bCs/>
          <w:color w:val="000000"/>
          <w:lang w:eastAsia="en-US"/>
        </w:rPr>
        <w:t xml:space="preserve">remunerado </w:t>
      </w:r>
      <w:r w:rsidRPr="006024D3">
        <w:rPr>
          <w:rFonts w:ascii="Arial" w:eastAsia="Calibri" w:hAnsi="Arial" w:cs="Arial"/>
          <w:bCs/>
          <w:color w:val="000000"/>
          <w:lang w:val="x-none" w:eastAsia="en-US"/>
        </w:rPr>
        <w:t>entre las partes</w:t>
      </w:r>
      <w:r>
        <w:rPr>
          <w:rFonts w:ascii="Arial" w:eastAsia="Calibri" w:hAnsi="Arial" w:cs="Arial"/>
          <w:bCs/>
          <w:color w:val="000000"/>
          <w:lang w:eastAsia="en-US"/>
        </w:rPr>
        <w:t xml:space="preserve">, </w:t>
      </w:r>
      <w:r w:rsidRPr="006024D3">
        <w:rPr>
          <w:rFonts w:ascii="Arial" w:eastAsia="Calibri" w:hAnsi="Arial" w:cs="Arial"/>
          <w:bCs/>
          <w:color w:val="000000"/>
          <w:lang w:eastAsia="en-US"/>
        </w:rPr>
        <w:t xml:space="preserve">cuya cuantía garantice la </w:t>
      </w:r>
      <w:r w:rsidRPr="00BB3762">
        <w:rPr>
          <w:rFonts w:ascii="Arial" w:eastAsia="Calibri" w:hAnsi="Arial" w:cs="Arial"/>
          <w:bCs/>
          <w:color w:val="000000"/>
          <w:lang w:val="x-none" w:eastAsia="en-US"/>
        </w:rPr>
        <w:t>devolución del envase reutilizable, podrá no cobrarse el depósito mencionado</w:t>
      </w:r>
      <w:r w:rsidR="00BB3762">
        <w:rPr>
          <w:rFonts w:ascii="Arial" w:eastAsia="Calibri" w:hAnsi="Arial" w:cs="Arial"/>
          <w:bCs/>
          <w:color w:val="000000"/>
          <w:lang w:eastAsia="en-US"/>
        </w:rPr>
        <w:t xml:space="preserve">, </w:t>
      </w:r>
      <w:r w:rsidR="00BB3762" w:rsidRPr="00BB3762">
        <w:rPr>
          <w:rFonts w:ascii="Arial" w:eastAsia="Calibri" w:hAnsi="Arial" w:cs="Arial"/>
          <w:bCs/>
          <w:color w:val="000000"/>
          <w:lang w:val="x-none" w:eastAsia="en-US"/>
        </w:rPr>
        <w:t>salvo en el caso de los envases regulados en el artículo 8.1.a) y b), que se encontrarán sujetos a fianza obligatoria hasta el punto de venta</w:t>
      </w:r>
      <w:r w:rsidRPr="006024D3">
        <w:rPr>
          <w:rFonts w:ascii="Arial" w:eastAsia="Calibri" w:hAnsi="Arial" w:cs="Arial"/>
          <w:bCs/>
          <w:color w:val="000000"/>
          <w:lang w:val="x-none" w:eastAsia="en-US"/>
        </w:rPr>
        <w:t>.</w:t>
      </w:r>
    </w:p>
    <w:bookmarkEnd w:id="151"/>
    <w:bookmarkEnd w:id="152"/>
    <w:p w14:paraId="3DA816A1" w14:textId="13DC624E" w:rsidR="00773601" w:rsidRPr="00071D97" w:rsidRDefault="00773601" w:rsidP="006D3ECC">
      <w:pPr>
        <w:pStyle w:val="Prrafodelista"/>
        <w:numPr>
          <w:ilvl w:val="0"/>
          <w:numId w:val="55"/>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Aceptar la devolución o retorno de los envases usados cuyo tipo, formato o marca comercialicen, devolviendo la misma cantidad que haya correspondido cobrar de acuerdo con lo establecido en el apartado anterior</w:t>
      </w:r>
      <w:r w:rsidR="00C43FB8">
        <w:rPr>
          <w:rFonts w:ascii="Arial" w:eastAsia="Calibri" w:hAnsi="Arial" w:cs="Arial"/>
          <w:bCs/>
          <w:color w:val="000000"/>
          <w:lang w:eastAsia="en-US"/>
        </w:rPr>
        <w:t>. Cuando</w:t>
      </w:r>
      <w:r w:rsidR="00647295">
        <w:rPr>
          <w:rFonts w:ascii="Arial" w:eastAsia="Calibri" w:hAnsi="Arial" w:cs="Arial"/>
          <w:bCs/>
          <w:color w:val="000000"/>
          <w:lang w:eastAsia="en-US"/>
        </w:rPr>
        <w:t xml:space="preserve"> por causas imputables al consumidor o usuario, y de acuerdo </w:t>
      </w:r>
      <w:r w:rsidR="00667D35">
        <w:rPr>
          <w:rFonts w:ascii="Arial" w:eastAsia="Calibri" w:hAnsi="Arial" w:cs="Arial"/>
          <w:bCs/>
          <w:color w:val="000000"/>
          <w:lang w:eastAsia="en-US"/>
        </w:rPr>
        <w:t>con</w:t>
      </w:r>
      <w:r w:rsidR="00647295">
        <w:rPr>
          <w:rFonts w:ascii="Arial" w:eastAsia="Calibri" w:hAnsi="Arial" w:cs="Arial"/>
          <w:bCs/>
          <w:color w:val="000000"/>
          <w:lang w:eastAsia="en-US"/>
        </w:rPr>
        <w:t xml:space="preserve"> las condiciones previamente definidas por los productores, el envase reutilizable haya perdido su funcionalidad</w:t>
      </w:r>
      <w:r w:rsidR="00C43FB8">
        <w:rPr>
          <w:rFonts w:ascii="Arial" w:eastAsia="Calibri" w:hAnsi="Arial" w:cs="Arial"/>
          <w:bCs/>
          <w:color w:val="000000"/>
          <w:lang w:eastAsia="en-US"/>
        </w:rPr>
        <w:t xml:space="preserve">, aceptarán </w:t>
      </w:r>
      <w:r w:rsidR="00C43FB8">
        <w:rPr>
          <w:rFonts w:ascii="Arial" w:eastAsia="Calibri" w:hAnsi="Arial" w:cs="Arial"/>
          <w:bCs/>
          <w:color w:val="000000"/>
          <w:lang w:eastAsia="en-US"/>
        </w:rPr>
        <w:lastRenderedPageBreak/>
        <w:t>la devolución o el retorno del envase usado, pero no estarán obligados a devolver el depósito</w:t>
      </w:r>
      <w:r w:rsidRPr="00071D97">
        <w:rPr>
          <w:rFonts w:ascii="Arial" w:eastAsia="Calibri" w:hAnsi="Arial" w:cs="Arial"/>
          <w:bCs/>
          <w:color w:val="000000"/>
          <w:lang w:eastAsia="en-US"/>
        </w:rPr>
        <w:t>.</w:t>
      </w:r>
    </w:p>
    <w:p w14:paraId="7478EE22" w14:textId="1A547E35" w:rsidR="00773601" w:rsidRPr="00071D97" w:rsidRDefault="00B60BA7" w:rsidP="00773601">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2</w:t>
      </w:r>
      <w:r w:rsidR="00BD6B63">
        <w:rPr>
          <w:rFonts w:ascii="Arial" w:eastAsia="Calibri" w:hAnsi="Arial" w:cs="Arial"/>
          <w:bCs/>
          <w:color w:val="000000"/>
          <w:sz w:val="24"/>
          <w:szCs w:val="24"/>
          <w:lang w:eastAsia="en-US"/>
        </w:rPr>
        <w:t>.</w:t>
      </w:r>
      <w:r>
        <w:rPr>
          <w:rFonts w:ascii="Arial" w:eastAsia="Calibri" w:hAnsi="Arial" w:cs="Arial"/>
          <w:bCs/>
          <w:color w:val="000000"/>
          <w:sz w:val="24"/>
          <w:szCs w:val="24"/>
          <w:lang w:eastAsia="en-US"/>
        </w:rPr>
        <w:t xml:space="preserve"> </w:t>
      </w:r>
      <w:r w:rsidR="00BE3F5A">
        <w:rPr>
          <w:rFonts w:ascii="Arial" w:eastAsia="Calibri" w:hAnsi="Arial" w:cs="Arial"/>
          <w:bCs/>
          <w:color w:val="000000"/>
          <w:sz w:val="24"/>
          <w:szCs w:val="24"/>
          <w:lang w:eastAsia="en-US"/>
        </w:rPr>
        <w:t>L</w:t>
      </w:r>
      <w:r w:rsidR="00773601" w:rsidRPr="00071D97">
        <w:rPr>
          <w:rFonts w:ascii="Arial" w:eastAsia="Calibri" w:hAnsi="Arial" w:cs="Arial"/>
          <w:bCs/>
          <w:color w:val="000000"/>
          <w:sz w:val="24"/>
          <w:szCs w:val="24"/>
          <w:lang w:eastAsia="en-US"/>
        </w:rPr>
        <w:t xml:space="preserve">os </w:t>
      </w:r>
      <w:r w:rsidR="00A4492C">
        <w:rPr>
          <w:rFonts w:ascii="Arial" w:eastAsia="Calibri" w:hAnsi="Arial" w:cs="Arial"/>
          <w:bCs/>
          <w:color w:val="000000"/>
          <w:sz w:val="24"/>
          <w:szCs w:val="24"/>
          <w:lang w:eastAsia="en-US"/>
        </w:rPr>
        <w:t xml:space="preserve">productores </w:t>
      </w:r>
      <w:bookmarkStart w:id="153" w:name="_Hlk100138683"/>
      <w:r w:rsidR="00A4492C">
        <w:rPr>
          <w:rFonts w:ascii="Arial" w:eastAsia="Calibri" w:hAnsi="Arial" w:cs="Arial"/>
          <w:bCs/>
          <w:color w:val="000000"/>
          <w:sz w:val="24"/>
          <w:szCs w:val="24"/>
          <w:lang w:eastAsia="en-US"/>
        </w:rPr>
        <w:t>de producto</w:t>
      </w:r>
      <w:r w:rsidR="00453B48">
        <w:rPr>
          <w:rFonts w:ascii="Arial" w:eastAsia="Calibri" w:hAnsi="Arial" w:cs="Arial"/>
          <w:bCs/>
          <w:color w:val="000000"/>
          <w:sz w:val="24"/>
          <w:szCs w:val="24"/>
          <w:lang w:eastAsia="en-US"/>
        </w:rPr>
        <w:t xml:space="preserve"> </w:t>
      </w:r>
      <w:bookmarkEnd w:id="153"/>
      <w:r w:rsidR="00773601" w:rsidRPr="00071D97">
        <w:rPr>
          <w:rFonts w:ascii="Arial" w:eastAsia="Calibri" w:hAnsi="Arial" w:cs="Arial"/>
          <w:bCs/>
          <w:color w:val="000000"/>
          <w:sz w:val="24"/>
          <w:szCs w:val="24"/>
          <w:lang w:eastAsia="en-US"/>
        </w:rPr>
        <w:t xml:space="preserve">sólo estarán obligados a aceptar la devolución y retorno de los envases de aquellos productos </w:t>
      </w:r>
      <w:r w:rsidR="00A72771">
        <w:rPr>
          <w:rFonts w:ascii="Arial" w:eastAsia="Calibri" w:hAnsi="Arial" w:cs="Arial"/>
          <w:bCs/>
          <w:color w:val="000000"/>
          <w:sz w:val="24"/>
          <w:szCs w:val="24"/>
          <w:lang w:eastAsia="en-US"/>
        </w:rPr>
        <w:t>introducidos</w:t>
      </w:r>
      <w:r w:rsidR="00A72771" w:rsidRPr="00071D97">
        <w:rPr>
          <w:rFonts w:ascii="Arial" w:eastAsia="Calibri" w:hAnsi="Arial" w:cs="Arial"/>
          <w:bCs/>
          <w:color w:val="000000"/>
          <w:sz w:val="24"/>
          <w:szCs w:val="24"/>
          <w:lang w:eastAsia="en-US"/>
        </w:rPr>
        <w:t xml:space="preserve"> </w:t>
      </w:r>
      <w:r w:rsidR="00773601" w:rsidRPr="00071D97">
        <w:rPr>
          <w:rFonts w:ascii="Arial" w:eastAsia="Calibri" w:hAnsi="Arial" w:cs="Arial"/>
          <w:bCs/>
          <w:color w:val="000000"/>
          <w:sz w:val="24"/>
          <w:szCs w:val="24"/>
          <w:lang w:eastAsia="en-US"/>
        </w:rPr>
        <w:t>en el mercado</w:t>
      </w:r>
      <w:r w:rsidR="00773601" w:rsidRPr="00071D97">
        <w:rPr>
          <w:rFonts w:ascii="Arial" w:hAnsi="Arial" w:cs="Arial"/>
          <w:sz w:val="24"/>
          <w:szCs w:val="24"/>
        </w:rPr>
        <w:t xml:space="preserve"> </w:t>
      </w:r>
      <w:r w:rsidR="00773601" w:rsidRPr="00071D97">
        <w:rPr>
          <w:rFonts w:ascii="Arial" w:eastAsia="Calibri" w:hAnsi="Arial" w:cs="Arial"/>
          <w:bCs/>
          <w:color w:val="000000"/>
          <w:sz w:val="24"/>
          <w:szCs w:val="24"/>
          <w:lang w:eastAsia="en-US"/>
        </w:rPr>
        <w:t xml:space="preserve">por </w:t>
      </w:r>
      <w:r w:rsidR="00A4492C">
        <w:rPr>
          <w:rFonts w:ascii="Arial" w:eastAsia="Calibri" w:hAnsi="Arial" w:cs="Arial"/>
          <w:bCs/>
          <w:color w:val="000000"/>
          <w:sz w:val="24"/>
          <w:szCs w:val="24"/>
          <w:lang w:eastAsia="en-US"/>
        </w:rPr>
        <w:t>ellos</w:t>
      </w:r>
      <w:r w:rsidR="00773601" w:rsidRPr="00071D97">
        <w:rPr>
          <w:rFonts w:ascii="Arial" w:eastAsia="Calibri" w:hAnsi="Arial" w:cs="Arial"/>
          <w:bCs/>
          <w:color w:val="000000"/>
          <w:sz w:val="24"/>
          <w:szCs w:val="24"/>
          <w:lang w:eastAsia="en-US"/>
        </w:rPr>
        <w:t>.</w:t>
      </w:r>
    </w:p>
    <w:p w14:paraId="35CC6DA0" w14:textId="6A8AE07B" w:rsidR="00C85C56" w:rsidRDefault="00773601" w:rsidP="00773601">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Asimismo, los comerciantes y distribuidores estarán obligados a aceptar la devolución y retorno </w:t>
      </w:r>
      <w:r w:rsidR="00F47A16" w:rsidRPr="00071D97">
        <w:rPr>
          <w:rFonts w:ascii="Arial" w:eastAsia="Calibri" w:hAnsi="Arial" w:cs="Arial"/>
          <w:bCs/>
          <w:color w:val="000000"/>
          <w:sz w:val="24"/>
          <w:szCs w:val="24"/>
          <w:lang w:eastAsia="en-US"/>
        </w:rPr>
        <w:t>por los consumidores</w:t>
      </w:r>
      <w:r w:rsidR="00F47A16">
        <w:rPr>
          <w:rFonts w:ascii="Arial" w:eastAsia="Calibri" w:hAnsi="Arial" w:cs="Arial"/>
          <w:bCs/>
          <w:color w:val="000000"/>
          <w:sz w:val="24"/>
          <w:szCs w:val="24"/>
          <w:lang w:eastAsia="en-US"/>
        </w:rPr>
        <w:t xml:space="preserve"> o usuarios</w:t>
      </w:r>
      <w:r w:rsidR="00F47A16" w:rsidRPr="00071D97">
        <w:rPr>
          <w:rFonts w:ascii="Arial" w:eastAsia="Calibri" w:hAnsi="Arial" w:cs="Arial"/>
          <w:bCs/>
          <w:color w:val="000000"/>
          <w:sz w:val="24"/>
          <w:szCs w:val="24"/>
          <w:lang w:eastAsia="en-US"/>
        </w:rPr>
        <w:t xml:space="preserve"> </w:t>
      </w:r>
      <w:r w:rsidRPr="00071D97">
        <w:rPr>
          <w:rFonts w:ascii="Arial" w:eastAsia="Calibri" w:hAnsi="Arial" w:cs="Arial"/>
          <w:bCs/>
          <w:color w:val="000000"/>
          <w:sz w:val="24"/>
          <w:szCs w:val="24"/>
          <w:lang w:eastAsia="en-US"/>
        </w:rPr>
        <w:t>de los envases usados</w:t>
      </w:r>
      <w:r w:rsidR="00F47A16" w:rsidRPr="00F47A16">
        <w:t xml:space="preserve"> </w:t>
      </w:r>
      <w:r w:rsidR="00F47A16" w:rsidRPr="00F47A16">
        <w:rPr>
          <w:rFonts w:ascii="Arial" w:eastAsia="Calibri" w:hAnsi="Arial" w:cs="Arial"/>
          <w:bCs/>
          <w:color w:val="000000"/>
          <w:sz w:val="24"/>
          <w:szCs w:val="24"/>
          <w:lang w:eastAsia="en-US"/>
        </w:rPr>
        <w:t>de aquellos productos que comercialicen en sus establecimientos</w:t>
      </w:r>
      <w:r w:rsidRPr="00071D97">
        <w:rPr>
          <w:rFonts w:ascii="Arial" w:eastAsia="Calibri" w:hAnsi="Arial" w:cs="Arial"/>
          <w:bCs/>
          <w:color w:val="000000"/>
          <w:sz w:val="24"/>
          <w:szCs w:val="24"/>
          <w:lang w:eastAsia="en-US"/>
        </w:rPr>
        <w:t>.</w:t>
      </w:r>
      <w:r w:rsidR="00C85C56">
        <w:rPr>
          <w:rFonts w:ascii="Arial" w:eastAsia="Calibri" w:hAnsi="Arial" w:cs="Arial"/>
          <w:bCs/>
          <w:color w:val="000000"/>
          <w:sz w:val="24"/>
          <w:szCs w:val="24"/>
          <w:lang w:eastAsia="en-US"/>
        </w:rPr>
        <w:t xml:space="preserve"> </w:t>
      </w:r>
      <w:r w:rsidR="00C85C56" w:rsidRPr="00C85C56">
        <w:rPr>
          <w:rFonts w:ascii="Arial" w:eastAsia="Calibri" w:hAnsi="Arial" w:cs="Arial"/>
          <w:bCs/>
          <w:color w:val="000000"/>
          <w:sz w:val="24"/>
          <w:szCs w:val="24"/>
          <w:lang w:eastAsia="en-US"/>
        </w:rPr>
        <w:t>A estos efectos, podrán supeditar la aceptación de los envases</w:t>
      </w:r>
      <w:r w:rsidR="008A71EC">
        <w:rPr>
          <w:rFonts w:ascii="Arial" w:eastAsia="Calibri" w:hAnsi="Arial" w:cs="Arial"/>
          <w:bCs/>
          <w:color w:val="000000"/>
          <w:sz w:val="24"/>
          <w:szCs w:val="24"/>
          <w:lang w:eastAsia="en-US"/>
        </w:rPr>
        <w:t xml:space="preserve"> usados</w:t>
      </w:r>
      <w:r w:rsidR="00C85C56" w:rsidRPr="00C85C56">
        <w:rPr>
          <w:rFonts w:ascii="Arial" w:eastAsia="Calibri" w:hAnsi="Arial" w:cs="Arial"/>
          <w:bCs/>
          <w:color w:val="000000"/>
          <w:sz w:val="24"/>
          <w:szCs w:val="24"/>
          <w:lang w:eastAsia="en-US"/>
        </w:rPr>
        <w:t xml:space="preserve"> al cumplimiento de las condiciones de conservación y limpieza establecidas por los </w:t>
      </w:r>
      <w:r w:rsidR="00C85C56">
        <w:rPr>
          <w:rFonts w:ascii="Arial" w:eastAsia="Calibri" w:hAnsi="Arial" w:cs="Arial"/>
          <w:bCs/>
          <w:color w:val="000000"/>
          <w:sz w:val="24"/>
          <w:szCs w:val="24"/>
          <w:lang w:eastAsia="en-US"/>
        </w:rPr>
        <w:t>productores</w:t>
      </w:r>
      <w:r w:rsidR="00C85C56" w:rsidRPr="00C85C56">
        <w:rPr>
          <w:rFonts w:ascii="Arial" w:eastAsia="Calibri" w:hAnsi="Arial" w:cs="Arial"/>
          <w:bCs/>
          <w:color w:val="000000"/>
          <w:sz w:val="24"/>
          <w:szCs w:val="24"/>
          <w:lang w:eastAsia="en-US"/>
        </w:rPr>
        <w:t>. Estas condiciones deberán ser proporcionadas, evitando, en todo caso, desincentivar el retorno de los envases.</w:t>
      </w:r>
    </w:p>
    <w:p w14:paraId="7FC23EC6" w14:textId="58B9694A" w:rsidR="008A71EC" w:rsidRPr="00071D97" w:rsidRDefault="008A71EC" w:rsidP="00773601">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Los poseedores de envases usados deberán retornarlos a los distribuidores, o a los productores de producto, en las condiciones de conservación y limpieza definidas por </w:t>
      </w:r>
      <w:r w:rsidR="007E3DCF">
        <w:rPr>
          <w:rFonts w:ascii="Arial" w:eastAsia="Calibri" w:hAnsi="Arial" w:cs="Arial"/>
          <w:bCs/>
          <w:color w:val="000000"/>
          <w:sz w:val="24"/>
          <w:szCs w:val="24"/>
          <w:lang w:eastAsia="en-US"/>
        </w:rPr>
        <w:t>los productores</w:t>
      </w:r>
      <w:r>
        <w:rPr>
          <w:rFonts w:ascii="Arial" w:eastAsia="Calibri" w:hAnsi="Arial" w:cs="Arial"/>
          <w:bCs/>
          <w:color w:val="000000"/>
          <w:sz w:val="24"/>
          <w:szCs w:val="24"/>
          <w:lang w:eastAsia="en-US"/>
        </w:rPr>
        <w:t>.</w:t>
      </w:r>
    </w:p>
    <w:p w14:paraId="78653180" w14:textId="33B5EC19" w:rsidR="00773601" w:rsidRDefault="00B60BA7" w:rsidP="00773601">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3</w:t>
      </w:r>
      <w:r w:rsidR="00773601" w:rsidRPr="00071D97">
        <w:rPr>
          <w:rFonts w:ascii="Arial" w:eastAsia="Calibri" w:hAnsi="Arial" w:cs="Arial"/>
          <w:bCs/>
          <w:color w:val="000000"/>
          <w:sz w:val="24"/>
          <w:szCs w:val="24"/>
          <w:lang w:eastAsia="en-US"/>
        </w:rPr>
        <w:t xml:space="preserve">. El importe del depósito a exigir a que se refiere el apartado 1, será fijado libremente por los </w:t>
      </w:r>
      <w:r w:rsidR="00A4492C">
        <w:rPr>
          <w:rFonts w:ascii="Arial" w:eastAsia="Calibri" w:hAnsi="Arial" w:cs="Arial"/>
          <w:bCs/>
          <w:color w:val="000000"/>
          <w:sz w:val="24"/>
          <w:szCs w:val="24"/>
          <w:lang w:eastAsia="en-US"/>
        </w:rPr>
        <w:t>productores</w:t>
      </w:r>
      <w:r w:rsidR="00773601" w:rsidRPr="00071D97">
        <w:rPr>
          <w:rFonts w:ascii="Arial" w:eastAsia="Calibri" w:hAnsi="Arial" w:cs="Arial"/>
          <w:bCs/>
          <w:color w:val="000000"/>
          <w:sz w:val="24"/>
          <w:szCs w:val="24"/>
          <w:lang w:eastAsia="en-US"/>
        </w:rPr>
        <w:t xml:space="preserve"> </w:t>
      </w:r>
      <w:r w:rsidR="00A32E58" w:rsidRPr="00A32E58">
        <w:rPr>
          <w:rFonts w:ascii="Arial" w:eastAsia="Calibri" w:hAnsi="Arial" w:cs="Arial"/>
          <w:bCs/>
          <w:color w:val="000000"/>
          <w:sz w:val="24"/>
          <w:szCs w:val="24"/>
          <w:lang w:eastAsia="en-US"/>
        </w:rPr>
        <w:t>de producto</w:t>
      </w:r>
      <w:r w:rsidR="00A32E58">
        <w:rPr>
          <w:rFonts w:ascii="Arial" w:eastAsia="Calibri" w:hAnsi="Arial" w:cs="Arial"/>
          <w:bCs/>
          <w:color w:val="000000"/>
          <w:sz w:val="24"/>
          <w:szCs w:val="24"/>
          <w:lang w:eastAsia="en-US"/>
        </w:rPr>
        <w:t>,</w:t>
      </w:r>
      <w:r w:rsidR="00A32E58" w:rsidRPr="00A32E58">
        <w:rPr>
          <w:rFonts w:ascii="Arial" w:eastAsia="Calibri" w:hAnsi="Arial" w:cs="Arial"/>
          <w:bCs/>
          <w:color w:val="000000"/>
          <w:sz w:val="24"/>
          <w:szCs w:val="24"/>
          <w:lang w:eastAsia="en-US"/>
        </w:rPr>
        <w:t xml:space="preserve"> </w:t>
      </w:r>
      <w:r w:rsidR="00773601" w:rsidRPr="00071D97">
        <w:rPr>
          <w:rFonts w:ascii="Arial" w:eastAsia="Calibri" w:hAnsi="Arial" w:cs="Arial"/>
          <w:bCs/>
          <w:color w:val="000000"/>
          <w:sz w:val="24"/>
          <w:szCs w:val="24"/>
          <w:lang w:eastAsia="en-US"/>
        </w:rPr>
        <w:t xml:space="preserve">en cuantía suficiente para garantizar el retorno de los envases usados, y no será </w:t>
      </w:r>
      <w:r w:rsidR="004C6D25">
        <w:rPr>
          <w:rFonts w:ascii="Arial" w:eastAsia="Calibri" w:hAnsi="Arial" w:cs="Arial"/>
          <w:bCs/>
          <w:color w:val="000000"/>
          <w:sz w:val="24"/>
          <w:szCs w:val="24"/>
          <w:lang w:eastAsia="en-US"/>
        </w:rPr>
        <w:t xml:space="preserve">inferior al valor recogido en el artículo 47.4, ni </w:t>
      </w:r>
      <w:r w:rsidR="00773601" w:rsidRPr="00071D97">
        <w:rPr>
          <w:rFonts w:ascii="Arial" w:eastAsia="Calibri" w:hAnsi="Arial" w:cs="Arial"/>
          <w:bCs/>
          <w:color w:val="000000"/>
          <w:sz w:val="24"/>
          <w:szCs w:val="24"/>
          <w:lang w:eastAsia="en-US"/>
        </w:rPr>
        <w:t xml:space="preserve">superior al valor de su coste de reposición. Los </w:t>
      </w:r>
      <w:r w:rsidR="00A4492C">
        <w:rPr>
          <w:rFonts w:ascii="Arial" w:eastAsia="Calibri" w:hAnsi="Arial" w:cs="Arial"/>
          <w:bCs/>
          <w:color w:val="000000"/>
          <w:sz w:val="24"/>
          <w:szCs w:val="24"/>
          <w:lang w:eastAsia="en-US"/>
        </w:rPr>
        <w:t>productores</w:t>
      </w:r>
      <w:r w:rsidR="00773601" w:rsidRPr="00071D97">
        <w:rPr>
          <w:rFonts w:ascii="Arial" w:eastAsia="Calibri" w:hAnsi="Arial" w:cs="Arial"/>
          <w:bCs/>
          <w:color w:val="000000"/>
          <w:sz w:val="24"/>
          <w:szCs w:val="24"/>
          <w:lang w:eastAsia="en-US"/>
        </w:rPr>
        <w:t xml:space="preserve"> </w:t>
      </w:r>
      <w:r w:rsidR="00A32E58" w:rsidRPr="00A32E58">
        <w:rPr>
          <w:rFonts w:ascii="Arial" w:eastAsia="Calibri" w:hAnsi="Arial" w:cs="Arial"/>
          <w:bCs/>
          <w:color w:val="000000"/>
          <w:sz w:val="24"/>
          <w:szCs w:val="24"/>
          <w:lang w:eastAsia="en-US"/>
        </w:rPr>
        <w:t xml:space="preserve">de producto </w:t>
      </w:r>
      <w:r w:rsidR="00773601" w:rsidRPr="00071D97">
        <w:rPr>
          <w:rFonts w:ascii="Arial" w:eastAsia="Calibri" w:hAnsi="Arial" w:cs="Arial"/>
          <w:bCs/>
          <w:color w:val="000000"/>
          <w:sz w:val="24"/>
          <w:szCs w:val="24"/>
          <w:lang w:eastAsia="en-US"/>
        </w:rPr>
        <w:t xml:space="preserve">deberán informar sobre el importe de la garantía que establezcan al minorista o detallista y, en su caso, al consumidor </w:t>
      </w:r>
      <w:r w:rsidR="003A3848">
        <w:rPr>
          <w:rFonts w:ascii="Arial" w:eastAsia="Calibri" w:hAnsi="Arial" w:cs="Arial"/>
          <w:bCs/>
          <w:color w:val="000000"/>
          <w:sz w:val="24"/>
          <w:szCs w:val="24"/>
          <w:lang w:eastAsia="en-US"/>
        </w:rPr>
        <w:t xml:space="preserve">o usuario </w:t>
      </w:r>
      <w:r w:rsidR="00773601" w:rsidRPr="00071D97">
        <w:rPr>
          <w:rFonts w:ascii="Arial" w:eastAsia="Calibri" w:hAnsi="Arial" w:cs="Arial"/>
          <w:bCs/>
          <w:color w:val="000000"/>
          <w:sz w:val="24"/>
          <w:szCs w:val="24"/>
          <w:lang w:eastAsia="en-US"/>
        </w:rPr>
        <w:t>final.</w:t>
      </w:r>
    </w:p>
    <w:p w14:paraId="69A3D11E" w14:textId="2E1C372A" w:rsidR="009A713F" w:rsidRPr="00071D97" w:rsidRDefault="009A713F" w:rsidP="00DF0A6C">
      <w:pPr>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Los </w:t>
      </w:r>
      <w:r>
        <w:rPr>
          <w:rFonts w:ascii="Arial" w:eastAsia="Calibri" w:hAnsi="Arial" w:cs="Arial"/>
          <w:bCs/>
          <w:color w:val="000000"/>
          <w:sz w:val="24"/>
          <w:szCs w:val="24"/>
          <w:lang w:eastAsia="en-US"/>
        </w:rPr>
        <w:t>productores</w:t>
      </w:r>
      <w:r w:rsidRPr="00071D97">
        <w:rPr>
          <w:rFonts w:ascii="Arial" w:eastAsia="Calibri" w:hAnsi="Arial" w:cs="Arial"/>
          <w:bCs/>
          <w:color w:val="000000"/>
          <w:sz w:val="24"/>
          <w:szCs w:val="24"/>
          <w:lang w:eastAsia="en-US"/>
        </w:rPr>
        <w:t xml:space="preserve"> de producto</w:t>
      </w:r>
      <w:r>
        <w:rPr>
          <w:rFonts w:ascii="Arial" w:eastAsia="Calibri" w:hAnsi="Arial" w:cs="Arial"/>
          <w:bCs/>
          <w:color w:val="000000"/>
          <w:sz w:val="24"/>
          <w:szCs w:val="24"/>
          <w:lang w:eastAsia="en-US"/>
        </w:rPr>
        <w:t>s</w:t>
      </w:r>
      <w:r w:rsidRPr="00071D97">
        <w:rPr>
          <w:rFonts w:ascii="Arial" w:eastAsia="Calibri" w:hAnsi="Arial" w:cs="Arial"/>
          <w:bCs/>
          <w:color w:val="000000"/>
          <w:sz w:val="24"/>
          <w:szCs w:val="24"/>
          <w:lang w:eastAsia="en-US"/>
        </w:rPr>
        <w:t xml:space="preserve"> </w:t>
      </w:r>
      <w:r w:rsidR="00862B00">
        <w:rPr>
          <w:rFonts w:ascii="Arial" w:eastAsia="Calibri" w:hAnsi="Arial" w:cs="Arial"/>
          <w:bCs/>
          <w:color w:val="000000"/>
          <w:sz w:val="24"/>
          <w:szCs w:val="24"/>
          <w:lang w:eastAsia="en-US"/>
        </w:rPr>
        <w:t>establecerán los mecanismos necesarios para la compensación a los comerciantes o distribuidores por los depósitos devueltos a los consumidores correspondientes a productos cuya venta no hubieran realizado</w:t>
      </w:r>
      <w:r w:rsidRPr="00071D97">
        <w:rPr>
          <w:rFonts w:ascii="Arial" w:eastAsia="Calibri" w:hAnsi="Arial" w:cs="Arial"/>
          <w:bCs/>
          <w:color w:val="000000"/>
          <w:sz w:val="24"/>
          <w:szCs w:val="24"/>
          <w:lang w:eastAsia="en-US"/>
        </w:rPr>
        <w:t>.</w:t>
      </w:r>
    </w:p>
    <w:p w14:paraId="5D28F2B6" w14:textId="3A716E28" w:rsidR="00773601" w:rsidRDefault="00B60BA7" w:rsidP="00773601">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4</w:t>
      </w:r>
      <w:r w:rsidR="00773601" w:rsidRPr="00071D97">
        <w:rPr>
          <w:rFonts w:ascii="Arial" w:eastAsia="Calibri" w:hAnsi="Arial" w:cs="Arial"/>
          <w:bCs/>
          <w:color w:val="000000"/>
          <w:sz w:val="24"/>
          <w:szCs w:val="24"/>
          <w:lang w:eastAsia="en-US"/>
        </w:rPr>
        <w:t xml:space="preserve">. Una vez que los envases reutilizables finalicen su vida útil, los </w:t>
      </w:r>
      <w:r w:rsidR="00A4492C">
        <w:rPr>
          <w:rFonts w:ascii="Arial" w:eastAsia="Calibri" w:hAnsi="Arial" w:cs="Arial"/>
          <w:bCs/>
          <w:color w:val="000000"/>
          <w:sz w:val="24"/>
          <w:szCs w:val="24"/>
          <w:lang w:eastAsia="en-US"/>
        </w:rPr>
        <w:t>productores</w:t>
      </w:r>
      <w:r w:rsidR="00A32E58" w:rsidRPr="00A32E58">
        <w:t xml:space="preserve"> </w:t>
      </w:r>
      <w:r w:rsidR="00A32E58" w:rsidRPr="00A32E58">
        <w:rPr>
          <w:rFonts w:ascii="Arial" w:eastAsia="Calibri" w:hAnsi="Arial" w:cs="Arial"/>
          <w:bCs/>
          <w:color w:val="000000"/>
          <w:sz w:val="24"/>
          <w:szCs w:val="24"/>
          <w:lang w:eastAsia="en-US"/>
        </w:rPr>
        <w:t>de producto</w:t>
      </w:r>
      <w:r w:rsidR="00773601" w:rsidRPr="00071D97">
        <w:rPr>
          <w:rFonts w:ascii="Arial" w:eastAsia="Calibri" w:hAnsi="Arial" w:cs="Arial"/>
          <w:bCs/>
          <w:color w:val="000000"/>
          <w:sz w:val="24"/>
          <w:szCs w:val="24"/>
          <w:lang w:eastAsia="en-US"/>
        </w:rPr>
        <w:t xml:space="preserve"> deberán entregarlos separados por materiales a un gestor autorizado, para su correcta gestión que deberá ser conforme con el principio de jerarquía de residuos, y deberán asumir el coste financiero que ello conlleve, garantizando el cumplimiento de los objetivos de gestión establecidos en este real decreto.</w:t>
      </w:r>
    </w:p>
    <w:p w14:paraId="0B17A686" w14:textId="513D5039" w:rsidR="00A32E58" w:rsidRDefault="00503901" w:rsidP="00A32E58">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No obstante, l</w:t>
      </w:r>
      <w:r w:rsidR="00A32E58">
        <w:rPr>
          <w:rFonts w:ascii="Arial" w:eastAsia="Calibri" w:hAnsi="Arial" w:cs="Arial"/>
          <w:bCs/>
          <w:color w:val="000000"/>
          <w:sz w:val="24"/>
          <w:szCs w:val="24"/>
          <w:lang w:eastAsia="en-US"/>
        </w:rPr>
        <w:t xml:space="preserve">os </w:t>
      </w:r>
      <w:r w:rsidR="00B60BA7">
        <w:rPr>
          <w:rFonts w:ascii="Arial" w:eastAsia="Calibri" w:hAnsi="Arial" w:cs="Arial"/>
          <w:bCs/>
          <w:color w:val="000000"/>
          <w:sz w:val="24"/>
          <w:szCs w:val="24"/>
          <w:lang w:eastAsia="en-US"/>
        </w:rPr>
        <w:t>productores de producto</w:t>
      </w:r>
      <w:r w:rsidR="00A32E58">
        <w:rPr>
          <w:rFonts w:ascii="Arial" w:eastAsia="Calibri" w:hAnsi="Arial" w:cs="Arial"/>
          <w:bCs/>
          <w:color w:val="000000"/>
          <w:sz w:val="24"/>
          <w:szCs w:val="24"/>
          <w:lang w:eastAsia="en-US"/>
        </w:rPr>
        <w:t xml:space="preserve"> podrán llegar a acuerdos con</w:t>
      </w:r>
      <w:r w:rsidR="00A32E58" w:rsidRPr="00A32E58">
        <w:rPr>
          <w:rFonts w:ascii="Arial" w:eastAsia="Calibri" w:hAnsi="Arial" w:cs="Arial"/>
          <w:bCs/>
          <w:color w:val="000000"/>
          <w:sz w:val="24"/>
          <w:szCs w:val="24"/>
          <w:lang w:eastAsia="en-US"/>
        </w:rPr>
        <w:t xml:space="preserve"> los poseedores finales </w:t>
      </w:r>
      <w:r w:rsidR="00A32E58">
        <w:rPr>
          <w:rFonts w:ascii="Arial" w:eastAsia="Calibri" w:hAnsi="Arial" w:cs="Arial"/>
          <w:bCs/>
          <w:color w:val="000000"/>
          <w:sz w:val="24"/>
          <w:szCs w:val="24"/>
          <w:lang w:eastAsia="en-US"/>
        </w:rPr>
        <w:t>de los residuos de envases reutilizable</w:t>
      </w:r>
      <w:r w:rsidR="008C7725">
        <w:rPr>
          <w:rFonts w:ascii="Arial" w:eastAsia="Calibri" w:hAnsi="Arial" w:cs="Arial"/>
          <w:bCs/>
          <w:color w:val="000000"/>
          <w:sz w:val="24"/>
          <w:szCs w:val="24"/>
          <w:lang w:eastAsia="en-US"/>
        </w:rPr>
        <w:t>s</w:t>
      </w:r>
      <w:r w:rsidR="00A32E58" w:rsidRPr="00A32E58">
        <w:rPr>
          <w:rFonts w:ascii="Arial" w:eastAsia="Calibri" w:hAnsi="Arial" w:cs="Arial"/>
          <w:bCs/>
          <w:color w:val="000000"/>
          <w:sz w:val="24"/>
          <w:szCs w:val="24"/>
          <w:lang w:eastAsia="en-US"/>
        </w:rPr>
        <w:t xml:space="preserve">, de forma que sean éstos los que asuman, en nombre de los </w:t>
      </w:r>
      <w:r w:rsidR="00013B8D">
        <w:rPr>
          <w:rFonts w:ascii="Arial" w:eastAsia="Calibri" w:hAnsi="Arial" w:cs="Arial"/>
          <w:bCs/>
          <w:color w:val="000000"/>
          <w:sz w:val="24"/>
          <w:szCs w:val="24"/>
          <w:lang w:eastAsia="en-US"/>
        </w:rPr>
        <w:t>primeros</w:t>
      </w:r>
      <w:r w:rsidR="00A32E58" w:rsidRPr="00A32E58">
        <w:rPr>
          <w:rFonts w:ascii="Arial" w:eastAsia="Calibri" w:hAnsi="Arial" w:cs="Arial"/>
          <w:bCs/>
          <w:color w:val="000000"/>
          <w:sz w:val="24"/>
          <w:szCs w:val="24"/>
          <w:lang w:eastAsia="en-US"/>
        </w:rPr>
        <w:t xml:space="preserve"> la responsabilidad de la organización</w:t>
      </w:r>
      <w:r w:rsidR="005552AB">
        <w:rPr>
          <w:rFonts w:ascii="Arial" w:eastAsia="Calibri" w:hAnsi="Arial" w:cs="Arial"/>
          <w:bCs/>
          <w:color w:val="000000"/>
          <w:sz w:val="24"/>
          <w:szCs w:val="24"/>
          <w:lang w:eastAsia="en-US"/>
        </w:rPr>
        <w:t>,</w:t>
      </w:r>
      <w:r w:rsidR="00A32E58" w:rsidRPr="00A32E58">
        <w:rPr>
          <w:rFonts w:ascii="Arial" w:eastAsia="Calibri" w:hAnsi="Arial" w:cs="Arial"/>
          <w:bCs/>
          <w:color w:val="000000"/>
          <w:sz w:val="24"/>
          <w:szCs w:val="24"/>
          <w:lang w:eastAsia="en-US"/>
        </w:rPr>
        <w:t xml:space="preserve"> de la gestión de los residuos</w:t>
      </w:r>
      <w:r w:rsidR="005552AB">
        <w:rPr>
          <w:rFonts w:ascii="Arial" w:eastAsia="Calibri" w:hAnsi="Arial" w:cs="Arial"/>
          <w:bCs/>
          <w:color w:val="000000"/>
          <w:sz w:val="24"/>
          <w:szCs w:val="24"/>
          <w:lang w:eastAsia="en-US"/>
        </w:rPr>
        <w:t xml:space="preserve"> y del cumplimiento de los objetivos</w:t>
      </w:r>
      <w:r w:rsidR="00642920">
        <w:rPr>
          <w:rFonts w:ascii="Arial" w:eastAsia="Calibri" w:hAnsi="Arial" w:cs="Arial"/>
          <w:bCs/>
          <w:color w:val="000000"/>
          <w:sz w:val="24"/>
          <w:szCs w:val="24"/>
          <w:lang w:eastAsia="en-US"/>
        </w:rPr>
        <w:t xml:space="preserve"> conforme al párrafo anterior</w:t>
      </w:r>
      <w:r w:rsidR="00A32E58" w:rsidRPr="00A32E58">
        <w:rPr>
          <w:rFonts w:ascii="Arial" w:eastAsia="Calibri" w:hAnsi="Arial" w:cs="Arial"/>
          <w:bCs/>
          <w:color w:val="000000"/>
          <w:sz w:val="24"/>
          <w:szCs w:val="24"/>
          <w:lang w:eastAsia="en-US"/>
        </w:rPr>
        <w:t>, debiendo establecerse los mecanismos oportunos de información y financiación correspondientes a cada una de las partes</w:t>
      </w:r>
      <w:r w:rsidR="00013B8D">
        <w:rPr>
          <w:rFonts w:ascii="Arial" w:eastAsia="Calibri" w:hAnsi="Arial" w:cs="Arial"/>
          <w:bCs/>
          <w:color w:val="000000"/>
          <w:sz w:val="24"/>
          <w:szCs w:val="24"/>
          <w:lang w:eastAsia="en-US"/>
        </w:rPr>
        <w:t>.</w:t>
      </w:r>
    </w:p>
    <w:p w14:paraId="555A590E" w14:textId="48D20FA4" w:rsidR="00B60BA7" w:rsidRDefault="00B60BA7" w:rsidP="00B60BA7">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5. En el caso de los envases industriales y comerciales reutilizables que se </w:t>
      </w:r>
      <w:r w:rsidR="009D2FAA">
        <w:rPr>
          <w:rFonts w:ascii="Arial" w:eastAsia="Calibri" w:hAnsi="Arial" w:cs="Arial"/>
          <w:bCs/>
          <w:color w:val="000000"/>
          <w:sz w:val="24"/>
          <w:szCs w:val="24"/>
          <w:lang w:eastAsia="en-US"/>
        </w:rPr>
        <w:t>introduzcan</w:t>
      </w:r>
      <w:r>
        <w:rPr>
          <w:rFonts w:ascii="Arial" w:eastAsia="Calibri" w:hAnsi="Arial" w:cs="Arial"/>
          <w:bCs/>
          <w:color w:val="000000"/>
          <w:sz w:val="24"/>
          <w:szCs w:val="24"/>
          <w:lang w:eastAsia="en-US"/>
        </w:rPr>
        <w:t xml:space="preserve"> en el mercado a través de </w:t>
      </w:r>
      <w:r w:rsidR="00625B4D">
        <w:rPr>
          <w:rFonts w:ascii="Arial" w:eastAsia="Calibri" w:hAnsi="Arial" w:cs="Arial"/>
          <w:bCs/>
          <w:color w:val="000000"/>
          <w:sz w:val="24"/>
          <w:szCs w:val="24"/>
          <w:lang w:eastAsia="en-US"/>
        </w:rPr>
        <w:t xml:space="preserve">prestadores </w:t>
      </w:r>
      <w:r>
        <w:rPr>
          <w:rFonts w:ascii="Arial" w:eastAsia="Calibri" w:hAnsi="Arial" w:cs="Arial"/>
          <w:bCs/>
          <w:color w:val="000000"/>
          <w:sz w:val="24"/>
          <w:szCs w:val="24"/>
          <w:lang w:eastAsia="en-US"/>
        </w:rPr>
        <w:t xml:space="preserve">de servicios de envases reutilizables, serán estos agentes económicos quienes cumplan las obligaciones exigidas a los productores de producto de los apartados anteriores, </w:t>
      </w:r>
      <w:r w:rsidRPr="00C31982">
        <w:rPr>
          <w:rFonts w:ascii="Arial" w:eastAsia="Calibri" w:hAnsi="Arial" w:cs="Arial"/>
          <w:bCs/>
          <w:color w:val="000000"/>
          <w:sz w:val="24"/>
          <w:szCs w:val="24"/>
          <w:lang w:eastAsia="en-US"/>
        </w:rPr>
        <w:t>siendo</w:t>
      </w:r>
      <w:r w:rsidRPr="00C31982">
        <w:t xml:space="preserve"> </w:t>
      </w:r>
      <w:r>
        <w:rPr>
          <w:rFonts w:ascii="Arial" w:eastAsia="Calibri" w:hAnsi="Arial" w:cs="Arial"/>
          <w:bCs/>
          <w:color w:val="000000"/>
          <w:sz w:val="24"/>
          <w:szCs w:val="24"/>
          <w:lang w:eastAsia="en-US"/>
        </w:rPr>
        <w:t>de aplicación</w:t>
      </w:r>
      <w:r w:rsidRPr="00C31982">
        <w:rPr>
          <w:rFonts w:ascii="Arial" w:eastAsia="Calibri" w:hAnsi="Arial" w:cs="Arial"/>
          <w:bCs/>
          <w:color w:val="000000"/>
          <w:sz w:val="24"/>
          <w:szCs w:val="24"/>
          <w:lang w:eastAsia="en-US"/>
        </w:rPr>
        <w:t xml:space="preserve"> la excepción prevista en el apartado </w:t>
      </w:r>
      <w:r>
        <w:rPr>
          <w:rFonts w:ascii="Arial" w:eastAsia="Calibri" w:hAnsi="Arial" w:cs="Arial"/>
          <w:bCs/>
          <w:color w:val="000000"/>
          <w:sz w:val="24"/>
          <w:szCs w:val="24"/>
          <w:lang w:eastAsia="en-US"/>
        </w:rPr>
        <w:t>1.</w:t>
      </w:r>
      <w:r w:rsidRPr="00C31982">
        <w:rPr>
          <w:rFonts w:ascii="Arial" w:eastAsia="Calibri" w:hAnsi="Arial" w:cs="Arial"/>
          <w:bCs/>
          <w:color w:val="000000"/>
          <w:sz w:val="24"/>
          <w:szCs w:val="24"/>
          <w:lang w:eastAsia="en-US"/>
        </w:rPr>
        <w:t>a)</w:t>
      </w:r>
      <w:r>
        <w:rPr>
          <w:rFonts w:ascii="Arial" w:eastAsia="Calibri" w:hAnsi="Arial" w:cs="Arial"/>
          <w:bCs/>
          <w:color w:val="000000"/>
          <w:sz w:val="24"/>
          <w:szCs w:val="24"/>
          <w:lang w:eastAsia="en-US"/>
        </w:rPr>
        <w:t>, así como las obligaciones de información del artículo 16 y las del artículo 17 que les sean de aplicación.</w:t>
      </w:r>
    </w:p>
    <w:p w14:paraId="061749CD" w14:textId="7D11EE43" w:rsidR="00B60BA7" w:rsidRDefault="00B60BA7" w:rsidP="00B60BA7">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6. Se aplicarán las disposiciones de los apartados </w:t>
      </w:r>
      <w:r w:rsidR="00C04DAC">
        <w:rPr>
          <w:rFonts w:ascii="Arial" w:eastAsia="Calibri" w:hAnsi="Arial" w:cs="Arial"/>
          <w:bCs/>
          <w:color w:val="000000"/>
          <w:sz w:val="24"/>
          <w:szCs w:val="24"/>
          <w:lang w:eastAsia="en-US"/>
        </w:rPr>
        <w:t>anteriores</w:t>
      </w:r>
      <w:r w:rsidR="009D7B8F">
        <w:rPr>
          <w:rFonts w:ascii="Arial" w:eastAsia="Calibri" w:hAnsi="Arial" w:cs="Arial"/>
          <w:bCs/>
          <w:color w:val="000000"/>
          <w:sz w:val="24"/>
          <w:szCs w:val="24"/>
          <w:lang w:eastAsia="en-US"/>
        </w:rPr>
        <w:t xml:space="preserve"> que procedan</w:t>
      </w:r>
      <w:r>
        <w:rPr>
          <w:rFonts w:ascii="Arial" w:eastAsia="Calibri" w:hAnsi="Arial" w:cs="Arial"/>
          <w:bCs/>
          <w:color w:val="000000"/>
          <w:sz w:val="24"/>
          <w:szCs w:val="24"/>
          <w:lang w:eastAsia="en-US"/>
        </w:rPr>
        <w:t xml:space="preserve"> a los envases industriales y comerciales procedentes de operaciones de preparación para la reutilización, que sean usados </w:t>
      </w:r>
      <w:r w:rsidR="00503901">
        <w:rPr>
          <w:rFonts w:ascii="Arial" w:eastAsia="Calibri" w:hAnsi="Arial" w:cs="Arial"/>
          <w:bCs/>
          <w:color w:val="000000"/>
          <w:sz w:val="24"/>
          <w:szCs w:val="24"/>
          <w:lang w:eastAsia="en-US"/>
        </w:rPr>
        <w:t xml:space="preserve">nuevamente </w:t>
      </w:r>
      <w:r>
        <w:rPr>
          <w:rFonts w:ascii="Arial" w:eastAsia="Calibri" w:hAnsi="Arial" w:cs="Arial"/>
          <w:bCs/>
          <w:color w:val="000000"/>
          <w:sz w:val="24"/>
          <w:szCs w:val="24"/>
          <w:lang w:eastAsia="en-US"/>
        </w:rPr>
        <w:t>como envases reutilizables.</w:t>
      </w:r>
    </w:p>
    <w:p w14:paraId="468EFAE2" w14:textId="3DAED45B" w:rsidR="00A4492C" w:rsidRPr="00071D97" w:rsidRDefault="00972337" w:rsidP="00773601">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7</w:t>
      </w:r>
      <w:r w:rsidR="00BD6B63">
        <w:rPr>
          <w:rFonts w:ascii="Arial" w:eastAsia="Calibri" w:hAnsi="Arial" w:cs="Arial"/>
          <w:bCs/>
          <w:color w:val="000000"/>
          <w:sz w:val="24"/>
          <w:szCs w:val="24"/>
          <w:lang w:eastAsia="en-US"/>
        </w:rPr>
        <w:t xml:space="preserve">. </w:t>
      </w:r>
      <w:r w:rsidR="00A4492C" w:rsidRPr="00A4492C">
        <w:rPr>
          <w:rFonts w:ascii="Arial" w:eastAsia="Calibri" w:hAnsi="Arial" w:cs="Arial"/>
          <w:bCs/>
          <w:color w:val="000000"/>
          <w:sz w:val="24"/>
          <w:szCs w:val="24"/>
          <w:lang w:eastAsia="en-US"/>
        </w:rPr>
        <w:t xml:space="preserve">Las obligaciones </w:t>
      </w:r>
      <w:r w:rsidR="00BD6B63">
        <w:rPr>
          <w:rFonts w:ascii="Arial" w:eastAsia="Calibri" w:hAnsi="Arial" w:cs="Arial"/>
          <w:bCs/>
          <w:color w:val="000000"/>
          <w:sz w:val="24"/>
          <w:szCs w:val="24"/>
          <w:lang w:eastAsia="en-US"/>
        </w:rPr>
        <w:t>anteriores serán</w:t>
      </w:r>
      <w:r w:rsidR="00A4492C" w:rsidRPr="00A4492C">
        <w:rPr>
          <w:rFonts w:ascii="Arial" w:eastAsia="Calibri" w:hAnsi="Arial" w:cs="Arial"/>
          <w:bCs/>
          <w:color w:val="000000"/>
          <w:sz w:val="24"/>
          <w:szCs w:val="24"/>
          <w:lang w:eastAsia="en-US"/>
        </w:rPr>
        <w:t xml:space="preserve"> cumplidas mediante sistemas individuales o colectivos de responsabilidad ampliada del productor, constituid</w:t>
      </w:r>
      <w:r w:rsidR="00B60BA7">
        <w:rPr>
          <w:rFonts w:ascii="Arial" w:eastAsia="Calibri" w:hAnsi="Arial" w:cs="Arial"/>
          <w:bCs/>
          <w:color w:val="000000"/>
          <w:sz w:val="24"/>
          <w:szCs w:val="24"/>
          <w:lang w:eastAsia="en-US"/>
        </w:rPr>
        <w:t>o</w:t>
      </w:r>
      <w:r w:rsidR="00A4492C" w:rsidRPr="00A4492C">
        <w:rPr>
          <w:rFonts w:ascii="Arial" w:eastAsia="Calibri" w:hAnsi="Arial" w:cs="Arial"/>
          <w:bCs/>
          <w:color w:val="000000"/>
          <w:sz w:val="24"/>
          <w:szCs w:val="24"/>
          <w:lang w:eastAsia="en-US"/>
        </w:rPr>
        <w:t>s por los productores de producto, o en su caso,</w:t>
      </w:r>
      <w:r>
        <w:rPr>
          <w:rFonts w:ascii="Arial" w:eastAsia="Calibri" w:hAnsi="Arial" w:cs="Arial"/>
          <w:bCs/>
          <w:color w:val="000000"/>
          <w:sz w:val="24"/>
          <w:szCs w:val="24"/>
          <w:lang w:eastAsia="en-US"/>
        </w:rPr>
        <w:t xml:space="preserve"> por los</w:t>
      </w:r>
      <w:r w:rsidR="00A4492C" w:rsidRPr="00A4492C">
        <w:rPr>
          <w:rFonts w:ascii="Arial" w:eastAsia="Calibri" w:hAnsi="Arial" w:cs="Arial"/>
          <w:bCs/>
          <w:color w:val="000000"/>
          <w:sz w:val="24"/>
          <w:szCs w:val="24"/>
          <w:lang w:eastAsia="en-US"/>
        </w:rPr>
        <w:t xml:space="preserve"> </w:t>
      </w:r>
      <w:r w:rsidR="00625B4D">
        <w:rPr>
          <w:rFonts w:ascii="Arial" w:eastAsia="Calibri" w:hAnsi="Arial" w:cs="Arial"/>
          <w:bCs/>
          <w:color w:val="000000"/>
          <w:sz w:val="24"/>
          <w:szCs w:val="24"/>
          <w:lang w:eastAsia="en-US"/>
        </w:rPr>
        <w:t xml:space="preserve">prestadores </w:t>
      </w:r>
      <w:r>
        <w:rPr>
          <w:rFonts w:ascii="Arial" w:eastAsia="Calibri" w:hAnsi="Arial" w:cs="Arial"/>
          <w:bCs/>
          <w:color w:val="000000"/>
          <w:sz w:val="24"/>
          <w:szCs w:val="24"/>
          <w:lang w:eastAsia="en-US"/>
        </w:rPr>
        <w:t>de servicios de envases reutilizables</w:t>
      </w:r>
      <w:r w:rsidR="00A4492C" w:rsidRPr="00A4492C">
        <w:rPr>
          <w:rFonts w:ascii="Arial" w:eastAsia="Calibri" w:hAnsi="Arial" w:cs="Arial"/>
          <w:bCs/>
          <w:color w:val="000000"/>
          <w:sz w:val="24"/>
          <w:szCs w:val="24"/>
          <w:lang w:eastAsia="en-US"/>
        </w:rPr>
        <w:t>, cumpliendo con las disposiciones</w:t>
      </w:r>
      <w:r>
        <w:rPr>
          <w:rFonts w:ascii="Arial" w:eastAsia="Calibri" w:hAnsi="Arial" w:cs="Arial"/>
          <w:bCs/>
          <w:color w:val="000000"/>
          <w:sz w:val="24"/>
          <w:szCs w:val="24"/>
          <w:lang w:eastAsia="en-US"/>
        </w:rPr>
        <w:t xml:space="preserve"> de la </w:t>
      </w:r>
      <w:r w:rsidR="00434537">
        <w:rPr>
          <w:rFonts w:ascii="Arial" w:eastAsia="Calibri" w:hAnsi="Arial" w:cs="Arial"/>
          <w:bCs/>
          <w:color w:val="000000"/>
          <w:sz w:val="24"/>
          <w:szCs w:val="24"/>
          <w:lang w:eastAsia="en-US"/>
        </w:rPr>
        <w:t>s</w:t>
      </w:r>
      <w:r>
        <w:rPr>
          <w:rFonts w:ascii="Arial" w:eastAsia="Calibri" w:hAnsi="Arial" w:cs="Arial"/>
          <w:bCs/>
          <w:color w:val="000000"/>
          <w:sz w:val="24"/>
          <w:szCs w:val="24"/>
          <w:lang w:eastAsia="en-US"/>
        </w:rPr>
        <w:t>ección 2ª</w:t>
      </w:r>
      <w:r w:rsidR="00A4492C" w:rsidRPr="00A4492C">
        <w:rPr>
          <w:rFonts w:ascii="Arial" w:eastAsia="Calibri" w:hAnsi="Arial" w:cs="Arial"/>
          <w:bCs/>
          <w:color w:val="000000"/>
          <w:sz w:val="24"/>
          <w:szCs w:val="24"/>
          <w:lang w:eastAsia="en-US"/>
        </w:rPr>
        <w:t xml:space="preserve"> del </w:t>
      </w:r>
      <w:r w:rsidR="00551EC0">
        <w:rPr>
          <w:rFonts w:ascii="Arial" w:eastAsia="Calibri" w:hAnsi="Arial" w:cs="Arial"/>
          <w:bCs/>
          <w:color w:val="000000"/>
          <w:sz w:val="24"/>
          <w:szCs w:val="24"/>
          <w:lang w:eastAsia="en-US"/>
        </w:rPr>
        <w:t>c</w:t>
      </w:r>
      <w:r w:rsidR="00A4492C" w:rsidRPr="00A4492C">
        <w:rPr>
          <w:rFonts w:ascii="Arial" w:eastAsia="Calibri" w:hAnsi="Arial" w:cs="Arial"/>
          <w:bCs/>
          <w:color w:val="000000"/>
          <w:sz w:val="24"/>
          <w:szCs w:val="24"/>
          <w:lang w:eastAsia="en-US"/>
        </w:rPr>
        <w:t>apítulo III</w:t>
      </w:r>
      <w:r w:rsidR="00434537">
        <w:rPr>
          <w:rFonts w:ascii="Arial" w:eastAsia="Calibri" w:hAnsi="Arial" w:cs="Arial"/>
          <w:bCs/>
          <w:color w:val="000000"/>
          <w:sz w:val="24"/>
          <w:szCs w:val="24"/>
          <w:lang w:eastAsia="en-US"/>
        </w:rPr>
        <w:t xml:space="preserve"> de este título</w:t>
      </w:r>
      <w:r w:rsidR="00A4492C" w:rsidRPr="00A4492C">
        <w:rPr>
          <w:rFonts w:ascii="Arial" w:eastAsia="Calibri" w:hAnsi="Arial" w:cs="Arial"/>
          <w:bCs/>
          <w:color w:val="000000"/>
          <w:sz w:val="24"/>
          <w:szCs w:val="24"/>
          <w:lang w:eastAsia="en-US"/>
        </w:rPr>
        <w:t>, en lo que sea de aplicación.</w:t>
      </w:r>
    </w:p>
    <w:p w14:paraId="06F409A9" w14:textId="462ADDC1" w:rsidR="00773601" w:rsidRPr="00071D97" w:rsidRDefault="00972337" w:rsidP="00773601">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lastRenderedPageBreak/>
        <w:t>8</w:t>
      </w:r>
      <w:r w:rsidR="00773601" w:rsidRPr="00071D97">
        <w:rPr>
          <w:rFonts w:ascii="Arial" w:eastAsia="Calibri" w:hAnsi="Arial" w:cs="Arial"/>
          <w:bCs/>
          <w:color w:val="000000"/>
          <w:sz w:val="24"/>
          <w:szCs w:val="24"/>
          <w:lang w:eastAsia="en-US"/>
        </w:rPr>
        <w:t>. Los envases a los que les sea de aplicación lo establecido en este artículo deberán distinguirse convenientemente.</w:t>
      </w:r>
      <w:r w:rsidR="00ED51DF" w:rsidRPr="00ED51DF">
        <w:t xml:space="preserve"> </w:t>
      </w:r>
      <w:r w:rsidR="00ED51DF">
        <w:rPr>
          <w:rFonts w:ascii="Arial" w:eastAsia="Calibri" w:hAnsi="Arial" w:cs="Arial"/>
          <w:bCs/>
          <w:color w:val="000000"/>
          <w:sz w:val="24"/>
          <w:szCs w:val="24"/>
          <w:lang w:eastAsia="en-US"/>
        </w:rPr>
        <w:t>L</w:t>
      </w:r>
      <w:r w:rsidR="00ED51DF" w:rsidRPr="00ED51DF">
        <w:rPr>
          <w:rFonts w:ascii="Arial" w:eastAsia="Calibri" w:hAnsi="Arial" w:cs="Arial"/>
          <w:bCs/>
          <w:color w:val="000000"/>
          <w:sz w:val="24"/>
          <w:szCs w:val="24"/>
          <w:lang w:eastAsia="en-US"/>
        </w:rPr>
        <w:t xml:space="preserve">os símbolos deberán ser claros e inequívocos y no podrán inducir a error a los consumidores o usuarios acerca de </w:t>
      </w:r>
      <w:r w:rsidR="00132130">
        <w:rPr>
          <w:rFonts w:ascii="Arial" w:eastAsia="Calibri" w:hAnsi="Arial" w:cs="Arial"/>
          <w:bCs/>
          <w:color w:val="000000"/>
          <w:sz w:val="24"/>
          <w:szCs w:val="24"/>
          <w:lang w:eastAsia="en-US"/>
        </w:rPr>
        <w:t>su condición de reutilizable</w:t>
      </w:r>
      <w:r w:rsidR="00ED51DF" w:rsidRPr="00ED51DF">
        <w:rPr>
          <w:rFonts w:ascii="Arial" w:eastAsia="Calibri" w:hAnsi="Arial" w:cs="Arial"/>
          <w:bCs/>
          <w:color w:val="000000"/>
          <w:sz w:val="24"/>
          <w:szCs w:val="24"/>
          <w:lang w:eastAsia="en-US"/>
        </w:rPr>
        <w:t>.</w:t>
      </w:r>
    </w:p>
    <w:p w14:paraId="5B234E31" w14:textId="3F7E1C97" w:rsidR="00773601" w:rsidRPr="00071D97" w:rsidRDefault="00972337" w:rsidP="00773601">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9</w:t>
      </w:r>
      <w:r w:rsidR="00773601" w:rsidRPr="00071D97">
        <w:rPr>
          <w:rFonts w:ascii="Arial" w:eastAsia="Calibri" w:hAnsi="Arial" w:cs="Arial"/>
          <w:bCs/>
          <w:color w:val="000000"/>
          <w:sz w:val="24"/>
          <w:szCs w:val="24"/>
          <w:lang w:eastAsia="en-US"/>
        </w:rPr>
        <w:t>. Lo establecido en este artículo será también de aplicación a los envases reutilizables comercializados mediante venta a distancia y por máquinas expendedoras automáticas.</w:t>
      </w:r>
    </w:p>
    <w:p w14:paraId="747B97AC" w14:textId="652F4123" w:rsidR="00773601" w:rsidRDefault="00972337" w:rsidP="00773601">
      <w:pPr>
        <w:autoSpaceDE/>
        <w:autoSpaceDN/>
        <w:spacing w:before="120" w:after="120"/>
        <w:jc w:val="both"/>
        <w:rPr>
          <w:rFonts w:ascii="Arial" w:eastAsia="Calibri" w:hAnsi="Arial" w:cs="Arial"/>
          <w:bCs/>
          <w:color w:val="000000"/>
          <w:sz w:val="24"/>
          <w:szCs w:val="24"/>
          <w:lang w:eastAsia="en-US"/>
        </w:rPr>
      </w:pPr>
      <w:bookmarkStart w:id="154" w:name="_Hlk97204728"/>
      <w:r>
        <w:rPr>
          <w:rFonts w:ascii="Arial" w:eastAsia="Calibri" w:hAnsi="Arial" w:cs="Arial"/>
          <w:bCs/>
          <w:color w:val="000000"/>
          <w:sz w:val="24"/>
          <w:szCs w:val="24"/>
          <w:lang w:eastAsia="en-US"/>
        </w:rPr>
        <w:t>10</w:t>
      </w:r>
      <w:r w:rsidR="00773601" w:rsidRPr="00071D97">
        <w:rPr>
          <w:rFonts w:ascii="Arial" w:eastAsia="Calibri" w:hAnsi="Arial" w:cs="Arial"/>
          <w:bCs/>
          <w:color w:val="000000"/>
          <w:sz w:val="24"/>
          <w:szCs w:val="24"/>
          <w:lang w:eastAsia="en-US"/>
        </w:rPr>
        <w:t xml:space="preserve">. Si por alguna razón los </w:t>
      </w:r>
      <w:r w:rsidR="00435D5C">
        <w:rPr>
          <w:rFonts w:ascii="Arial" w:eastAsia="Calibri" w:hAnsi="Arial" w:cs="Arial"/>
          <w:bCs/>
          <w:color w:val="000000"/>
          <w:sz w:val="24"/>
          <w:szCs w:val="24"/>
          <w:lang w:eastAsia="en-US"/>
        </w:rPr>
        <w:t xml:space="preserve">envases usados o </w:t>
      </w:r>
      <w:r w:rsidR="00773601" w:rsidRPr="00071D97">
        <w:rPr>
          <w:rFonts w:ascii="Arial" w:eastAsia="Calibri" w:hAnsi="Arial" w:cs="Arial"/>
          <w:bCs/>
          <w:color w:val="000000"/>
          <w:sz w:val="24"/>
          <w:szCs w:val="24"/>
          <w:lang w:eastAsia="en-US"/>
        </w:rPr>
        <w:t xml:space="preserve">residuos de envases </w:t>
      </w:r>
      <w:r w:rsidR="002A098E">
        <w:rPr>
          <w:rFonts w:ascii="Arial" w:eastAsia="Calibri" w:hAnsi="Arial" w:cs="Arial"/>
          <w:bCs/>
          <w:color w:val="000000"/>
          <w:sz w:val="24"/>
          <w:szCs w:val="24"/>
          <w:lang w:eastAsia="en-US"/>
        </w:rPr>
        <w:t xml:space="preserve">reutilizables </w:t>
      </w:r>
      <w:r w:rsidR="00773601" w:rsidRPr="00071D97">
        <w:rPr>
          <w:rFonts w:ascii="Arial" w:eastAsia="Calibri" w:hAnsi="Arial" w:cs="Arial"/>
          <w:bCs/>
          <w:color w:val="000000"/>
          <w:sz w:val="24"/>
          <w:szCs w:val="24"/>
          <w:lang w:eastAsia="en-US"/>
        </w:rPr>
        <w:t>puestos en el mercado a través de un sistema de depósito, devolución y retorno acabaran en el circuito de gestión de residuos de competencia local,</w:t>
      </w:r>
      <w:r w:rsidR="00915987" w:rsidRPr="00915987">
        <w:t xml:space="preserve"> </w:t>
      </w:r>
      <w:r w:rsidR="00915987" w:rsidRPr="00915987">
        <w:rPr>
          <w:rFonts w:ascii="Arial" w:eastAsia="Calibri" w:hAnsi="Arial" w:cs="Arial"/>
          <w:bCs/>
          <w:color w:val="000000"/>
          <w:sz w:val="24"/>
          <w:szCs w:val="24"/>
          <w:lang w:eastAsia="en-US"/>
        </w:rPr>
        <w:t>incluida la limpieza de vías públicas, zonas verdes, áreas recreativas y playas</w:t>
      </w:r>
      <w:r w:rsidR="00915987">
        <w:rPr>
          <w:rFonts w:ascii="Arial" w:eastAsia="Calibri" w:hAnsi="Arial" w:cs="Arial"/>
          <w:bCs/>
          <w:color w:val="000000"/>
          <w:sz w:val="24"/>
          <w:szCs w:val="24"/>
          <w:lang w:eastAsia="en-US"/>
        </w:rPr>
        <w:t>,</w:t>
      </w:r>
      <w:r w:rsidR="00773601" w:rsidRPr="00071D97">
        <w:rPr>
          <w:rFonts w:ascii="Arial" w:eastAsia="Calibri" w:hAnsi="Arial" w:cs="Arial"/>
          <w:bCs/>
          <w:color w:val="000000"/>
          <w:sz w:val="24"/>
          <w:szCs w:val="24"/>
          <w:lang w:eastAsia="en-US"/>
        </w:rPr>
        <w:t xml:space="preserve"> los sistemas de responsabilidad ampliada del productor compensarán al ente local afectado por la totalidad de los costes económicos originados por </w:t>
      </w:r>
      <w:r w:rsidR="008044D5">
        <w:rPr>
          <w:rFonts w:ascii="Arial" w:eastAsia="Calibri" w:hAnsi="Arial" w:cs="Arial"/>
          <w:bCs/>
          <w:color w:val="000000"/>
          <w:sz w:val="24"/>
          <w:szCs w:val="24"/>
          <w:lang w:eastAsia="en-US"/>
        </w:rPr>
        <w:t>la</w:t>
      </w:r>
      <w:r w:rsidR="008044D5" w:rsidRPr="00071D97">
        <w:rPr>
          <w:rFonts w:ascii="Arial" w:eastAsia="Calibri" w:hAnsi="Arial" w:cs="Arial"/>
          <w:bCs/>
          <w:color w:val="000000"/>
          <w:sz w:val="24"/>
          <w:szCs w:val="24"/>
          <w:lang w:eastAsia="en-US"/>
        </w:rPr>
        <w:t xml:space="preserve"> </w:t>
      </w:r>
      <w:r w:rsidR="00773601" w:rsidRPr="00071D97">
        <w:rPr>
          <w:rFonts w:ascii="Arial" w:eastAsia="Calibri" w:hAnsi="Arial" w:cs="Arial"/>
          <w:bCs/>
          <w:color w:val="000000"/>
          <w:sz w:val="24"/>
          <w:szCs w:val="24"/>
          <w:lang w:eastAsia="en-US"/>
        </w:rPr>
        <w:t>recogida y gestión</w:t>
      </w:r>
      <w:r w:rsidR="008044D5">
        <w:rPr>
          <w:rFonts w:ascii="Arial" w:eastAsia="Calibri" w:hAnsi="Arial" w:cs="Arial"/>
          <w:bCs/>
          <w:color w:val="000000"/>
          <w:sz w:val="24"/>
          <w:szCs w:val="24"/>
          <w:lang w:eastAsia="en-US"/>
        </w:rPr>
        <w:t xml:space="preserve"> de </w:t>
      </w:r>
      <w:r w:rsidR="00435D5C">
        <w:rPr>
          <w:rFonts w:ascii="Arial" w:eastAsia="Calibri" w:hAnsi="Arial" w:cs="Arial"/>
          <w:bCs/>
          <w:color w:val="000000"/>
          <w:sz w:val="24"/>
          <w:szCs w:val="24"/>
          <w:lang w:eastAsia="en-US"/>
        </w:rPr>
        <w:t xml:space="preserve">estos </w:t>
      </w:r>
      <w:r w:rsidR="008044D5">
        <w:rPr>
          <w:rFonts w:ascii="Arial" w:eastAsia="Calibri" w:hAnsi="Arial" w:cs="Arial"/>
          <w:bCs/>
          <w:color w:val="000000"/>
          <w:sz w:val="24"/>
          <w:szCs w:val="24"/>
          <w:lang w:eastAsia="en-US"/>
        </w:rPr>
        <w:t>envases</w:t>
      </w:r>
      <w:r w:rsidR="003A3848">
        <w:rPr>
          <w:rFonts w:ascii="Arial" w:eastAsia="Calibri" w:hAnsi="Arial" w:cs="Arial"/>
          <w:bCs/>
          <w:color w:val="000000"/>
          <w:sz w:val="24"/>
          <w:szCs w:val="24"/>
          <w:lang w:eastAsia="en-US"/>
        </w:rPr>
        <w:t>,</w:t>
      </w:r>
      <w:r w:rsidR="003A3848" w:rsidRPr="003A3848">
        <w:t xml:space="preserve"> </w:t>
      </w:r>
      <w:r w:rsidR="003A3848" w:rsidRPr="003A3848">
        <w:rPr>
          <w:rFonts w:ascii="Arial" w:eastAsia="Calibri" w:hAnsi="Arial" w:cs="Arial"/>
          <w:bCs/>
          <w:color w:val="000000"/>
          <w:sz w:val="24"/>
          <w:szCs w:val="24"/>
          <w:lang w:eastAsia="en-US"/>
        </w:rPr>
        <w:t>con independencia de la sanción administrativa que pudiera corresponder</w:t>
      </w:r>
      <w:bookmarkEnd w:id="154"/>
      <w:r w:rsidR="00773601" w:rsidRPr="00071D97">
        <w:rPr>
          <w:rFonts w:ascii="Arial" w:eastAsia="Calibri" w:hAnsi="Arial" w:cs="Arial"/>
          <w:bCs/>
          <w:color w:val="000000"/>
          <w:sz w:val="24"/>
          <w:szCs w:val="24"/>
          <w:lang w:eastAsia="en-US"/>
        </w:rPr>
        <w:t>.</w:t>
      </w:r>
    </w:p>
    <w:p w14:paraId="5CC1B74D" w14:textId="277F74D2" w:rsidR="00AA6A91" w:rsidRDefault="00AA6A91" w:rsidP="00773601">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11. Quedarán exceptuados de las disposiciones de este artículo los envases reutilizables domésticos cuyo sistema de reutilización dep</w:t>
      </w:r>
      <w:r w:rsidR="003D4DD2">
        <w:rPr>
          <w:rFonts w:ascii="Arial" w:eastAsia="Calibri" w:hAnsi="Arial" w:cs="Arial"/>
          <w:bCs/>
          <w:color w:val="000000"/>
          <w:sz w:val="24"/>
          <w:szCs w:val="24"/>
          <w:lang w:eastAsia="en-US"/>
        </w:rPr>
        <w:t>enda del rellenado del envase por parte del usuario o consumidor a través de productos envasados en envases de un solo uso.</w:t>
      </w:r>
      <w:r w:rsidR="002C34BC">
        <w:rPr>
          <w:rFonts w:ascii="Arial" w:eastAsia="Calibri" w:hAnsi="Arial" w:cs="Arial"/>
          <w:bCs/>
          <w:color w:val="000000"/>
          <w:sz w:val="24"/>
          <w:szCs w:val="24"/>
          <w:lang w:eastAsia="en-US"/>
        </w:rPr>
        <w:t xml:space="preserve"> Los envases reutilizables exceptuados deberán cumplir con las disposiciones del Capítulo III que correspondan.</w:t>
      </w:r>
    </w:p>
    <w:p w14:paraId="3D629394" w14:textId="5B2D7E6B" w:rsidR="00AF71CF" w:rsidRPr="00773601" w:rsidRDefault="00AF71CF" w:rsidP="00703422">
      <w:pPr>
        <w:pStyle w:val="Ttulo4"/>
        <w:jc w:val="both"/>
        <w:rPr>
          <w:rFonts w:ascii="Arial" w:eastAsia="Calibri" w:hAnsi="Arial" w:cs="Arial"/>
          <w:bCs w:val="0"/>
          <w:sz w:val="24"/>
          <w:szCs w:val="24"/>
          <w:lang w:eastAsia="en-US"/>
        </w:rPr>
      </w:pPr>
      <w:bookmarkStart w:id="155" w:name="_Toc119493193"/>
      <w:bookmarkStart w:id="156" w:name="_Hlk77251489"/>
      <w:bookmarkEnd w:id="150"/>
      <w:r w:rsidRPr="00773601">
        <w:rPr>
          <w:rFonts w:ascii="Arial" w:eastAsia="Calibri" w:hAnsi="Arial" w:cs="Arial"/>
          <w:sz w:val="24"/>
          <w:szCs w:val="24"/>
          <w:lang w:eastAsia="en-US"/>
        </w:rPr>
        <w:t>Artículo 47.</w:t>
      </w:r>
      <w:r w:rsidRPr="00773601">
        <w:rPr>
          <w:rFonts w:ascii="Arial" w:eastAsia="Calibri" w:hAnsi="Arial" w:cs="Arial"/>
          <w:bCs w:val="0"/>
          <w:sz w:val="24"/>
          <w:szCs w:val="24"/>
          <w:lang w:eastAsia="en-US"/>
        </w:rPr>
        <w:t xml:space="preserve"> </w:t>
      </w:r>
      <w:bookmarkStart w:id="157" w:name="_Hlk82535565"/>
      <w:r w:rsidRPr="00773601">
        <w:rPr>
          <w:rFonts w:ascii="Arial" w:eastAsia="Calibri" w:hAnsi="Arial" w:cs="Arial"/>
          <w:b w:val="0"/>
          <w:i/>
          <w:sz w:val="24"/>
          <w:szCs w:val="24"/>
          <w:lang w:eastAsia="en-US"/>
        </w:rPr>
        <w:t>Establecimiento obligatorio del sistema de depósito, devolución y retorno</w:t>
      </w:r>
      <w:r w:rsidR="00FD1C3E" w:rsidRPr="00773601">
        <w:rPr>
          <w:rFonts w:ascii="Arial" w:eastAsia="Calibri" w:hAnsi="Arial" w:cs="Arial"/>
          <w:b w:val="0"/>
          <w:i/>
          <w:sz w:val="24"/>
          <w:szCs w:val="24"/>
          <w:lang w:eastAsia="en-US"/>
        </w:rPr>
        <w:t xml:space="preserve"> para </w:t>
      </w:r>
      <w:r w:rsidR="00DF3BF3">
        <w:rPr>
          <w:rFonts w:ascii="Arial" w:eastAsia="Calibri" w:hAnsi="Arial" w:cs="Arial"/>
          <w:b w:val="0"/>
          <w:i/>
          <w:sz w:val="24"/>
          <w:szCs w:val="24"/>
          <w:lang w:eastAsia="en-US"/>
        </w:rPr>
        <w:t xml:space="preserve">determinados </w:t>
      </w:r>
      <w:r w:rsidR="00FD1C3E" w:rsidRPr="00773601">
        <w:rPr>
          <w:rFonts w:ascii="Arial" w:eastAsia="Calibri" w:hAnsi="Arial" w:cs="Arial"/>
          <w:b w:val="0"/>
          <w:i/>
          <w:sz w:val="24"/>
          <w:szCs w:val="24"/>
          <w:lang w:eastAsia="en-US"/>
        </w:rPr>
        <w:t xml:space="preserve">envases </w:t>
      </w:r>
      <w:r w:rsidR="00DF3BF3">
        <w:rPr>
          <w:rFonts w:ascii="Arial" w:eastAsia="Calibri" w:hAnsi="Arial" w:cs="Arial"/>
          <w:b w:val="0"/>
          <w:i/>
          <w:sz w:val="24"/>
          <w:szCs w:val="24"/>
          <w:lang w:eastAsia="en-US"/>
        </w:rPr>
        <w:t xml:space="preserve">domésticos </w:t>
      </w:r>
      <w:r w:rsidR="00FD1C3E" w:rsidRPr="00773601">
        <w:rPr>
          <w:rFonts w:ascii="Arial" w:eastAsia="Calibri" w:hAnsi="Arial" w:cs="Arial"/>
          <w:b w:val="0"/>
          <w:i/>
          <w:sz w:val="24"/>
          <w:szCs w:val="24"/>
          <w:lang w:eastAsia="en-US"/>
        </w:rPr>
        <w:t>de un solo uso</w:t>
      </w:r>
      <w:bookmarkEnd w:id="157"/>
      <w:r w:rsidRPr="00773601">
        <w:rPr>
          <w:rFonts w:ascii="Arial" w:eastAsia="Calibri" w:hAnsi="Arial" w:cs="Arial"/>
          <w:b w:val="0"/>
          <w:sz w:val="24"/>
          <w:szCs w:val="24"/>
          <w:lang w:eastAsia="en-US"/>
        </w:rPr>
        <w:t>.</w:t>
      </w:r>
      <w:bookmarkEnd w:id="155"/>
    </w:p>
    <w:p w14:paraId="59C577AE" w14:textId="77156F5D" w:rsidR="00516131" w:rsidRDefault="00516131" w:rsidP="00773601">
      <w:pPr>
        <w:spacing w:before="120" w:after="120"/>
        <w:jc w:val="both"/>
        <w:rPr>
          <w:rFonts w:ascii="Arial" w:eastAsia="Calibri" w:hAnsi="Arial" w:cs="Arial"/>
          <w:bCs/>
          <w:color w:val="000000"/>
          <w:sz w:val="24"/>
          <w:szCs w:val="24"/>
          <w:lang w:eastAsia="en-US"/>
        </w:rPr>
      </w:pPr>
      <w:bookmarkStart w:id="158" w:name="_Hlk82535726"/>
      <w:bookmarkEnd w:id="156"/>
      <w:r w:rsidRPr="002E4F3C">
        <w:rPr>
          <w:rFonts w:ascii="Arial" w:eastAsia="Calibri" w:hAnsi="Arial" w:cs="Arial"/>
          <w:bCs/>
          <w:sz w:val="24"/>
          <w:szCs w:val="24"/>
          <w:lang w:eastAsia="en-US"/>
        </w:rPr>
        <w:t xml:space="preserve">1. </w:t>
      </w:r>
      <w:r w:rsidR="00C65934">
        <w:rPr>
          <w:rFonts w:ascii="Arial" w:eastAsia="Calibri" w:hAnsi="Arial" w:cs="Arial"/>
          <w:bCs/>
          <w:sz w:val="24"/>
          <w:szCs w:val="24"/>
          <w:lang w:eastAsia="en-US"/>
        </w:rPr>
        <w:t>Cuando se incumplan los objetivos establecidos en el artículo 10.4 de</w:t>
      </w:r>
      <w:r w:rsidR="00611045">
        <w:rPr>
          <w:rFonts w:ascii="Arial" w:eastAsia="Calibri" w:hAnsi="Arial" w:cs="Arial"/>
          <w:bCs/>
          <w:sz w:val="24"/>
          <w:szCs w:val="24"/>
          <w:lang w:eastAsia="en-US"/>
        </w:rPr>
        <w:t xml:space="preserve"> este</w:t>
      </w:r>
      <w:r w:rsidR="00C65934">
        <w:rPr>
          <w:rFonts w:ascii="Arial" w:eastAsia="Calibri" w:hAnsi="Arial" w:cs="Arial"/>
          <w:bCs/>
          <w:sz w:val="24"/>
          <w:szCs w:val="24"/>
          <w:lang w:eastAsia="en-US"/>
        </w:rPr>
        <w:t xml:space="preserve"> real decreto, y de conformidad con lo </w:t>
      </w:r>
      <w:r>
        <w:rPr>
          <w:rFonts w:ascii="Arial" w:eastAsia="Calibri" w:hAnsi="Arial" w:cs="Arial"/>
          <w:bCs/>
          <w:sz w:val="24"/>
          <w:szCs w:val="24"/>
          <w:lang w:eastAsia="en-US"/>
        </w:rPr>
        <w:t>previsto en el artículo 59.2 de la Ley</w:t>
      </w:r>
      <w:r w:rsidRPr="008C3D6B">
        <w:rPr>
          <w:rFonts w:ascii="Arial" w:eastAsia="Calibri" w:hAnsi="Arial" w:cs="Arial"/>
          <w:bCs/>
          <w:sz w:val="24"/>
          <w:szCs w:val="24"/>
          <w:lang w:eastAsia="en-US"/>
        </w:rPr>
        <w:t xml:space="preserve"> 7/2022, de 8 de abril</w:t>
      </w:r>
      <w:r>
        <w:rPr>
          <w:rFonts w:ascii="Arial" w:eastAsia="Calibri" w:hAnsi="Arial" w:cs="Arial"/>
          <w:bCs/>
          <w:sz w:val="24"/>
          <w:szCs w:val="24"/>
          <w:lang w:eastAsia="en-US"/>
        </w:rPr>
        <w:t>, l</w:t>
      </w:r>
      <w:r w:rsidRPr="002E4F3C">
        <w:rPr>
          <w:rFonts w:ascii="Arial" w:eastAsia="Calibri" w:hAnsi="Arial" w:cs="Arial"/>
          <w:bCs/>
          <w:sz w:val="24"/>
          <w:szCs w:val="24"/>
          <w:lang w:eastAsia="en-US"/>
        </w:rPr>
        <w:t xml:space="preserve">os productores que </w:t>
      </w:r>
      <w:r w:rsidR="009D2FAA">
        <w:rPr>
          <w:rFonts w:ascii="Arial" w:eastAsia="Calibri" w:hAnsi="Arial" w:cs="Arial"/>
          <w:bCs/>
          <w:sz w:val="24"/>
          <w:szCs w:val="24"/>
          <w:lang w:eastAsia="en-US"/>
        </w:rPr>
        <w:t>introduzcan</w:t>
      </w:r>
      <w:r w:rsidRPr="002E4F3C">
        <w:rPr>
          <w:rFonts w:ascii="Arial" w:eastAsia="Calibri" w:hAnsi="Arial" w:cs="Arial"/>
          <w:bCs/>
          <w:sz w:val="24"/>
          <w:szCs w:val="24"/>
          <w:lang w:eastAsia="en-US"/>
        </w:rPr>
        <w:t xml:space="preserve"> en el mercado botellas de plástico de un solo uso de hasta 3 litros de capacidad para los productos de aguas</w:t>
      </w:r>
      <w:r>
        <w:rPr>
          <w:rFonts w:ascii="Arial" w:eastAsia="Calibri" w:hAnsi="Arial" w:cs="Arial"/>
          <w:bCs/>
          <w:sz w:val="24"/>
          <w:szCs w:val="24"/>
          <w:lang w:eastAsia="en-US"/>
        </w:rPr>
        <w:t xml:space="preserve"> minerales y de manantial</w:t>
      </w:r>
      <w:r w:rsidRPr="002E4F3C">
        <w:rPr>
          <w:rFonts w:ascii="Arial" w:eastAsia="Calibri" w:hAnsi="Arial" w:cs="Arial"/>
          <w:bCs/>
          <w:sz w:val="24"/>
          <w:szCs w:val="24"/>
          <w:lang w:eastAsia="en-US"/>
        </w:rPr>
        <w:t>, zumos</w:t>
      </w:r>
      <w:r>
        <w:rPr>
          <w:rFonts w:ascii="Arial" w:eastAsia="Calibri" w:hAnsi="Arial" w:cs="Arial"/>
          <w:bCs/>
          <w:sz w:val="24"/>
          <w:szCs w:val="24"/>
          <w:lang w:eastAsia="en-US"/>
        </w:rPr>
        <w:t>, néctares</w:t>
      </w:r>
      <w:r w:rsidRPr="002E4F3C">
        <w:rPr>
          <w:rFonts w:ascii="Arial" w:eastAsia="Calibri" w:hAnsi="Arial" w:cs="Arial"/>
          <w:bCs/>
          <w:sz w:val="24"/>
          <w:szCs w:val="24"/>
          <w:lang w:eastAsia="en-US"/>
        </w:rPr>
        <w:t>,</w:t>
      </w:r>
      <w:r>
        <w:rPr>
          <w:rFonts w:ascii="Arial" w:eastAsia="Calibri" w:hAnsi="Arial" w:cs="Arial"/>
          <w:bCs/>
          <w:sz w:val="24"/>
          <w:szCs w:val="24"/>
          <w:lang w:eastAsia="en-US"/>
        </w:rPr>
        <w:t xml:space="preserve"> mezcla de frutas y hortalizas recién exprimidas, concentrados para disolución,</w:t>
      </w:r>
      <w:r w:rsidRPr="002E4F3C">
        <w:rPr>
          <w:rFonts w:ascii="Arial" w:eastAsia="Calibri" w:hAnsi="Arial" w:cs="Arial"/>
          <w:bCs/>
          <w:sz w:val="24"/>
          <w:szCs w:val="24"/>
          <w:lang w:eastAsia="en-US"/>
        </w:rPr>
        <w:t xml:space="preserve"> bebidas refrescantes</w:t>
      </w:r>
      <w:r>
        <w:rPr>
          <w:rFonts w:ascii="Arial" w:eastAsia="Calibri" w:hAnsi="Arial" w:cs="Arial"/>
          <w:bCs/>
          <w:sz w:val="24"/>
          <w:szCs w:val="24"/>
          <w:lang w:eastAsia="en-US"/>
        </w:rPr>
        <w:t>, energéticas, isotónicas</w:t>
      </w:r>
      <w:r w:rsidRPr="002E4F3C">
        <w:rPr>
          <w:rFonts w:ascii="Arial" w:eastAsia="Calibri" w:hAnsi="Arial" w:cs="Arial"/>
          <w:bCs/>
          <w:sz w:val="24"/>
          <w:szCs w:val="24"/>
          <w:lang w:eastAsia="en-US"/>
        </w:rPr>
        <w:t xml:space="preserve"> </w:t>
      </w:r>
      <w:r w:rsidRPr="00071D97">
        <w:rPr>
          <w:rFonts w:ascii="Arial" w:eastAsia="Calibri" w:hAnsi="Arial" w:cs="Arial"/>
          <w:bCs/>
          <w:color w:val="000000"/>
          <w:sz w:val="24"/>
          <w:szCs w:val="24"/>
          <w:lang w:eastAsia="en-US"/>
        </w:rPr>
        <w:t xml:space="preserve">y </w:t>
      </w:r>
      <w:r>
        <w:rPr>
          <w:rFonts w:ascii="Arial" w:eastAsia="Calibri" w:hAnsi="Arial" w:cs="Arial"/>
          <w:bCs/>
          <w:color w:val="000000"/>
          <w:sz w:val="24"/>
          <w:szCs w:val="24"/>
          <w:lang w:eastAsia="en-US"/>
        </w:rPr>
        <w:t>bebidas alcohólicas</w:t>
      </w:r>
      <w:r w:rsidRPr="00071D97">
        <w:rPr>
          <w:rFonts w:ascii="Arial" w:eastAsia="Calibri" w:hAnsi="Arial" w:cs="Arial"/>
          <w:bCs/>
          <w:color w:val="000000"/>
          <w:sz w:val="24"/>
          <w:szCs w:val="24"/>
          <w:lang w:eastAsia="en-US"/>
        </w:rPr>
        <w:t>, deberán establecer en el plazo de dos años un sistema de depósito, devolución y retorno.</w:t>
      </w:r>
    </w:p>
    <w:p w14:paraId="14C8E05E" w14:textId="152F7C6F" w:rsidR="00773601" w:rsidRDefault="00773601" w:rsidP="00773601">
      <w:pPr>
        <w:spacing w:before="120" w:after="120"/>
        <w:jc w:val="both"/>
        <w:rPr>
          <w:rFonts w:ascii="Arial" w:eastAsia="Calibri" w:hAnsi="Arial" w:cs="Arial"/>
          <w:bCs/>
          <w:sz w:val="24"/>
          <w:szCs w:val="24"/>
          <w:lang w:eastAsia="en-US"/>
        </w:rPr>
      </w:pPr>
      <w:r w:rsidRPr="00071D97">
        <w:rPr>
          <w:rFonts w:ascii="Arial" w:eastAsia="Calibri" w:hAnsi="Arial" w:cs="Arial"/>
          <w:bCs/>
          <w:color w:val="000000"/>
          <w:sz w:val="24"/>
          <w:szCs w:val="24"/>
          <w:lang w:eastAsia="en-US"/>
        </w:rPr>
        <w:t>Para garantizar la viabilidad técnica, ambiental y económica de la implantación de estos sistemas, además de las botellas de plástico, se incluirán las latas</w:t>
      </w:r>
      <w:r w:rsidR="00386BB0">
        <w:rPr>
          <w:rFonts w:ascii="Arial" w:eastAsia="Calibri" w:hAnsi="Arial" w:cs="Arial"/>
          <w:bCs/>
          <w:color w:val="000000"/>
          <w:sz w:val="24"/>
          <w:szCs w:val="24"/>
          <w:lang w:eastAsia="en-US"/>
        </w:rPr>
        <w:t xml:space="preserve"> y envases</w:t>
      </w:r>
      <w:r w:rsidRPr="00071D97">
        <w:rPr>
          <w:rFonts w:ascii="Arial" w:eastAsia="Calibri" w:hAnsi="Arial" w:cs="Arial"/>
          <w:bCs/>
          <w:color w:val="000000"/>
          <w:sz w:val="24"/>
          <w:szCs w:val="24"/>
          <w:lang w:eastAsia="en-US"/>
        </w:rPr>
        <w:t xml:space="preserve"> </w:t>
      </w:r>
      <w:r w:rsidR="00386BB0">
        <w:rPr>
          <w:rFonts w:ascii="Arial" w:eastAsia="Calibri" w:hAnsi="Arial" w:cs="Arial"/>
          <w:bCs/>
          <w:color w:val="000000"/>
          <w:sz w:val="24"/>
          <w:szCs w:val="24"/>
          <w:lang w:eastAsia="en-US"/>
        </w:rPr>
        <w:t xml:space="preserve">de cartón </w:t>
      </w:r>
      <w:r w:rsidRPr="00071D97">
        <w:rPr>
          <w:rFonts w:ascii="Arial" w:eastAsia="Calibri" w:hAnsi="Arial" w:cs="Arial"/>
          <w:bCs/>
          <w:color w:val="000000"/>
          <w:sz w:val="24"/>
          <w:szCs w:val="24"/>
          <w:lang w:eastAsia="en-US"/>
        </w:rPr>
        <w:t xml:space="preserve">para bebidas de estos </w:t>
      </w:r>
      <w:r w:rsidRPr="002E4F3C">
        <w:rPr>
          <w:rFonts w:ascii="Arial" w:eastAsia="Calibri" w:hAnsi="Arial" w:cs="Arial"/>
          <w:bCs/>
          <w:sz w:val="24"/>
          <w:szCs w:val="24"/>
          <w:lang w:eastAsia="en-US"/>
        </w:rPr>
        <w:t>productos.</w:t>
      </w:r>
    </w:p>
    <w:p w14:paraId="6708E9A2" w14:textId="450CBBBE" w:rsidR="00FC6C63" w:rsidRDefault="00BE3F5A" w:rsidP="00773601">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Se dará cumplimiento a esta obligación</w:t>
      </w:r>
      <w:r w:rsidRPr="00BE3F5A">
        <w:rPr>
          <w:rFonts w:ascii="Arial" w:eastAsia="Calibri" w:hAnsi="Arial" w:cs="Arial"/>
          <w:bCs/>
          <w:sz w:val="24"/>
          <w:szCs w:val="24"/>
          <w:lang w:eastAsia="en-US"/>
        </w:rPr>
        <w:t xml:space="preserve"> mediante sistemas individuales o colectivos de responsabilidad ampliada del productor</w:t>
      </w:r>
      <w:r w:rsidR="00507FD7" w:rsidRPr="00507FD7">
        <w:rPr>
          <w:rFonts w:ascii="Arial" w:eastAsia="Calibri" w:hAnsi="Arial" w:cs="Arial"/>
          <w:bCs/>
          <w:sz w:val="24"/>
          <w:szCs w:val="24"/>
          <w:lang w:eastAsia="en-US"/>
        </w:rPr>
        <w:t>, a los que será de aplicación las disposiciones</w:t>
      </w:r>
      <w:r w:rsidR="00DF3BF3">
        <w:rPr>
          <w:rFonts w:ascii="Arial" w:eastAsia="Calibri" w:hAnsi="Arial" w:cs="Arial"/>
          <w:bCs/>
          <w:sz w:val="24"/>
          <w:szCs w:val="24"/>
          <w:lang w:eastAsia="en-US"/>
        </w:rPr>
        <w:t xml:space="preserve"> de la </w:t>
      </w:r>
      <w:r w:rsidR="00434537">
        <w:rPr>
          <w:rFonts w:ascii="Arial" w:eastAsia="Calibri" w:hAnsi="Arial" w:cs="Arial"/>
          <w:bCs/>
          <w:sz w:val="24"/>
          <w:szCs w:val="24"/>
          <w:lang w:eastAsia="en-US"/>
        </w:rPr>
        <w:t>s</w:t>
      </w:r>
      <w:r w:rsidR="00DF3BF3">
        <w:rPr>
          <w:rFonts w:ascii="Arial" w:eastAsia="Calibri" w:hAnsi="Arial" w:cs="Arial"/>
          <w:bCs/>
          <w:sz w:val="24"/>
          <w:szCs w:val="24"/>
          <w:lang w:eastAsia="en-US"/>
        </w:rPr>
        <w:t>ección 2ª</w:t>
      </w:r>
      <w:r w:rsidR="00507FD7" w:rsidRPr="00507FD7">
        <w:rPr>
          <w:rFonts w:ascii="Arial" w:eastAsia="Calibri" w:hAnsi="Arial" w:cs="Arial"/>
          <w:bCs/>
          <w:sz w:val="24"/>
          <w:szCs w:val="24"/>
          <w:lang w:eastAsia="en-US"/>
        </w:rPr>
        <w:t xml:space="preserve"> del </w:t>
      </w:r>
      <w:r w:rsidR="00434537">
        <w:rPr>
          <w:rFonts w:ascii="Arial" w:eastAsia="Calibri" w:hAnsi="Arial" w:cs="Arial"/>
          <w:bCs/>
          <w:sz w:val="24"/>
          <w:szCs w:val="24"/>
          <w:lang w:eastAsia="en-US"/>
        </w:rPr>
        <w:t>c</w:t>
      </w:r>
      <w:r w:rsidR="00A928C1" w:rsidRPr="00507FD7">
        <w:rPr>
          <w:rFonts w:ascii="Arial" w:eastAsia="Calibri" w:hAnsi="Arial" w:cs="Arial"/>
          <w:bCs/>
          <w:sz w:val="24"/>
          <w:szCs w:val="24"/>
          <w:lang w:eastAsia="en-US"/>
        </w:rPr>
        <w:t>apítulo</w:t>
      </w:r>
      <w:r w:rsidR="00507FD7" w:rsidRPr="00507FD7">
        <w:rPr>
          <w:rFonts w:ascii="Arial" w:eastAsia="Calibri" w:hAnsi="Arial" w:cs="Arial"/>
          <w:bCs/>
          <w:sz w:val="24"/>
          <w:szCs w:val="24"/>
          <w:lang w:eastAsia="en-US"/>
        </w:rPr>
        <w:t xml:space="preserve"> III</w:t>
      </w:r>
      <w:r w:rsidR="00434537">
        <w:rPr>
          <w:rFonts w:ascii="Arial" w:eastAsia="Calibri" w:hAnsi="Arial" w:cs="Arial"/>
          <w:bCs/>
          <w:sz w:val="24"/>
          <w:szCs w:val="24"/>
          <w:lang w:eastAsia="en-US"/>
        </w:rPr>
        <w:t xml:space="preserve"> de este título</w:t>
      </w:r>
      <w:r w:rsidR="00386BB0">
        <w:rPr>
          <w:rFonts w:ascii="Arial" w:eastAsia="Calibri" w:hAnsi="Arial" w:cs="Arial"/>
          <w:bCs/>
          <w:sz w:val="24"/>
          <w:szCs w:val="24"/>
          <w:lang w:eastAsia="en-US"/>
        </w:rPr>
        <w:t>, en lo que corresponda</w:t>
      </w:r>
      <w:r w:rsidR="00507FD7" w:rsidRPr="00507FD7">
        <w:rPr>
          <w:rFonts w:ascii="Arial" w:eastAsia="Calibri" w:hAnsi="Arial" w:cs="Arial"/>
          <w:bCs/>
          <w:sz w:val="24"/>
          <w:szCs w:val="24"/>
          <w:lang w:eastAsia="en-US"/>
        </w:rPr>
        <w:t>.</w:t>
      </w:r>
    </w:p>
    <w:p w14:paraId="134C9C51" w14:textId="16180285" w:rsidR="00A21DF2" w:rsidRDefault="00386BB0" w:rsidP="00773601">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2. </w:t>
      </w:r>
      <w:r w:rsidR="00B40C84">
        <w:rPr>
          <w:rFonts w:ascii="Arial" w:eastAsia="Calibri" w:hAnsi="Arial" w:cs="Arial"/>
          <w:bCs/>
          <w:sz w:val="24"/>
          <w:szCs w:val="24"/>
          <w:lang w:eastAsia="en-US"/>
        </w:rPr>
        <w:t xml:space="preserve">Al objeto de garantizar </w:t>
      </w:r>
      <w:r w:rsidR="005A21FE">
        <w:rPr>
          <w:rFonts w:ascii="Arial" w:eastAsia="Calibri" w:hAnsi="Arial" w:cs="Arial"/>
          <w:bCs/>
          <w:sz w:val="24"/>
          <w:szCs w:val="24"/>
          <w:lang w:eastAsia="en-US"/>
        </w:rPr>
        <w:t>la</w:t>
      </w:r>
      <w:r w:rsidR="00B40C84">
        <w:rPr>
          <w:rFonts w:ascii="Arial" w:eastAsia="Calibri" w:hAnsi="Arial" w:cs="Arial"/>
          <w:bCs/>
          <w:sz w:val="24"/>
          <w:szCs w:val="24"/>
          <w:lang w:eastAsia="en-US"/>
        </w:rPr>
        <w:t xml:space="preserve"> puesta en funcionamiento </w:t>
      </w:r>
      <w:r w:rsidR="00DA7B19">
        <w:rPr>
          <w:rFonts w:ascii="Arial" w:eastAsia="Calibri" w:hAnsi="Arial" w:cs="Arial"/>
          <w:bCs/>
          <w:sz w:val="24"/>
          <w:szCs w:val="24"/>
          <w:lang w:eastAsia="en-US"/>
        </w:rPr>
        <w:t xml:space="preserve">efectiva </w:t>
      </w:r>
      <w:r w:rsidR="00B40C84">
        <w:rPr>
          <w:rFonts w:ascii="Arial" w:eastAsia="Calibri" w:hAnsi="Arial" w:cs="Arial"/>
          <w:bCs/>
          <w:sz w:val="24"/>
          <w:szCs w:val="24"/>
          <w:lang w:eastAsia="en-US"/>
        </w:rPr>
        <w:t xml:space="preserve">del sistema </w:t>
      </w:r>
      <w:r w:rsidR="00B40C84" w:rsidRPr="00B40C84">
        <w:rPr>
          <w:rFonts w:ascii="Arial" w:eastAsia="Calibri" w:hAnsi="Arial" w:cs="Arial"/>
          <w:bCs/>
          <w:sz w:val="24"/>
          <w:szCs w:val="24"/>
          <w:lang w:eastAsia="en-US"/>
        </w:rPr>
        <w:t>de depósito, devolución y retorno</w:t>
      </w:r>
      <w:r w:rsidR="005A21FE">
        <w:rPr>
          <w:rFonts w:ascii="Arial" w:eastAsia="Calibri" w:hAnsi="Arial" w:cs="Arial"/>
          <w:bCs/>
          <w:sz w:val="24"/>
          <w:szCs w:val="24"/>
          <w:lang w:eastAsia="en-US"/>
        </w:rPr>
        <w:t xml:space="preserve"> del apartado anterior</w:t>
      </w:r>
      <w:r w:rsidR="00B40C84">
        <w:rPr>
          <w:rFonts w:ascii="Arial" w:eastAsia="Calibri" w:hAnsi="Arial" w:cs="Arial"/>
          <w:bCs/>
          <w:sz w:val="24"/>
          <w:szCs w:val="24"/>
          <w:lang w:eastAsia="en-US"/>
        </w:rPr>
        <w:t>, una vez determinado</w:t>
      </w:r>
      <w:r w:rsidR="00A21DF2">
        <w:rPr>
          <w:rFonts w:ascii="Arial" w:eastAsia="Calibri" w:hAnsi="Arial" w:cs="Arial"/>
          <w:bCs/>
          <w:sz w:val="24"/>
          <w:szCs w:val="24"/>
          <w:lang w:eastAsia="en-US"/>
        </w:rPr>
        <w:t xml:space="preserve">, </w:t>
      </w:r>
      <w:r w:rsidR="00B40C84">
        <w:rPr>
          <w:rFonts w:ascii="Arial" w:eastAsia="Calibri" w:hAnsi="Arial" w:cs="Arial"/>
          <w:bCs/>
          <w:sz w:val="24"/>
          <w:szCs w:val="24"/>
          <w:lang w:eastAsia="en-US"/>
        </w:rPr>
        <w:t>en su caso</w:t>
      </w:r>
      <w:r w:rsidR="00A21DF2">
        <w:rPr>
          <w:rFonts w:ascii="Arial" w:eastAsia="Calibri" w:hAnsi="Arial" w:cs="Arial"/>
          <w:bCs/>
          <w:sz w:val="24"/>
          <w:szCs w:val="24"/>
          <w:lang w:eastAsia="en-US"/>
        </w:rPr>
        <w:t>,</w:t>
      </w:r>
      <w:r w:rsidR="00B40C84">
        <w:rPr>
          <w:rFonts w:ascii="Arial" w:eastAsia="Calibri" w:hAnsi="Arial" w:cs="Arial"/>
          <w:bCs/>
          <w:sz w:val="24"/>
          <w:szCs w:val="24"/>
          <w:lang w:eastAsia="en-US"/>
        </w:rPr>
        <w:t xml:space="preserve"> el incumplimiento de los objetivos de recogida separada, el Ministerio para la Transición Ecológica y el Reto Demográfico</w:t>
      </w:r>
      <w:r w:rsidR="00402C6A">
        <w:rPr>
          <w:rFonts w:ascii="Arial" w:eastAsia="Calibri" w:hAnsi="Arial" w:cs="Arial"/>
          <w:bCs/>
          <w:sz w:val="24"/>
          <w:szCs w:val="24"/>
          <w:lang w:eastAsia="en-US"/>
        </w:rPr>
        <w:t>, a través de la Dirección General de Calidad y Evaluación Ambiental,</w:t>
      </w:r>
      <w:r w:rsidR="00B40C84">
        <w:rPr>
          <w:rFonts w:ascii="Arial" w:eastAsia="Calibri" w:hAnsi="Arial" w:cs="Arial"/>
          <w:bCs/>
          <w:sz w:val="24"/>
          <w:szCs w:val="24"/>
          <w:lang w:eastAsia="en-US"/>
        </w:rPr>
        <w:t xml:space="preserve"> lo comunicará a los productores de producto afectados </w:t>
      </w:r>
      <w:r w:rsidR="00A21DF2">
        <w:rPr>
          <w:rFonts w:ascii="Arial" w:eastAsia="Calibri" w:hAnsi="Arial" w:cs="Arial"/>
          <w:bCs/>
          <w:sz w:val="24"/>
          <w:szCs w:val="24"/>
          <w:lang w:eastAsia="en-US"/>
        </w:rPr>
        <w:t xml:space="preserve">a través de los sistemas de responsabilidad ampliada del productor a los que </w:t>
      </w:r>
      <w:r w:rsidR="00F601B9">
        <w:rPr>
          <w:rFonts w:ascii="Arial" w:eastAsia="Calibri" w:hAnsi="Arial" w:cs="Arial"/>
          <w:bCs/>
          <w:sz w:val="24"/>
          <w:szCs w:val="24"/>
          <w:lang w:eastAsia="en-US"/>
        </w:rPr>
        <w:t>pertenezcan</w:t>
      </w:r>
      <w:r w:rsidR="00A21DF2">
        <w:rPr>
          <w:rFonts w:ascii="Arial" w:eastAsia="Calibri" w:hAnsi="Arial" w:cs="Arial"/>
          <w:bCs/>
          <w:sz w:val="24"/>
          <w:szCs w:val="24"/>
          <w:lang w:eastAsia="en-US"/>
        </w:rPr>
        <w:t>.</w:t>
      </w:r>
    </w:p>
    <w:p w14:paraId="70ABAFD1" w14:textId="0C5E277E" w:rsidR="00F17C44" w:rsidRDefault="00A21DF2" w:rsidP="00773601">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En el plazo de </w:t>
      </w:r>
      <w:r w:rsidR="00A06945">
        <w:rPr>
          <w:rFonts w:ascii="Arial" w:eastAsia="Calibri" w:hAnsi="Arial" w:cs="Arial"/>
          <w:bCs/>
          <w:sz w:val="24"/>
          <w:szCs w:val="24"/>
          <w:lang w:eastAsia="en-US"/>
        </w:rPr>
        <w:t>seis</w:t>
      </w:r>
      <w:r>
        <w:rPr>
          <w:rFonts w:ascii="Arial" w:eastAsia="Calibri" w:hAnsi="Arial" w:cs="Arial"/>
          <w:bCs/>
          <w:sz w:val="24"/>
          <w:szCs w:val="24"/>
          <w:lang w:eastAsia="en-US"/>
        </w:rPr>
        <w:t xml:space="preserve"> meses</w:t>
      </w:r>
      <w:r w:rsidR="00452D92">
        <w:rPr>
          <w:rFonts w:ascii="Arial" w:eastAsia="Calibri" w:hAnsi="Arial" w:cs="Arial"/>
          <w:bCs/>
          <w:sz w:val="24"/>
          <w:szCs w:val="24"/>
          <w:lang w:eastAsia="en-US"/>
        </w:rPr>
        <w:t xml:space="preserve"> desde la notificación a los sistemas de responsabilidad,</w:t>
      </w:r>
      <w:r>
        <w:rPr>
          <w:rFonts w:ascii="Arial" w:eastAsia="Calibri" w:hAnsi="Arial" w:cs="Arial"/>
          <w:bCs/>
          <w:sz w:val="24"/>
          <w:szCs w:val="24"/>
          <w:lang w:eastAsia="en-US"/>
        </w:rPr>
        <w:t xml:space="preserve"> los productores de producto deberán presentar la correspondiente solicitud de autorización del sistema de responsabilidad ampliada del productor</w:t>
      </w:r>
      <w:r w:rsidR="00452D92">
        <w:rPr>
          <w:rFonts w:ascii="Arial" w:eastAsia="Calibri" w:hAnsi="Arial" w:cs="Arial"/>
          <w:bCs/>
          <w:sz w:val="24"/>
          <w:szCs w:val="24"/>
          <w:lang w:eastAsia="en-US"/>
        </w:rPr>
        <w:t xml:space="preserve"> o en su caso, de revisión de la existente, </w:t>
      </w:r>
      <w:r>
        <w:rPr>
          <w:rFonts w:ascii="Arial" w:eastAsia="Calibri" w:hAnsi="Arial" w:cs="Arial"/>
          <w:bCs/>
          <w:sz w:val="24"/>
          <w:szCs w:val="24"/>
          <w:lang w:eastAsia="en-US"/>
        </w:rPr>
        <w:t>para dar cumplimiento a la obligación del apartado 1</w:t>
      </w:r>
      <w:r w:rsidR="00F17C44">
        <w:rPr>
          <w:rFonts w:ascii="Arial" w:eastAsia="Calibri" w:hAnsi="Arial" w:cs="Arial"/>
          <w:bCs/>
          <w:sz w:val="24"/>
          <w:szCs w:val="24"/>
          <w:lang w:eastAsia="en-US"/>
        </w:rPr>
        <w:t>.</w:t>
      </w:r>
    </w:p>
    <w:p w14:paraId="295C5735" w14:textId="131DC50C" w:rsidR="00B40C84" w:rsidRDefault="00F17C44" w:rsidP="00773601">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Los productores de producto dispondrán de</w:t>
      </w:r>
      <w:r w:rsidR="00911593">
        <w:rPr>
          <w:rFonts w:ascii="Arial" w:eastAsia="Calibri" w:hAnsi="Arial" w:cs="Arial"/>
          <w:bCs/>
          <w:sz w:val="24"/>
          <w:szCs w:val="24"/>
          <w:lang w:eastAsia="en-US"/>
        </w:rPr>
        <w:t xml:space="preserve"> un plazo de </w:t>
      </w:r>
      <w:r w:rsidR="00A06945">
        <w:rPr>
          <w:rFonts w:ascii="Arial" w:eastAsia="Calibri" w:hAnsi="Arial" w:cs="Arial"/>
          <w:bCs/>
          <w:sz w:val="24"/>
          <w:szCs w:val="24"/>
          <w:lang w:eastAsia="en-US"/>
        </w:rPr>
        <w:t>dos</w:t>
      </w:r>
      <w:r w:rsidR="00452D92">
        <w:rPr>
          <w:rFonts w:ascii="Arial" w:eastAsia="Calibri" w:hAnsi="Arial" w:cs="Arial"/>
          <w:bCs/>
          <w:sz w:val="24"/>
          <w:szCs w:val="24"/>
          <w:lang w:eastAsia="en-US"/>
        </w:rPr>
        <w:t xml:space="preserve"> años </w:t>
      </w:r>
      <w:r>
        <w:rPr>
          <w:rFonts w:ascii="Arial" w:eastAsia="Calibri" w:hAnsi="Arial" w:cs="Arial"/>
          <w:bCs/>
          <w:sz w:val="24"/>
          <w:szCs w:val="24"/>
          <w:lang w:eastAsia="en-US"/>
        </w:rPr>
        <w:t xml:space="preserve">desde la notificación al sistema de responsabilidad ampliada del productor del incumplimiento de los objetivos de </w:t>
      </w:r>
      <w:r>
        <w:rPr>
          <w:rFonts w:ascii="Arial" w:eastAsia="Calibri" w:hAnsi="Arial" w:cs="Arial"/>
          <w:bCs/>
          <w:sz w:val="24"/>
          <w:szCs w:val="24"/>
          <w:lang w:eastAsia="en-US"/>
        </w:rPr>
        <w:lastRenderedPageBreak/>
        <w:t xml:space="preserve">recogida separada </w:t>
      </w:r>
      <w:r w:rsidR="00911593">
        <w:rPr>
          <w:rFonts w:ascii="Arial" w:eastAsia="Calibri" w:hAnsi="Arial" w:cs="Arial"/>
          <w:bCs/>
          <w:sz w:val="24"/>
          <w:szCs w:val="24"/>
          <w:lang w:eastAsia="en-US"/>
        </w:rPr>
        <w:t xml:space="preserve">para la puesta en funcionamiento del sistema </w:t>
      </w:r>
      <w:r w:rsidR="00452D92">
        <w:rPr>
          <w:rFonts w:ascii="Arial" w:eastAsia="Calibri" w:hAnsi="Arial" w:cs="Arial"/>
          <w:bCs/>
          <w:sz w:val="24"/>
          <w:szCs w:val="24"/>
          <w:lang w:eastAsia="en-US"/>
        </w:rPr>
        <w:t>de depósito, devolución y retorno</w:t>
      </w:r>
      <w:r w:rsidR="00911593">
        <w:rPr>
          <w:rFonts w:ascii="Arial" w:eastAsia="Calibri" w:hAnsi="Arial" w:cs="Arial"/>
          <w:bCs/>
          <w:sz w:val="24"/>
          <w:szCs w:val="24"/>
          <w:lang w:eastAsia="en-US"/>
        </w:rPr>
        <w:t>.</w:t>
      </w:r>
    </w:p>
    <w:p w14:paraId="5C35E2ED" w14:textId="330AE102" w:rsidR="00400EB4" w:rsidRDefault="00400EB4" w:rsidP="00773601">
      <w:pPr>
        <w:spacing w:before="120" w:after="120"/>
        <w:jc w:val="both"/>
        <w:rPr>
          <w:rFonts w:ascii="Arial" w:eastAsia="Calibri" w:hAnsi="Arial" w:cs="Arial"/>
          <w:bCs/>
          <w:sz w:val="24"/>
          <w:szCs w:val="24"/>
          <w:lang w:eastAsia="en-US"/>
        </w:rPr>
      </w:pPr>
      <w:r>
        <w:rPr>
          <w:rFonts w:ascii="Arial" w:eastAsia="Calibri" w:hAnsi="Arial" w:cs="Arial"/>
          <w:bCs/>
          <w:sz w:val="24"/>
          <w:szCs w:val="24"/>
          <w:lang w:eastAsia="en-US"/>
        </w:rPr>
        <w:t xml:space="preserve">3. </w:t>
      </w:r>
      <w:r w:rsidR="0074668C">
        <w:rPr>
          <w:rFonts w:ascii="Arial" w:eastAsia="Calibri" w:hAnsi="Arial" w:cs="Arial"/>
          <w:bCs/>
          <w:sz w:val="24"/>
          <w:szCs w:val="24"/>
          <w:lang w:eastAsia="en-US"/>
        </w:rPr>
        <w:t>En el caso de incumplimiento del objetivo del artículo 59.1.a)</w:t>
      </w:r>
      <w:r w:rsidR="0074668C" w:rsidRPr="0074668C">
        <w:t xml:space="preserve"> </w:t>
      </w:r>
      <w:r w:rsidR="0074668C" w:rsidRPr="0074668C">
        <w:rPr>
          <w:rFonts w:ascii="Arial" w:eastAsia="Calibri" w:hAnsi="Arial" w:cs="Arial"/>
          <w:bCs/>
          <w:sz w:val="24"/>
          <w:szCs w:val="24"/>
          <w:lang w:eastAsia="en-US"/>
        </w:rPr>
        <w:t>de la Ley 7/2022, de 8 de abril</w:t>
      </w:r>
      <w:r w:rsidR="0074668C">
        <w:rPr>
          <w:rFonts w:ascii="Arial" w:eastAsia="Calibri" w:hAnsi="Arial" w:cs="Arial"/>
          <w:bCs/>
          <w:sz w:val="24"/>
          <w:szCs w:val="24"/>
          <w:lang w:eastAsia="en-US"/>
        </w:rPr>
        <w:t>, l</w:t>
      </w:r>
      <w:r w:rsidRPr="00400EB4">
        <w:rPr>
          <w:rFonts w:ascii="Arial" w:eastAsia="Calibri" w:hAnsi="Arial" w:cs="Arial"/>
          <w:bCs/>
          <w:sz w:val="24"/>
          <w:szCs w:val="24"/>
          <w:lang w:eastAsia="en-US"/>
        </w:rPr>
        <w:t xml:space="preserve">os sistemas de responsabilidad ampliada del productor deberán alcanzar en el plazo de </w:t>
      </w:r>
      <w:r w:rsidR="00DA7B19">
        <w:rPr>
          <w:rFonts w:ascii="Arial" w:eastAsia="Calibri" w:hAnsi="Arial" w:cs="Arial"/>
          <w:bCs/>
          <w:sz w:val="24"/>
          <w:szCs w:val="24"/>
          <w:lang w:eastAsia="en-US"/>
        </w:rPr>
        <w:t>dos</w:t>
      </w:r>
      <w:r w:rsidRPr="00400EB4">
        <w:rPr>
          <w:rFonts w:ascii="Arial" w:eastAsia="Calibri" w:hAnsi="Arial" w:cs="Arial"/>
          <w:bCs/>
          <w:sz w:val="24"/>
          <w:szCs w:val="24"/>
          <w:lang w:eastAsia="en-US"/>
        </w:rPr>
        <w:t xml:space="preserve"> año</w:t>
      </w:r>
      <w:r w:rsidR="00DA7B19">
        <w:rPr>
          <w:rFonts w:ascii="Arial" w:eastAsia="Calibri" w:hAnsi="Arial" w:cs="Arial"/>
          <w:bCs/>
          <w:sz w:val="24"/>
          <w:szCs w:val="24"/>
          <w:lang w:eastAsia="en-US"/>
        </w:rPr>
        <w:t>s</w:t>
      </w:r>
      <w:r w:rsidRPr="00400EB4">
        <w:rPr>
          <w:rFonts w:ascii="Arial" w:eastAsia="Calibri" w:hAnsi="Arial" w:cs="Arial"/>
          <w:bCs/>
          <w:sz w:val="24"/>
          <w:szCs w:val="24"/>
          <w:lang w:eastAsia="en-US"/>
        </w:rPr>
        <w:t xml:space="preserve"> desde la puesta en funcionamiento del sistema de depósito, devolución y retorno, una recogida separada en peso como mínimo del 90% de los residuos de envases sujetos al sistema, respecto del total de envases introducidos en el mercado a través de dicho sistema en un año natural.</w:t>
      </w:r>
      <w:r w:rsidR="0074668C">
        <w:rPr>
          <w:rFonts w:ascii="Arial" w:eastAsia="Calibri" w:hAnsi="Arial" w:cs="Arial"/>
          <w:bCs/>
          <w:sz w:val="24"/>
          <w:szCs w:val="24"/>
          <w:lang w:eastAsia="en-US"/>
        </w:rPr>
        <w:t xml:space="preserve"> Este plazo se reducirá a un año en el caso de incumplimiento </w:t>
      </w:r>
      <w:r w:rsidR="0074668C" w:rsidRPr="0074668C">
        <w:rPr>
          <w:rFonts w:ascii="Arial" w:eastAsia="Calibri" w:hAnsi="Arial" w:cs="Arial"/>
          <w:bCs/>
          <w:sz w:val="24"/>
          <w:szCs w:val="24"/>
          <w:lang w:eastAsia="en-US"/>
        </w:rPr>
        <w:t>del objetivo del artículo 59.1.</w:t>
      </w:r>
      <w:r w:rsidR="0074668C">
        <w:rPr>
          <w:rFonts w:ascii="Arial" w:eastAsia="Calibri" w:hAnsi="Arial" w:cs="Arial"/>
          <w:bCs/>
          <w:sz w:val="24"/>
          <w:szCs w:val="24"/>
          <w:lang w:eastAsia="en-US"/>
        </w:rPr>
        <w:t>c</w:t>
      </w:r>
      <w:r w:rsidR="0074668C" w:rsidRPr="0074668C">
        <w:rPr>
          <w:rFonts w:ascii="Arial" w:eastAsia="Calibri" w:hAnsi="Arial" w:cs="Arial"/>
          <w:bCs/>
          <w:sz w:val="24"/>
          <w:szCs w:val="24"/>
          <w:lang w:eastAsia="en-US"/>
        </w:rPr>
        <w:t xml:space="preserve">) de la </w:t>
      </w:r>
      <w:r w:rsidR="0074668C">
        <w:rPr>
          <w:rFonts w:ascii="Arial" w:eastAsia="Calibri" w:hAnsi="Arial" w:cs="Arial"/>
          <w:bCs/>
          <w:sz w:val="24"/>
          <w:szCs w:val="24"/>
          <w:lang w:eastAsia="en-US"/>
        </w:rPr>
        <w:t>dicha ley.</w:t>
      </w:r>
    </w:p>
    <w:p w14:paraId="306288E8" w14:textId="79274308" w:rsidR="00773601" w:rsidRPr="00071D97" w:rsidRDefault="005A21FE" w:rsidP="00773601">
      <w:pPr>
        <w:spacing w:before="120" w:after="120"/>
        <w:jc w:val="both"/>
        <w:rPr>
          <w:rFonts w:ascii="Arial" w:eastAsia="Calibri" w:hAnsi="Arial" w:cs="Arial"/>
          <w:bCs/>
          <w:color w:val="000000"/>
          <w:sz w:val="24"/>
          <w:szCs w:val="24"/>
          <w:lang w:eastAsia="en-US"/>
        </w:rPr>
      </w:pPr>
      <w:r>
        <w:rPr>
          <w:rFonts w:ascii="Arial" w:eastAsia="Calibri" w:hAnsi="Arial" w:cs="Arial"/>
          <w:bCs/>
          <w:sz w:val="24"/>
          <w:szCs w:val="24"/>
          <w:lang w:eastAsia="en-US"/>
        </w:rPr>
        <w:t>4</w:t>
      </w:r>
      <w:r w:rsidR="00773601" w:rsidRPr="002E4F3C">
        <w:rPr>
          <w:rFonts w:ascii="Arial" w:eastAsia="Calibri" w:hAnsi="Arial" w:cs="Arial"/>
          <w:bCs/>
          <w:sz w:val="24"/>
          <w:szCs w:val="24"/>
          <w:lang w:eastAsia="en-US"/>
        </w:rPr>
        <w:t xml:space="preserve">. Los productores soportarán el primer pago del depósito, que será fijado libremente por los sistemas de responsabilidad ampliada del productor en cuantía igual o superior a los 10 céntimos de euros, por cada unidad de envase de bebida que </w:t>
      </w:r>
      <w:r w:rsidR="009D2FAA">
        <w:rPr>
          <w:rFonts w:ascii="Arial" w:eastAsia="Calibri" w:hAnsi="Arial" w:cs="Arial"/>
          <w:bCs/>
          <w:sz w:val="24"/>
          <w:szCs w:val="24"/>
          <w:lang w:eastAsia="en-US"/>
        </w:rPr>
        <w:t>introduzcan</w:t>
      </w:r>
      <w:r w:rsidR="009D2FAA" w:rsidRPr="002E4F3C">
        <w:rPr>
          <w:rFonts w:ascii="Arial" w:eastAsia="Calibri" w:hAnsi="Arial" w:cs="Arial"/>
          <w:bCs/>
          <w:sz w:val="24"/>
          <w:szCs w:val="24"/>
          <w:lang w:eastAsia="en-US"/>
        </w:rPr>
        <w:t xml:space="preserve"> </w:t>
      </w:r>
      <w:r w:rsidR="00773601" w:rsidRPr="002E4F3C">
        <w:rPr>
          <w:rFonts w:ascii="Arial" w:eastAsia="Calibri" w:hAnsi="Arial" w:cs="Arial"/>
          <w:bCs/>
          <w:sz w:val="24"/>
          <w:szCs w:val="24"/>
          <w:lang w:eastAsia="en-US"/>
        </w:rPr>
        <w:t xml:space="preserve">en el mercado </w:t>
      </w:r>
      <w:proofErr w:type="gramStart"/>
      <w:r w:rsidR="00773601" w:rsidRPr="002E4F3C">
        <w:rPr>
          <w:rFonts w:ascii="Arial" w:eastAsia="Calibri" w:hAnsi="Arial" w:cs="Arial"/>
          <w:bCs/>
          <w:sz w:val="24"/>
          <w:szCs w:val="24"/>
          <w:lang w:eastAsia="en-US"/>
        </w:rPr>
        <w:t>estatal,</w:t>
      </w:r>
      <w:r w:rsidR="00773601" w:rsidRPr="00071D97">
        <w:rPr>
          <w:rFonts w:ascii="Arial" w:eastAsia="Calibri" w:hAnsi="Arial" w:cs="Arial"/>
          <w:bCs/>
          <w:color w:val="000000"/>
          <w:sz w:val="24"/>
          <w:szCs w:val="24"/>
          <w:lang w:eastAsia="en-US"/>
        </w:rPr>
        <w:t>.</w:t>
      </w:r>
      <w:proofErr w:type="gramEnd"/>
    </w:p>
    <w:p w14:paraId="4F2AF3E9" w14:textId="64479C55" w:rsidR="00773601" w:rsidRPr="00071D97" w:rsidRDefault="00773601" w:rsidP="00773601">
      <w:pPr>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Los diferentes canales de venta pagarán a los productores el depósito en el momento de la transacción y lo trasladar</w:t>
      </w:r>
      <w:r>
        <w:rPr>
          <w:rFonts w:ascii="Arial" w:eastAsia="Calibri" w:hAnsi="Arial" w:cs="Arial"/>
          <w:bCs/>
          <w:color w:val="000000"/>
          <w:sz w:val="24"/>
          <w:szCs w:val="24"/>
          <w:lang w:eastAsia="en-US"/>
        </w:rPr>
        <w:t>á</w:t>
      </w:r>
      <w:r w:rsidRPr="00071D97">
        <w:rPr>
          <w:rFonts w:ascii="Arial" w:eastAsia="Calibri" w:hAnsi="Arial" w:cs="Arial"/>
          <w:bCs/>
          <w:color w:val="000000"/>
          <w:sz w:val="24"/>
          <w:szCs w:val="24"/>
          <w:lang w:eastAsia="en-US"/>
        </w:rPr>
        <w:t>n hasta el consumidor final, que lo recuperará en el momento de la devolución del residuo de envase en cualquiera de las formas establecidas por el sistema.</w:t>
      </w:r>
      <w:r w:rsidR="00300607">
        <w:rPr>
          <w:rFonts w:ascii="Arial" w:eastAsia="Calibri" w:hAnsi="Arial" w:cs="Arial"/>
          <w:bCs/>
          <w:color w:val="000000"/>
          <w:sz w:val="24"/>
          <w:szCs w:val="24"/>
          <w:lang w:eastAsia="en-US"/>
        </w:rPr>
        <w:t xml:space="preserve"> </w:t>
      </w:r>
      <w:r w:rsidR="00300607" w:rsidRPr="00300607">
        <w:rPr>
          <w:rFonts w:ascii="Arial" w:eastAsia="Calibri" w:hAnsi="Arial" w:cs="Arial"/>
          <w:bCs/>
          <w:color w:val="000000"/>
          <w:sz w:val="24"/>
          <w:szCs w:val="24"/>
          <w:lang w:eastAsia="en-US"/>
        </w:rPr>
        <w:t xml:space="preserve">Los </w:t>
      </w:r>
      <w:r w:rsidR="00300607">
        <w:rPr>
          <w:rFonts w:ascii="Arial" w:eastAsia="Calibri" w:hAnsi="Arial" w:cs="Arial"/>
          <w:bCs/>
          <w:color w:val="000000"/>
          <w:sz w:val="24"/>
          <w:szCs w:val="24"/>
          <w:lang w:eastAsia="en-US"/>
        </w:rPr>
        <w:t>puntos o lugares</w:t>
      </w:r>
      <w:r w:rsidR="00300607" w:rsidRPr="00300607">
        <w:rPr>
          <w:rFonts w:ascii="Arial" w:eastAsia="Calibri" w:hAnsi="Arial" w:cs="Arial"/>
          <w:bCs/>
          <w:color w:val="000000"/>
          <w:sz w:val="24"/>
          <w:szCs w:val="24"/>
          <w:lang w:eastAsia="en-US"/>
        </w:rPr>
        <w:t xml:space="preserve"> de retorno</w:t>
      </w:r>
      <w:r w:rsidR="00300607">
        <w:rPr>
          <w:rFonts w:ascii="Arial" w:eastAsia="Calibri" w:hAnsi="Arial" w:cs="Arial"/>
          <w:bCs/>
          <w:color w:val="000000"/>
          <w:sz w:val="24"/>
          <w:szCs w:val="24"/>
          <w:lang w:eastAsia="en-US"/>
        </w:rPr>
        <w:t xml:space="preserve"> serán definidos por el sistema,</w:t>
      </w:r>
      <w:r w:rsidR="00300607" w:rsidRPr="00300607">
        <w:rPr>
          <w:rFonts w:ascii="Arial" w:eastAsia="Calibri" w:hAnsi="Arial" w:cs="Arial"/>
          <w:bCs/>
          <w:color w:val="000000"/>
          <w:sz w:val="24"/>
          <w:szCs w:val="24"/>
          <w:lang w:eastAsia="en-US"/>
        </w:rPr>
        <w:t xml:space="preserve"> </w:t>
      </w:r>
      <w:r w:rsidR="00300607">
        <w:rPr>
          <w:rFonts w:ascii="Arial" w:eastAsia="Calibri" w:hAnsi="Arial" w:cs="Arial"/>
          <w:bCs/>
          <w:color w:val="000000"/>
          <w:sz w:val="24"/>
          <w:szCs w:val="24"/>
          <w:lang w:eastAsia="en-US"/>
        </w:rPr>
        <w:t>pudiendo ser</w:t>
      </w:r>
      <w:r w:rsidR="00300607" w:rsidRPr="00300607">
        <w:rPr>
          <w:rFonts w:ascii="Arial" w:eastAsia="Calibri" w:hAnsi="Arial" w:cs="Arial"/>
          <w:bCs/>
          <w:color w:val="000000"/>
          <w:sz w:val="24"/>
          <w:szCs w:val="24"/>
          <w:lang w:eastAsia="en-US"/>
        </w:rPr>
        <w:t xml:space="preserve"> </w:t>
      </w:r>
      <w:r w:rsidR="00300607">
        <w:rPr>
          <w:rFonts w:ascii="Arial" w:eastAsia="Calibri" w:hAnsi="Arial" w:cs="Arial"/>
          <w:bCs/>
          <w:color w:val="000000"/>
          <w:sz w:val="24"/>
          <w:szCs w:val="24"/>
          <w:lang w:eastAsia="en-US"/>
        </w:rPr>
        <w:t>comercios minoristas</w:t>
      </w:r>
      <w:r w:rsidR="00300607" w:rsidRPr="00300607">
        <w:rPr>
          <w:rFonts w:ascii="Arial" w:eastAsia="Calibri" w:hAnsi="Arial" w:cs="Arial"/>
          <w:bCs/>
          <w:color w:val="000000"/>
          <w:sz w:val="24"/>
          <w:szCs w:val="24"/>
          <w:lang w:eastAsia="en-US"/>
        </w:rPr>
        <w:t>, contenedores</w:t>
      </w:r>
      <w:r w:rsidR="00300607">
        <w:rPr>
          <w:rFonts w:ascii="Arial" w:eastAsia="Calibri" w:hAnsi="Arial" w:cs="Arial"/>
          <w:bCs/>
          <w:color w:val="000000"/>
          <w:sz w:val="24"/>
          <w:szCs w:val="24"/>
          <w:lang w:eastAsia="en-US"/>
        </w:rPr>
        <w:t>,</w:t>
      </w:r>
      <w:r w:rsidR="00300607" w:rsidRPr="00300607">
        <w:rPr>
          <w:rFonts w:ascii="Arial" w:eastAsia="Calibri" w:hAnsi="Arial" w:cs="Arial"/>
          <w:bCs/>
          <w:color w:val="000000"/>
          <w:sz w:val="24"/>
          <w:szCs w:val="24"/>
          <w:lang w:eastAsia="en-US"/>
        </w:rPr>
        <w:t xml:space="preserve"> centros específicos</w:t>
      </w:r>
      <w:r w:rsidR="00300607">
        <w:rPr>
          <w:rFonts w:ascii="Arial" w:eastAsia="Calibri" w:hAnsi="Arial" w:cs="Arial"/>
          <w:bCs/>
          <w:color w:val="000000"/>
          <w:sz w:val="24"/>
          <w:szCs w:val="24"/>
          <w:lang w:eastAsia="en-US"/>
        </w:rPr>
        <w:t>, o cualquier otro sistema</w:t>
      </w:r>
      <w:r w:rsidR="00300607" w:rsidRPr="00300607">
        <w:rPr>
          <w:rFonts w:ascii="Arial" w:eastAsia="Calibri" w:hAnsi="Arial" w:cs="Arial"/>
          <w:bCs/>
          <w:color w:val="000000"/>
          <w:sz w:val="24"/>
          <w:szCs w:val="24"/>
          <w:lang w:eastAsia="en-US"/>
        </w:rPr>
        <w:t xml:space="preserve"> de retorno</w:t>
      </w:r>
      <w:r w:rsidR="00300607">
        <w:rPr>
          <w:rFonts w:ascii="Arial" w:eastAsia="Calibri" w:hAnsi="Arial" w:cs="Arial"/>
          <w:bCs/>
          <w:color w:val="000000"/>
          <w:sz w:val="24"/>
          <w:szCs w:val="24"/>
          <w:lang w:eastAsia="en-US"/>
        </w:rPr>
        <w:t xml:space="preserve"> de los residuos de envases.</w:t>
      </w:r>
    </w:p>
    <w:p w14:paraId="3DDC245C" w14:textId="30CAA0BF" w:rsidR="00773601" w:rsidRPr="00071D97" w:rsidRDefault="00773601" w:rsidP="00773601">
      <w:pPr>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Los sistemas de responsabilidad ampliada del productor </w:t>
      </w:r>
      <w:r w:rsidR="008A6325">
        <w:rPr>
          <w:rFonts w:ascii="Arial" w:eastAsia="Calibri" w:hAnsi="Arial" w:cs="Arial"/>
          <w:bCs/>
          <w:color w:val="000000"/>
          <w:sz w:val="24"/>
          <w:szCs w:val="24"/>
          <w:lang w:eastAsia="en-US"/>
        </w:rPr>
        <w:t>devolverán</w:t>
      </w:r>
      <w:r w:rsidR="008A6325" w:rsidRPr="00071D97">
        <w:rPr>
          <w:rFonts w:ascii="Arial" w:eastAsia="Calibri" w:hAnsi="Arial" w:cs="Arial"/>
          <w:bCs/>
          <w:color w:val="000000"/>
          <w:sz w:val="24"/>
          <w:szCs w:val="24"/>
          <w:lang w:eastAsia="en-US"/>
        </w:rPr>
        <w:t xml:space="preserve"> </w:t>
      </w:r>
      <w:r w:rsidRPr="00071D97">
        <w:rPr>
          <w:rFonts w:ascii="Arial" w:eastAsia="Calibri" w:hAnsi="Arial" w:cs="Arial"/>
          <w:bCs/>
          <w:color w:val="000000"/>
          <w:sz w:val="24"/>
          <w:szCs w:val="24"/>
          <w:lang w:eastAsia="en-US"/>
        </w:rPr>
        <w:t xml:space="preserve">a los canales de comercio el depósito </w:t>
      </w:r>
      <w:r w:rsidR="008A6325">
        <w:rPr>
          <w:rFonts w:ascii="Arial" w:eastAsia="Calibri" w:hAnsi="Arial" w:cs="Arial"/>
          <w:bCs/>
          <w:color w:val="000000"/>
          <w:sz w:val="24"/>
          <w:szCs w:val="24"/>
          <w:lang w:eastAsia="en-US"/>
        </w:rPr>
        <w:t xml:space="preserve">correspondiente a </w:t>
      </w:r>
      <w:r w:rsidRPr="00071D97">
        <w:rPr>
          <w:rFonts w:ascii="Arial" w:eastAsia="Calibri" w:hAnsi="Arial" w:cs="Arial"/>
          <w:bCs/>
          <w:color w:val="000000"/>
          <w:sz w:val="24"/>
          <w:szCs w:val="24"/>
          <w:lang w:eastAsia="en-US"/>
        </w:rPr>
        <w:t xml:space="preserve">los residuos de envases que han </w:t>
      </w:r>
      <w:r w:rsidR="008A6325">
        <w:rPr>
          <w:rFonts w:ascii="Arial" w:eastAsia="Calibri" w:hAnsi="Arial" w:cs="Arial"/>
          <w:bCs/>
          <w:color w:val="000000"/>
          <w:sz w:val="24"/>
          <w:szCs w:val="24"/>
          <w:lang w:eastAsia="en-US"/>
        </w:rPr>
        <w:t xml:space="preserve">sido retornados </w:t>
      </w:r>
      <w:r w:rsidR="008F4117">
        <w:rPr>
          <w:rFonts w:ascii="Arial" w:eastAsia="Calibri" w:hAnsi="Arial" w:cs="Arial"/>
          <w:bCs/>
          <w:color w:val="000000"/>
          <w:sz w:val="24"/>
          <w:szCs w:val="24"/>
          <w:lang w:eastAsia="en-US"/>
        </w:rPr>
        <w:t xml:space="preserve">al sistema de responsabilidad ampliada del productor </w:t>
      </w:r>
      <w:r w:rsidR="008A6325">
        <w:rPr>
          <w:rFonts w:ascii="Arial" w:eastAsia="Calibri" w:hAnsi="Arial" w:cs="Arial"/>
          <w:bCs/>
          <w:color w:val="000000"/>
          <w:sz w:val="24"/>
          <w:szCs w:val="24"/>
          <w:lang w:eastAsia="en-US"/>
        </w:rPr>
        <w:t>a través de</w:t>
      </w:r>
      <w:r w:rsidRPr="00071D97">
        <w:rPr>
          <w:rFonts w:ascii="Arial" w:eastAsia="Calibri" w:hAnsi="Arial" w:cs="Arial"/>
          <w:bCs/>
          <w:color w:val="000000"/>
          <w:sz w:val="24"/>
          <w:szCs w:val="24"/>
          <w:lang w:eastAsia="en-US"/>
        </w:rPr>
        <w:t xml:space="preserve"> sus establecimientos de venta, una vez haya sido validado su recuento.</w:t>
      </w:r>
    </w:p>
    <w:p w14:paraId="64E2C3A8" w14:textId="6AAB5ADD" w:rsidR="004866DC" w:rsidRDefault="004866DC" w:rsidP="00301A63">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5. Además del depósito recogido en el apartado anterior, los productores deberán aportar al sistema la financiación necesaria para garantizar su funcionamiento, así como la adecuada gestión de los residuos de envases y el cumplimiento de los objetivos de</w:t>
      </w:r>
      <w:r w:rsidR="001E5686">
        <w:rPr>
          <w:rFonts w:ascii="Arial" w:eastAsia="Calibri" w:hAnsi="Arial" w:cs="Arial"/>
          <w:bCs/>
          <w:color w:val="000000"/>
          <w:sz w:val="24"/>
          <w:szCs w:val="24"/>
          <w:lang w:eastAsia="en-US"/>
        </w:rPr>
        <w:t xml:space="preserve"> reciclado</w:t>
      </w:r>
      <w:r>
        <w:rPr>
          <w:rFonts w:ascii="Arial" w:eastAsia="Calibri" w:hAnsi="Arial" w:cs="Arial"/>
          <w:bCs/>
          <w:color w:val="000000"/>
          <w:sz w:val="24"/>
          <w:szCs w:val="24"/>
          <w:lang w:eastAsia="en-US"/>
        </w:rPr>
        <w:t xml:space="preserve"> </w:t>
      </w:r>
      <w:r w:rsidR="001E5686">
        <w:rPr>
          <w:rFonts w:ascii="Arial" w:eastAsia="Calibri" w:hAnsi="Arial" w:cs="Arial"/>
          <w:bCs/>
          <w:color w:val="000000"/>
          <w:sz w:val="24"/>
          <w:szCs w:val="24"/>
          <w:lang w:eastAsia="en-US"/>
        </w:rPr>
        <w:t xml:space="preserve">de </w:t>
      </w:r>
      <w:r>
        <w:rPr>
          <w:rFonts w:ascii="Arial" w:eastAsia="Calibri" w:hAnsi="Arial" w:cs="Arial"/>
          <w:bCs/>
          <w:color w:val="000000"/>
          <w:sz w:val="24"/>
          <w:szCs w:val="24"/>
          <w:lang w:eastAsia="en-US"/>
        </w:rPr>
        <w:t>este real decreto.</w:t>
      </w:r>
    </w:p>
    <w:p w14:paraId="55E17FA3" w14:textId="208D79CD" w:rsidR="002E220C" w:rsidRDefault="004866DC" w:rsidP="00301A63">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6</w:t>
      </w:r>
      <w:r w:rsidR="00301A63">
        <w:rPr>
          <w:rFonts w:ascii="Arial" w:eastAsia="Calibri" w:hAnsi="Arial" w:cs="Arial"/>
          <w:bCs/>
          <w:color w:val="000000"/>
          <w:sz w:val="24"/>
          <w:szCs w:val="24"/>
          <w:lang w:eastAsia="en-US"/>
        </w:rPr>
        <w:t xml:space="preserve">. </w:t>
      </w:r>
      <w:r w:rsidR="00301A63" w:rsidRPr="00301A63">
        <w:rPr>
          <w:rFonts w:ascii="Arial" w:eastAsia="Calibri" w:hAnsi="Arial" w:cs="Arial"/>
          <w:bCs/>
          <w:color w:val="000000"/>
          <w:sz w:val="24"/>
          <w:szCs w:val="24"/>
          <w:lang w:eastAsia="en-US"/>
        </w:rPr>
        <w:t>Los comerciantes o distribuidores de</w:t>
      </w:r>
      <w:r w:rsidR="00D2686C">
        <w:rPr>
          <w:rFonts w:ascii="Arial" w:eastAsia="Calibri" w:hAnsi="Arial" w:cs="Arial"/>
          <w:bCs/>
          <w:color w:val="000000"/>
          <w:sz w:val="24"/>
          <w:szCs w:val="24"/>
          <w:lang w:eastAsia="en-US"/>
        </w:rPr>
        <w:t xml:space="preserve"> </w:t>
      </w:r>
      <w:r w:rsidR="00D2686C" w:rsidRPr="00D2686C">
        <w:rPr>
          <w:rFonts w:ascii="Arial" w:eastAsia="Calibri" w:hAnsi="Arial" w:cs="Arial"/>
          <w:bCs/>
          <w:color w:val="000000"/>
          <w:sz w:val="24"/>
          <w:szCs w:val="24"/>
          <w:lang w:eastAsia="en-US"/>
        </w:rPr>
        <w:t xml:space="preserve">bebidas </w:t>
      </w:r>
      <w:r w:rsidR="00D2686C">
        <w:rPr>
          <w:rFonts w:ascii="Arial" w:eastAsia="Calibri" w:hAnsi="Arial" w:cs="Arial"/>
          <w:bCs/>
          <w:color w:val="000000"/>
          <w:sz w:val="24"/>
          <w:szCs w:val="24"/>
          <w:lang w:eastAsia="en-US"/>
        </w:rPr>
        <w:t>envasadas en los formatos recogidos en el apartado 1, deberán p</w:t>
      </w:r>
      <w:r w:rsidR="00301A63" w:rsidRPr="00301A63">
        <w:rPr>
          <w:rFonts w:ascii="Arial" w:eastAsia="Calibri" w:hAnsi="Arial" w:cs="Arial"/>
          <w:bCs/>
          <w:color w:val="000000"/>
          <w:sz w:val="24"/>
          <w:szCs w:val="24"/>
          <w:lang w:eastAsia="en-US"/>
        </w:rPr>
        <w:t xml:space="preserve">articipar en los sistemas de depósito, devolución y retorno que se establezcan en las condiciones </w:t>
      </w:r>
      <w:r w:rsidR="00D2686C">
        <w:rPr>
          <w:rFonts w:ascii="Arial" w:eastAsia="Calibri" w:hAnsi="Arial" w:cs="Arial"/>
          <w:bCs/>
          <w:color w:val="000000"/>
          <w:sz w:val="24"/>
          <w:szCs w:val="24"/>
          <w:lang w:eastAsia="en-US"/>
        </w:rPr>
        <w:t>acordadas</w:t>
      </w:r>
      <w:r w:rsidR="00301A63" w:rsidRPr="00301A63">
        <w:rPr>
          <w:rFonts w:ascii="Arial" w:eastAsia="Calibri" w:hAnsi="Arial" w:cs="Arial"/>
          <w:bCs/>
          <w:color w:val="000000"/>
          <w:sz w:val="24"/>
          <w:szCs w:val="24"/>
          <w:lang w:eastAsia="en-US"/>
        </w:rPr>
        <w:t xml:space="preserve"> </w:t>
      </w:r>
      <w:r w:rsidR="00151993">
        <w:rPr>
          <w:rFonts w:ascii="Arial" w:eastAsia="Calibri" w:hAnsi="Arial" w:cs="Arial"/>
          <w:bCs/>
          <w:color w:val="000000"/>
          <w:sz w:val="24"/>
          <w:szCs w:val="24"/>
          <w:lang w:eastAsia="en-US"/>
        </w:rPr>
        <w:t>con</w:t>
      </w:r>
      <w:r w:rsidR="00301A63" w:rsidRPr="00301A63">
        <w:rPr>
          <w:rFonts w:ascii="Arial" w:eastAsia="Calibri" w:hAnsi="Arial" w:cs="Arial"/>
          <w:bCs/>
          <w:color w:val="000000"/>
          <w:sz w:val="24"/>
          <w:szCs w:val="24"/>
          <w:lang w:eastAsia="en-US"/>
        </w:rPr>
        <w:t xml:space="preserve"> los sistemas de responsabilidad ampliada del productor</w:t>
      </w:r>
      <w:r w:rsidR="00663EE8">
        <w:rPr>
          <w:rFonts w:ascii="Arial" w:eastAsia="Calibri" w:hAnsi="Arial" w:cs="Arial"/>
          <w:bCs/>
          <w:color w:val="000000"/>
          <w:sz w:val="24"/>
          <w:szCs w:val="24"/>
          <w:lang w:eastAsia="en-US"/>
        </w:rPr>
        <w:t xml:space="preserve">, pudiendo prever condiciones específicas para los comercios </w:t>
      </w:r>
      <w:r w:rsidR="002E220C" w:rsidRPr="002E220C">
        <w:rPr>
          <w:rFonts w:ascii="Arial" w:eastAsia="Calibri" w:hAnsi="Arial" w:cs="Arial"/>
          <w:bCs/>
          <w:color w:val="000000"/>
          <w:sz w:val="24"/>
          <w:szCs w:val="24"/>
          <w:lang w:eastAsia="en-US"/>
        </w:rPr>
        <w:t xml:space="preserve">minoristas con una superficie útil para la exposición y venta al público igual </w:t>
      </w:r>
      <w:r w:rsidR="002E220C">
        <w:rPr>
          <w:rFonts w:ascii="Arial" w:eastAsia="Calibri" w:hAnsi="Arial" w:cs="Arial"/>
          <w:bCs/>
          <w:color w:val="000000"/>
          <w:sz w:val="24"/>
          <w:szCs w:val="24"/>
          <w:lang w:eastAsia="en-US"/>
        </w:rPr>
        <w:t>o</w:t>
      </w:r>
      <w:r w:rsidR="002E220C" w:rsidRPr="002E220C">
        <w:rPr>
          <w:rFonts w:ascii="Arial" w:eastAsia="Calibri" w:hAnsi="Arial" w:cs="Arial"/>
          <w:bCs/>
          <w:color w:val="000000"/>
          <w:sz w:val="24"/>
          <w:szCs w:val="24"/>
          <w:lang w:eastAsia="en-US"/>
        </w:rPr>
        <w:t xml:space="preserve"> menor de 120 m</w:t>
      </w:r>
      <w:r w:rsidR="002E220C" w:rsidRPr="00A827DD">
        <w:rPr>
          <w:rFonts w:ascii="Arial" w:eastAsia="Calibri" w:hAnsi="Arial" w:cs="Arial"/>
          <w:bCs/>
          <w:color w:val="000000"/>
          <w:sz w:val="24"/>
          <w:szCs w:val="24"/>
          <w:vertAlign w:val="superscript"/>
          <w:lang w:eastAsia="en-US"/>
        </w:rPr>
        <w:t>2</w:t>
      </w:r>
      <w:r w:rsidR="00A827DD">
        <w:rPr>
          <w:rFonts w:ascii="Arial" w:eastAsia="Calibri" w:hAnsi="Arial" w:cs="Arial"/>
          <w:bCs/>
          <w:color w:val="000000"/>
          <w:sz w:val="24"/>
          <w:szCs w:val="24"/>
          <w:lang w:eastAsia="en-US"/>
        </w:rPr>
        <w:t>.</w:t>
      </w:r>
    </w:p>
    <w:p w14:paraId="416BBAC8" w14:textId="38AFBA6C" w:rsidR="00773601" w:rsidRPr="00071D97" w:rsidRDefault="004866DC" w:rsidP="00773601">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7</w:t>
      </w:r>
      <w:r w:rsidR="00773601" w:rsidRPr="00071D97">
        <w:rPr>
          <w:rFonts w:ascii="Arial" w:eastAsia="Calibri" w:hAnsi="Arial" w:cs="Arial"/>
          <w:bCs/>
          <w:color w:val="000000"/>
          <w:sz w:val="24"/>
          <w:szCs w:val="24"/>
          <w:lang w:eastAsia="en-US"/>
        </w:rPr>
        <w:t>. Los envases a los que les sea de aplicación lo establecido en este artículo deberán distinguirse convenientemente, de forma tal que</w:t>
      </w:r>
      <w:r w:rsidR="00773601">
        <w:rPr>
          <w:rFonts w:ascii="Arial" w:eastAsia="Calibri" w:hAnsi="Arial" w:cs="Arial"/>
          <w:bCs/>
          <w:color w:val="000000"/>
          <w:sz w:val="24"/>
          <w:szCs w:val="24"/>
          <w:lang w:eastAsia="en-US"/>
        </w:rPr>
        <w:t>,</w:t>
      </w:r>
      <w:r w:rsidR="00773601" w:rsidRPr="00071D97">
        <w:rPr>
          <w:rFonts w:ascii="Arial" w:eastAsia="Calibri" w:hAnsi="Arial" w:cs="Arial"/>
          <w:bCs/>
          <w:color w:val="000000"/>
          <w:sz w:val="24"/>
          <w:szCs w:val="24"/>
          <w:lang w:eastAsia="en-US"/>
        </w:rPr>
        <w:t xml:space="preserve"> además de informar al consumidor de que ese envase forma parte del sistema y de que su adquisición supone el pago de un depósito que le será devuelto si retorna el envase, garantice su funcionamiento como mecanismo antifraude.</w:t>
      </w:r>
    </w:p>
    <w:p w14:paraId="5EC46A38" w14:textId="3A0481A6" w:rsidR="00773601" w:rsidRPr="00071D97" w:rsidRDefault="004866DC" w:rsidP="00773601">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8</w:t>
      </w:r>
      <w:r w:rsidR="00773601" w:rsidRPr="00071D97">
        <w:rPr>
          <w:rFonts w:ascii="Arial" w:eastAsia="Calibri" w:hAnsi="Arial" w:cs="Arial"/>
          <w:bCs/>
          <w:color w:val="000000"/>
          <w:sz w:val="24"/>
          <w:szCs w:val="24"/>
          <w:lang w:eastAsia="en-US"/>
        </w:rPr>
        <w:t xml:space="preserve">. Para gestionar los flujos de depósitos y de información, los sistemas de responsabilidad ampliada del productor que se establezcan a tal fin, además de las obligaciones que le correspondan conforme a lo establecido en el </w:t>
      </w:r>
      <w:r w:rsidR="00434537">
        <w:rPr>
          <w:rFonts w:ascii="Arial" w:eastAsia="Calibri" w:hAnsi="Arial" w:cs="Arial"/>
          <w:bCs/>
          <w:color w:val="000000"/>
          <w:sz w:val="24"/>
          <w:szCs w:val="24"/>
          <w:lang w:eastAsia="en-US"/>
        </w:rPr>
        <w:t>c</w:t>
      </w:r>
      <w:r w:rsidR="00773601" w:rsidRPr="00071D97">
        <w:rPr>
          <w:rFonts w:ascii="Arial" w:eastAsia="Calibri" w:hAnsi="Arial" w:cs="Arial"/>
          <w:bCs/>
          <w:color w:val="000000"/>
          <w:sz w:val="24"/>
          <w:szCs w:val="24"/>
          <w:lang w:eastAsia="en-US"/>
        </w:rPr>
        <w:t>apítulo III</w:t>
      </w:r>
      <w:r w:rsidR="00434537">
        <w:rPr>
          <w:rFonts w:ascii="Arial" w:eastAsia="Calibri" w:hAnsi="Arial" w:cs="Arial"/>
          <w:bCs/>
          <w:color w:val="000000"/>
          <w:sz w:val="24"/>
          <w:szCs w:val="24"/>
          <w:lang w:eastAsia="en-US"/>
        </w:rPr>
        <w:t xml:space="preserve"> de este título</w:t>
      </w:r>
      <w:r w:rsidR="00773601" w:rsidRPr="00071D97">
        <w:rPr>
          <w:rFonts w:ascii="Arial" w:eastAsia="Calibri" w:hAnsi="Arial" w:cs="Arial"/>
          <w:bCs/>
          <w:color w:val="000000"/>
          <w:sz w:val="24"/>
          <w:szCs w:val="24"/>
          <w:lang w:eastAsia="en-US"/>
        </w:rPr>
        <w:t xml:space="preserve">, deberán: </w:t>
      </w:r>
    </w:p>
    <w:p w14:paraId="302BC3C8" w14:textId="77777777" w:rsidR="00773601" w:rsidRPr="00071D97" w:rsidRDefault="00773601" w:rsidP="006D3ECC">
      <w:pPr>
        <w:pStyle w:val="Prrafodelista"/>
        <w:numPr>
          <w:ilvl w:val="0"/>
          <w:numId w:val="61"/>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Mantener un registro actualizado sobre:</w:t>
      </w:r>
    </w:p>
    <w:p w14:paraId="1A02968B" w14:textId="77777777" w:rsidR="00773601" w:rsidRPr="00071D97" w:rsidRDefault="00773601" w:rsidP="006D3ECC">
      <w:pPr>
        <w:pStyle w:val="Prrafodelista"/>
        <w:numPr>
          <w:ilvl w:val="1"/>
          <w:numId w:val="84"/>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Los productores que forman parte del sistema, y que realizan el primer pago del depósito.</w:t>
      </w:r>
    </w:p>
    <w:p w14:paraId="7055FF86" w14:textId="77777777" w:rsidR="00773601" w:rsidRPr="00071D97" w:rsidRDefault="00773601" w:rsidP="006D3ECC">
      <w:pPr>
        <w:pStyle w:val="Prrafodelista"/>
        <w:numPr>
          <w:ilvl w:val="1"/>
          <w:numId w:val="84"/>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Las bebidas envasadas sujetas al sistema, incluyendo el número y características de los envases puestos en el mercado.</w:t>
      </w:r>
    </w:p>
    <w:p w14:paraId="2E38BE41" w14:textId="65E330CD" w:rsidR="00773601" w:rsidRPr="00071D97" w:rsidRDefault="00773601" w:rsidP="006D3ECC">
      <w:pPr>
        <w:pStyle w:val="Prrafodelista"/>
        <w:numPr>
          <w:ilvl w:val="1"/>
          <w:numId w:val="84"/>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lastRenderedPageBreak/>
        <w:t xml:space="preserve">Los puntos de retorno de los </w:t>
      </w:r>
      <w:r w:rsidR="00032EB8">
        <w:rPr>
          <w:rFonts w:ascii="Arial" w:eastAsia="Calibri" w:hAnsi="Arial" w:cs="Arial"/>
          <w:bCs/>
          <w:color w:val="000000"/>
          <w:lang w:eastAsia="en-US"/>
        </w:rPr>
        <w:t xml:space="preserve">residuos de </w:t>
      </w:r>
      <w:r w:rsidRPr="00071D97">
        <w:rPr>
          <w:rFonts w:ascii="Arial" w:eastAsia="Calibri" w:hAnsi="Arial" w:cs="Arial"/>
          <w:bCs/>
          <w:color w:val="000000"/>
          <w:lang w:eastAsia="en-US"/>
        </w:rPr>
        <w:t>envases, especificando si son manuales o automáticos.</w:t>
      </w:r>
    </w:p>
    <w:p w14:paraId="51E77FC8" w14:textId="1C6CBCA9" w:rsidR="00773601" w:rsidRPr="00071D97" w:rsidRDefault="001E5686" w:rsidP="006D3ECC">
      <w:pPr>
        <w:pStyle w:val="Prrafodelista"/>
        <w:numPr>
          <w:ilvl w:val="1"/>
          <w:numId w:val="84"/>
        </w:numPr>
        <w:spacing w:before="120" w:after="120"/>
        <w:jc w:val="both"/>
        <w:rPr>
          <w:rFonts w:ascii="Arial" w:eastAsia="Calibri" w:hAnsi="Arial" w:cs="Arial"/>
          <w:bCs/>
          <w:color w:val="000000"/>
          <w:lang w:eastAsia="en-US"/>
        </w:rPr>
      </w:pPr>
      <w:r>
        <w:rPr>
          <w:rFonts w:ascii="Arial" w:eastAsia="Calibri" w:hAnsi="Arial" w:cs="Arial"/>
          <w:bCs/>
          <w:color w:val="000000"/>
          <w:lang w:eastAsia="en-US"/>
        </w:rPr>
        <w:t xml:space="preserve">Gestores autorizados para las operaciones </w:t>
      </w:r>
      <w:r w:rsidR="00773601" w:rsidRPr="00071D97">
        <w:rPr>
          <w:rFonts w:ascii="Arial" w:eastAsia="Calibri" w:hAnsi="Arial" w:cs="Arial"/>
          <w:bCs/>
          <w:color w:val="000000"/>
          <w:lang w:eastAsia="en-US"/>
        </w:rPr>
        <w:t>logístic</w:t>
      </w:r>
      <w:r>
        <w:rPr>
          <w:rFonts w:ascii="Arial" w:eastAsia="Calibri" w:hAnsi="Arial" w:cs="Arial"/>
          <w:bCs/>
          <w:color w:val="000000"/>
          <w:lang w:eastAsia="en-US"/>
        </w:rPr>
        <w:t>a</w:t>
      </w:r>
      <w:r w:rsidR="00773601" w:rsidRPr="00071D97">
        <w:rPr>
          <w:rFonts w:ascii="Arial" w:eastAsia="Calibri" w:hAnsi="Arial" w:cs="Arial"/>
          <w:bCs/>
          <w:color w:val="000000"/>
          <w:lang w:eastAsia="en-US"/>
        </w:rPr>
        <w:t>s</w:t>
      </w:r>
      <w:r>
        <w:rPr>
          <w:rFonts w:ascii="Arial" w:eastAsia="Calibri" w:hAnsi="Arial" w:cs="Arial"/>
          <w:bCs/>
          <w:color w:val="000000"/>
          <w:lang w:eastAsia="en-US"/>
        </w:rPr>
        <w:t xml:space="preserve"> de recogida</w:t>
      </w:r>
      <w:r w:rsidR="00773601" w:rsidRPr="00071D97">
        <w:rPr>
          <w:rFonts w:ascii="Arial" w:eastAsia="Calibri" w:hAnsi="Arial" w:cs="Arial"/>
          <w:bCs/>
          <w:color w:val="000000"/>
          <w:lang w:eastAsia="en-US"/>
        </w:rPr>
        <w:t>.</w:t>
      </w:r>
    </w:p>
    <w:p w14:paraId="391DF007" w14:textId="77777777" w:rsidR="00773601" w:rsidRPr="00071D97" w:rsidRDefault="00773601" w:rsidP="006D3ECC">
      <w:pPr>
        <w:pStyle w:val="Prrafodelista"/>
        <w:numPr>
          <w:ilvl w:val="0"/>
          <w:numId w:val="61"/>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Realizar las siguientes funciones en materia logística:</w:t>
      </w:r>
    </w:p>
    <w:p w14:paraId="4C8E0440" w14:textId="4A78A228" w:rsidR="00773601" w:rsidRPr="00071D97" w:rsidRDefault="00773601" w:rsidP="006D3ECC">
      <w:pPr>
        <w:pStyle w:val="Prrafodelista"/>
        <w:numPr>
          <w:ilvl w:val="1"/>
          <w:numId w:val="85"/>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 xml:space="preserve">Definir los criterios técnicos que deben cumplir </w:t>
      </w:r>
      <w:r w:rsidR="00C91F21">
        <w:rPr>
          <w:rFonts w:ascii="Arial" w:eastAsia="Calibri" w:hAnsi="Arial" w:cs="Arial"/>
          <w:bCs/>
          <w:color w:val="000000"/>
          <w:lang w:eastAsia="en-US"/>
        </w:rPr>
        <w:t>los sistemas de</w:t>
      </w:r>
      <w:r w:rsidRPr="00071D97">
        <w:rPr>
          <w:rFonts w:ascii="Arial" w:eastAsia="Calibri" w:hAnsi="Arial" w:cs="Arial"/>
          <w:bCs/>
          <w:color w:val="000000"/>
          <w:lang w:eastAsia="en-US"/>
        </w:rPr>
        <w:t xml:space="preserve"> retorno de envases para ser admisibles por el sistema</w:t>
      </w:r>
      <w:r w:rsidR="00C91F21">
        <w:rPr>
          <w:rFonts w:ascii="Arial" w:eastAsia="Calibri" w:hAnsi="Arial" w:cs="Arial"/>
          <w:bCs/>
          <w:color w:val="000000"/>
          <w:lang w:eastAsia="en-US"/>
        </w:rPr>
        <w:t xml:space="preserve"> colectivo</w:t>
      </w:r>
      <w:r w:rsidRPr="00071D97">
        <w:rPr>
          <w:rFonts w:ascii="Arial" w:eastAsia="Calibri" w:hAnsi="Arial" w:cs="Arial"/>
          <w:bCs/>
          <w:color w:val="000000"/>
          <w:lang w:eastAsia="en-US"/>
        </w:rPr>
        <w:t>.</w:t>
      </w:r>
    </w:p>
    <w:p w14:paraId="7F45DE91" w14:textId="77777777" w:rsidR="00773601" w:rsidRPr="00071D97" w:rsidRDefault="00773601" w:rsidP="006D3ECC">
      <w:pPr>
        <w:pStyle w:val="Prrafodelista"/>
        <w:numPr>
          <w:ilvl w:val="1"/>
          <w:numId w:val="85"/>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Estandarizar las bolsas y otros posibles elementos de recogida. Asegurar su fabricación y distribución, ya sea directamente o permitiendo su distribución, previa homologación.</w:t>
      </w:r>
    </w:p>
    <w:p w14:paraId="36786048" w14:textId="09928376" w:rsidR="00773601" w:rsidRPr="00071D97" w:rsidRDefault="00773601" w:rsidP="006D3ECC">
      <w:pPr>
        <w:pStyle w:val="Prrafodelista"/>
        <w:numPr>
          <w:ilvl w:val="1"/>
          <w:numId w:val="85"/>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Coordinar y gestionar el sistema de recogida de envases retornados a través de gestores debidamente autorizados.</w:t>
      </w:r>
    </w:p>
    <w:p w14:paraId="43126A85" w14:textId="26DD9676" w:rsidR="00773601" w:rsidRPr="00071D97" w:rsidRDefault="002F281A" w:rsidP="006D3ECC">
      <w:pPr>
        <w:pStyle w:val="Prrafodelista"/>
        <w:numPr>
          <w:ilvl w:val="1"/>
          <w:numId w:val="85"/>
        </w:numPr>
        <w:spacing w:before="120" w:after="120"/>
        <w:jc w:val="both"/>
        <w:rPr>
          <w:rFonts w:ascii="Arial" w:eastAsia="Calibri" w:hAnsi="Arial" w:cs="Arial"/>
          <w:bCs/>
          <w:color w:val="000000"/>
          <w:lang w:eastAsia="en-US"/>
        </w:rPr>
      </w:pPr>
      <w:r>
        <w:rPr>
          <w:rFonts w:ascii="Arial" w:eastAsia="Calibri" w:hAnsi="Arial" w:cs="Arial"/>
          <w:bCs/>
          <w:color w:val="000000"/>
          <w:lang w:eastAsia="en-US"/>
        </w:rPr>
        <w:t>Organizar la gestión de</w:t>
      </w:r>
      <w:r w:rsidRPr="00071D97">
        <w:rPr>
          <w:rFonts w:ascii="Arial" w:eastAsia="Calibri" w:hAnsi="Arial" w:cs="Arial"/>
          <w:bCs/>
          <w:color w:val="000000"/>
          <w:lang w:eastAsia="en-US"/>
        </w:rPr>
        <w:t xml:space="preserve"> </w:t>
      </w:r>
      <w:r w:rsidR="00773601" w:rsidRPr="00071D97">
        <w:rPr>
          <w:rFonts w:ascii="Arial" w:eastAsia="Calibri" w:hAnsi="Arial" w:cs="Arial"/>
          <w:bCs/>
          <w:color w:val="000000"/>
          <w:lang w:eastAsia="en-US"/>
        </w:rPr>
        <w:t xml:space="preserve">los centros de recuento y clasificación de </w:t>
      </w:r>
      <w:r w:rsidR="00773601">
        <w:rPr>
          <w:rFonts w:ascii="Arial" w:eastAsia="Calibri" w:hAnsi="Arial" w:cs="Arial"/>
          <w:bCs/>
          <w:color w:val="000000"/>
          <w:lang w:eastAsia="en-US"/>
        </w:rPr>
        <w:t xml:space="preserve">los residuos de </w:t>
      </w:r>
      <w:r w:rsidR="00773601" w:rsidRPr="00071D97">
        <w:rPr>
          <w:rFonts w:ascii="Arial" w:eastAsia="Calibri" w:hAnsi="Arial" w:cs="Arial"/>
          <w:bCs/>
          <w:color w:val="000000"/>
          <w:lang w:eastAsia="en-US"/>
        </w:rPr>
        <w:t>envases.</w:t>
      </w:r>
      <w:r w:rsidR="00773601">
        <w:rPr>
          <w:rFonts w:ascii="Arial" w:eastAsia="Calibri" w:hAnsi="Arial" w:cs="Arial"/>
          <w:bCs/>
          <w:color w:val="000000"/>
          <w:lang w:eastAsia="en-US"/>
        </w:rPr>
        <w:t xml:space="preserve"> </w:t>
      </w:r>
    </w:p>
    <w:p w14:paraId="348D4B48" w14:textId="3EE91EE3" w:rsidR="00773601" w:rsidRPr="00071D97" w:rsidRDefault="00773601" w:rsidP="006D3ECC">
      <w:pPr>
        <w:pStyle w:val="Prrafodelista"/>
        <w:numPr>
          <w:ilvl w:val="1"/>
          <w:numId w:val="85"/>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 xml:space="preserve">Exigir a los productores </w:t>
      </w:r>
      <w:r w:rsidR="001E5686">
        <w:rPr>
          <w:rFonts w:ascii="Arial" w:eastAsia="Calibri" w:hAnsi="Arial" w:cs="Arial"/>
          <w:bCs/>
          <w:color w:val="000000"/>
          <w:lang w:eastAsia="en-US"/>
        </w:rPr>
        <w:t>pertenecientes al sistema</w:t>
      </w:r>
      <w:r w:rsidRPr="00071D97">
        <w:rPr>
          <w:rFonts w:ascii="Arial" w:eastAsia="Calibri" w:hAnsi="Arial" w:cs="Arial"/>
          <w:bCs/>
          <w:color w:val="000000"/>
          <w:lang w:eastAsia="en-US"/>
        </w:rPr>
        <w:t xml:space="preserve"> el cumplimiento de la obligación de etiquetado, conforme a lo </w:t>
      </w:r>
      <w:r w:rsidRPr="00071D97">
        <w:rPr>
          <w:rFonts w:ascii="Arial" w:eastAsia="Calibri" w:hAnsi="Arial" w:cs="Arial"/>
          <w:bCs/>
          <w:lang w:eastAsia="en-US"/>
        </w:rPr>
        <w:t xml:space="preserve">establecido en el apartado </w:t>
      </w:r>
      <w:r w:rsidR="001E5686">
        <w:rPr>
          <w:rFonts w:ascii="Arial" w:eastAsia="Calibri" w:hAnsi="Arial" w:cs="Arial"/>
          <w:bCs/>
          <w:lang w:eastAsia="en-US"/>
        </w:rPr>
        <w:t>7</w:t>
      </w:r>
      <w:r w:rsidRPr="00071D97">
        <w:rPr>
          <w:rFonts w:ascii="Arial" w:eastAsia="Calibri" w:hAnsi="Arial" w:cs="Arial"/>
          <w:bCs/>
          <w:color w:val="000000"/>
          <w:lang w:eastAsia="en-US"/>
        </w:rPr>
        <w:t>.</w:t>
      </w:r>
    </w:p>
    <w:p w14:paraId="2B8DD044" w14:textId="77777777" w:rsidR="00773601" w:rsidRPr="00071D97" w:rsidRDefault="00773601" w:rsidP="006D3ECC">
      <w:pPr>
        <w:pStyle w:val="Prrafodelista"/>
        <w:numPr>
          <w:ilvl w:val="0"/>
          <w:numId w:val="61"/>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Desarrollar las siguientes funciones económicas:</w:t>
      </w:r>
    </w:p>
    <w:p w14:paraId="7A7B82A3" w14:textId="59C33994" w:rsidR="00773601" w:rsidRPr="00071D97" w:rsidRDefault="00773601" w:rsidP="006D3ECC">
      <w:pPr>
        <w:pStyle w:val="Prrafodelista"/>
        <w:numPr>
          <w:ilvl w:val="1"/>
          <w:numId w:val="86"/>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 xml:space="preserve">Definir </w:t>
      </w:r>
      <w:r w:rsidR="004223DD">
        <w:rPr>
          <w:rFonts w:ascii="Arial" w:eastAsia="Calibri" w:hAnsi="Arial" w:cs="Arial"/>
          <w:bCs/>
          <w:color w:val="000000"/>
          <w:lang w:eastAsia="en-US"/>
        </w:rPr>
        <w:t>el precio</w:t>
      </w:r>
      <w:r w:rsidRPr="00071D97">
        <w:rPr>
          <w:rFonts w:ascii="Arial" w:eastAsia="Calibri" w:hAnsi="Arial" w:cs="Arial"/>
          <w:bCs/>
          <w:color w:val="000000"/>
          <w:lang w:eastAsia="en-US"/>
        </w:rPr>
        <w:t xml:space="preserve"> del depósito y realizar su cobro a los productores.</w:t>
      </w:r>
    </w:p>
    <w:p w14:paraId="5CF08FF6" w14:textId="77777777" w:rsidR="00773601" w:rsidRPr="00071D97" w:rsidRDefault="00773601" w:rsidP="006D3ECC">
      <w:pPr>
        <w:pStyle w:val="Prrafodelista"/>
        <w:numPr>
          <w:ilvl w:val="1"/>
          <w:numId w:val="86"/>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Definir y efectuar las compensaciones a los comercios.</w:t>
      </w:r>
    </w:p>
    <w:p w14:paraId="13CFC795" w14:textId="77777777" w:rsidR="00773601" w:rsidRPr="00071D97" w:rsidRDefault="00773601" w:rsidP="006D3ECC">
      <w:pPr>
        <w:pStyle w:val="Prrafodelista"/>
        <w:numPr>
          <w:ilvl w:val="1"/>
          <w:numId w:val="86"/>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Actuar como cámara de compensación recibiendo todos los cobros y realizando todos los pagos a cada agente que interviene en el sistema en función de los servicios realizados, simplificando el intercambio económico entre ellos.</w:t>
      </w:r>
    </w:p>
    <w:p w14:paraId="2528523B" w14:textId="77777777" w:rsidR="00773601" w:rsidRPr="00071D97" w:rsidRDefault="00773601" w:rsidP="006D3ECC">
      <w:pPr>
        <w:pStyle w:val="Prrafodelista"/>
        <w:numPr>
          <w:ilvl w:val="0"/>
          <w:numId w:val="61"/>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Efectuar el control y seguimiento del sistema:</w:t>
      </w:r>
    </w:p>
    <w:p w14:paraId="16E776A1" w14:textId="77777777" w:rsidR="00773601" w:rsidRPr="00071D97" w:rsidRDefault="00773601" w:rsidP="006D3ECC">
      <w:pPr>
        <w:pStyle w:val="Prrafodelista"/>
        <w:numPr>
          <w:ilvl w:val="1"/>
          <w:numId w:val="87"/>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Crear y hacer operativos los protocolos y sistemas de transmisión de datos del sistema.</w:t>
      </w:r>
    </w:p>
    <w:p w14:paraId="48BEC61F" w14:textId="77777777" w:rsidR="00773601" w:rsidRPr="00071D97" w:rsidRDefault="00773601" w:rsidP="006D3ECC">
      <w:pPr>
        <w:pStyle w:val="Prrafodelista"/>
        <w:numPr>
          <w:ilvl w:val="1"/>
          <w:numId w:val="87"/>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Emitir la documentación necesaria para que cada productor pueda justificar el cumplimiento de sus obligaciones en materia de responsabilidad ampliada.</w:t>
      </w:r>
    </w:p>
    <w:p w14:paraId="59C35F9D" w14:textId="36AB51E7" w:rsidR="00773601" w:rsidRPr="00071D97" w:rsidRDefault="00773601" w:rsidP="006D3ECC">
      <w:pPr>
        <w:pStyle w:val="Prrafodelista"/>
        <w:numPr>
          <w:ilvl w:val="1"/>
          <w:numId w:val="87"/>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Monitorizar que cada agente que participa en el sistema cumple con sus responsabilidades, y perseguir posibles comportamientos fraudulentos</w:t>
      </w:r>
      <w:r w:rsidR="00EB05D5">
        <w:rPr>
          <w:rFonts w:ascii="Arial" w:eastAsia="Calibri" w:hAnsi="Arial" w:cs="Arial"/>
          <w:bCs/>
          <w:color w:val="000000"/>
          <w:lang w:eastAsia="en-US"/>
        </w:rPr>
        <w:t xml:space="preserve"> de cara a su denuncia ante las autoridades competentes</w:t>
      </w:r>
      <w:r w:rsidRPr="00071D97">
        <w:rPr>
          <w:rFonts w:ascii="Arial" w:eastAsia="Calibri" w:hAnsi="Arial" w:cs="Arial"/>
          <w:bCs/>
          <w:color w:val="000000"/>
          <w:lang w:eastAsia="en-US"/>
        </w:rPr>
        <w:t>.</w:t>
      </w:r>
    </w:p>
    <w:p w14:paraId="3737E766" w14:textId="7BB00D5A" w:rsidR="00773601" w:rsidRPr="00071D97" w:rsidRDefault="00773601" w:rsidP="006D3ECC">
      <w:pPr>
        <w:pStyle w:val="Prrafodelista"/>
        <w:numPr>
          <w:ilvl w:val="1"/>
          <w:numId w:val="87"/>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 xml:space="preserve">Mantener un listado de empresas auditadas y resumen general de las auditorías realizadas, tanto de los productores </w:t>
      </w:r>
      <w:r w:rsidR="00EB05D5">
        <w:rPr>
          <w:rFonts w:ascii="Arial" w:eastAsia="Calibri" w:hAnsi="Arial" w:cs="Arial"/>
          <w:bCs/>
          <w:color w:val="000000"/>
          <w:lang w:eastAsia="en-US"/>
        </w:rPr>
        <w:t>pertenecientes</w:t>
      </w:r>
      <w:r w:rsidR="00EB05D5" w:rsidRPr="00071D97">
        <w:rPr>
          <w:rFonts w:ascii="Arial" w:eastAsia="Calibri" w:hAnsi="Arial" w:cs="Arial"/>
          <w:bCs/>
          <w:color w:val="000000"/>
          <w:lang w:eastAsia="en-US"/>
        </w:rPr>
        <w:t xml:space="preserve"> </w:t>
      </w:r>
      <w:r w:rsidRPr="00071D97">
        <w:rPr>
          <w:rFonts w:ascii="Arial" w:eastAsia="Calibri" w:hAnsi="Arial" w:cs="Arial"/>
          <w:bCs/>
          <w:color w:val="000000"/>
          <w:lang w:eastAsia="en-US"/>
        </w:rPr>
        <w:t>al sistema, como de los gestores de residuos autorizados con los que se haya celebrado acuerdos.</w:t>
      </w:r>
    </w:p>
    <w:p w14:paraId="76B4F3F7" w14:textId="77777777" w:rsidR="00773601" w:rsidRPr="00071D97" w:rsidRDefault="00773601" w:rsidP="006D3ECC">
      <w:pPr>
        <w:pStyle w:val="Prrafodelista"/>
        <w:numPr>
          <w:ilvl w:val="1"/>
          <w:numId w:val="87"/>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Auditar la gestión financiera del sistema por empresas acreditadas.</w:t>
      </w:r>
    </w:p>
    <w:p w14:paraId="1700489D" w14:textId="77777777" w:rsidR="00773601" w:rsidRPr="00071D97" w:rsidRDefault="00773601" w:rsidP="006D3ECC">
      <w:pPr>
        <w:pStyle w:val="Prrafodelista"/>
        <w:numPr>
          <w:ilvl w:val="0"/>
          <w:numId w:val="61"/>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Realizar las siguientes funciones en materia de información y comunicación:</w:t>
      </w:r>
    </w:p>
    <w:p w14:paraId="00EE6882" w14:textId="77777777" w:rsidR="00773601" w:rsidRPr="00071D97" w:rsidRDefault="00773601" w:rsidP="006D3ECC">
      <w:pPr>
        <w:pStyle w:val="Prrafodelista"/>
        <w:numPr>
          <w:ilvl w:val="1"/>
          <w:numId w:val="88"/>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Crear y hacer operativos los protocolos y sistemas de transmisión de datos del sistema.</w:t>
      </w:r>
    </w:p>
    <w:p w14:paraId="552C02EA" w14:textId="4750C79F" w:rsidR="00773601" w:rsidRPr="00071D97" w:rsidRDefault="00773601" w:rsidP="006D3ECC">
      <w:pPr>
        <w:pStyle w:val="Prrafodelista"/>
        <w:numPr>
          <w:ilvl w:val="1"/>
          <w:numId w:val="88"/>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Informar a los usuarios sobre el funcionamiento del sistema.</w:t>
      </w:r>
    </w:p>
    <w:p w14:paraId="1478B3FD" w14:textId="77777777" w:rsidR="00773601" w:rsidRPr="00071D97" w:rsidRDefault="00773601" w:rsidP="006D3ECC">
      <w:pPr>
        <w:pStyle w:val="Prrafodelista"/>
        <w:numPr>
          <w:ilvl w:val="1"/>
          <w:numId w:val="88"/>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Llevar a cabo campañas de información y comunicación ciudadana que aseguren la necesaria participación de los consumidores y el correcto funcionamiento del sistema.</w:t>
      </w:r>
    </w:p>
    <w:p w14:paraId="759D9BD7" w14:textId="3C2E51BE" w:rsidR="00773601" w:rsidRDefault="00773601" w:rsidP="006D3ECC">
      <w:pPr>
        <w:pStyle w:val="Prrafodelista"/>
        <w:numPr>
          <w:ilvl w:val="1"/>
          <w:numId w:val="88"/>
        </w:numPr>
        <w:spacing w:before="120" w:after="120"/>
        <w:jc w:val="both"/>
        <w:rPr>
          <w:rFonts w:ascii="Arial" w:eastAsia="Calibri" w:hAnsi="Arial" w:cs="Arial"/>
          <w:bCs/>
          <w:lang w:eastAsia="en-US"/>
        </w:rPr>
      </w:pPr>
      <w:r w:rsidRPr="00071D97">
        <w:rPr>
          <w:rFonts w:ascii="Arial" w:eastAsia="Calibri" w:hAnsi="Arial" w:cs="Arial"/>
          <w:bCs/>
          <w:color w:val="000000"/>
          <w:lang w:eastAsia="en-US"/>
        </w:rPr>
        <w:lastRenderedPageBreak/>
        <w:t xml:space="preserve">Informar </w:t>
      </w:r>
      <w:r w:rsidR="00A15A2F">
        <w:rPr>
          <w:rFonts w:ascii="Arial" w:eastAsia="Calibri" w:hAnsi="Arial" w:cs="Arial"/>
          <w:bCs/>
          <w:color w:val="000000"/>
          <w:lang w:eastAsia="en-US"/>
        </w:rPr>
        <w:t>anualmente</w:t>
      </w:r>
      <w:r w:rsidR="00A15A2F" w:rsidRPr="00071D97">
        <w:rPr>
          <w:rFonts w:ascii="Arial" w:eastAsia="Calibri" w:hAnsi="Arial" w:cs="Arial"/>
          <w:bCs/>
          <w:color w:val="000000"/>
          <w:lang w:eastAsia="en-US"/>
        </w:rPr>
        <w:t xml:space="preserve"> </w:t>
      </w:r>
      <w:r w:rsidRPr="00071D97">
        <w:rPr>
          <w:rFonts w:ascii="Arial" w:eastAsia="Calibri" w:hAnsi="Arial" w:cs="Arial"/>
          <w:bCs/>
          <w:color w:val="000000"/>
          <w:lang w:eastAsia="en-US"/>
        </w:rPr>
        <w:t>de los resultados del sistema a sus titulares</w:t>
      </w:r>
      <w:r>
        <w:rPr>
          <w:rFonts w:ascii="Arial" w:eastAsia="Calibri" w:hAnsi="Arial" w:cs="Arial"/>
          <w:bCs/>
          <w:color w:val="000000"/>
          <w:lang w:eastAsia="en-US"/>
        </w:rPr>
        <w:t>,</w:t>
      </w:r>
      <w:r w:rsidRPr="00071D97">
        <w:rPr>
          <w:rFonts w:ascii="Arial" w:eastAsia="Calibri" w:hAnsi="Arial" w:cs="Arial"/>
          <w:bCs/>
          <w:color w:val="000000"/>
          <w:lang w:eastAsia="en-US"/>
        </w:rPr>
        <w:t xml:space="preserve"> y al </w:t>
      </w:r>
      <w:r w:rsidRPr="008D2316">
        <w:rPr>
          <w:rFonts w:ascii="Arial" w:eastAsia="Calibri" w:hAnsi="Arial" w:cs="Arial"/>
          <w:bCs/>
          <w:lang w:eastAsia="en-US"/>
        </w:rPr>
        <w:t>público en general.</w:t>
      </w:r>
    </w:p>
    <w:p w14:paraId="1E9C971E" w14:textId="651C7B6E" w:rsidR="0075163D" w:rsidRPr="0075163D" w:rsidRDefault="004866DC" w:rsidP="0075163D">
      <w:pPr>
        <w:spacing w:before="120" w:after="120"/>
        <w:jc w:val="both"/>
        <w:rPr>
          <w:rFonts w:ascii="Arial" w:eastAsia="Calibri" w:hAnsi="Arial" w:cs="Arial"/>
          <w:bCs/>
          <w:lang w:eastAsia="en-US"/>
        </w:rPr>
      </w:pPr>
      <w:r>
        <w:rPr>
          <w:rFonts w:ascii="Arial" w:eastAsia="Calibri" w:hAnsi="Arial" w:cs="Arial"/>
          <w:bCs/>
          <w:color w:val="000000"/>
          <w:sz w:val="24"/>
          <w:szCs w:val="24"/>
          <w:lang w:eastAsia="en-US"/>
        </w:rPr>
        <w:t>9</w:t>
      </w:r>
      <w:r w:rsidR="0075163D" w:rsidRPr="00071D97">
        <w:rPr>
          <w:rFonts w:ascii="Arial" w:eastAsia="Calibri" w:hAnsi="Arial" w:cs="Arial"/>
          <w:bCs/>
          <w:color w:val="000000"/>
          <w:sz w:val="24"/>
          <w:szCs w:val="24"/>
          <w:lang w:eastAsia="en-US"/>
        </w:rPr>
        <w:t xml:space="preserve">. Si por alguna razón los residuos de envases </w:t>
      </w:r>
      <w:r w:rsidR="0075163D">
        <w:rPr>
          <w:rFonts w:ascii="Arial" w:eastAsia="Calibri" w:hAnsi="Arial" w:cs="Arial"/>
          <w:bCs/>
          <w:color w:val="000000"/>
          <w:sz w:val="24"/>
          <w:szCs w:val="24"/>
          <w:lang w:eastAsia="en-US"/>
        </w:rPr>
        <w:t xml:space="preserve">de un solo uso </w:t>
      </w:r>
      <w:r w:rsidR="0075163D" w:rsidRPr="00071D97">
        <w:rPr>
          <w:rFonts w:ascii="Arial" w:eastAsia="Calibri" w:hAnsi="Arial" w:cs="Arial"/>
          <w:bCs/>
          <w:color w:val="000000"/>
          <w:sz w:val="24"/>
          <w:szCs w:val="24"/>
          <w:lang w:eastAsia="en-US"/>
        </w:rPr>
        <w:t xml:space="preserve">puestos en el mercado a través de un sistema de depósito, devolución y retorno acabaran en el circuito de gestión de residuos de competencia local, </w:t>
      </w:r>
      <w:r w:rsidR="00856C67" w:rsidRPr="00856C67">
        <w:rPr>
          <w:rFonts w:ascii="Arial" w:eastAsia="Calibri" w:hAnsi="Arial" w:cs="Arial"/>
          <w:bCs/>
          <w:color w:val="000000"/>
          <w:sz w:val="24"/>
          <w:szCs w:val="24"/>
          <w:lang w:eastAsia="en-US"/>
        </w:rPr>
        <w:t>incluida la limpieza de vías públicas, zonas verdes, áreas recreativas y playas</w:t>
      </w:r>
      <w:r w:rsidR="00856C67">
        <w:rPr>
          <w:rFonts w:ascii="Arial" w:eastAsia="Calibri" w:hAnsi="Arial" w:cs="Arial"/>
          <w:bCs/>
          <w:color w:val="000000"/>
          <w:sz w:val="24"/>
          <w:szCs w:val="24"/>
          <w:lang w:eastAsia="en-US"/>
        </w:rPr>
        <w:t xml:space="preserve">, </w:t>
      </w:r>
      <w:r w:rsidR="0075163D" w:rsidRPr="00071D97">
        <w:rPr>
          <w:rFonts w:ascii="Arial" w:eastAsia="Calibri" w:hAnsi="Arial" w:cs="Arial"/>
          <w:bCs/>
          <w:color w:val="000000"/>
          <w:sz w:val="24"/>
          <w:szCs w:val="24"/>
          <w:lang w:eastAsia="en-US"/>
        </w:rPr>
        <w:t>los sistemas de responsabilidad ampliada del productor compensarán al ente local afectado por la totalidad de los costes económicos originados por su recogida y gestión</w:t>
      </w:r>
      <w:r w:rsidR="0075163D">
        <w:rPr>
          <w:rFonts w:ascii="Arial" w:eastAsia="Calibri" w:hAnsi="Arial" w:cs="Arial"/>
          <w:bCs/>
          <w:color w:val="000000"/>
          <w:sz w:val="24"/>
          <w:szCs w:val="24"/>
          <w:lang w:eastAsia="en-US"/>
        </w:rPr>
        <w:t>,</w:t>
      </w:r>
      <w:r w:rsidR="0075163D" w:rsidRPr="003A3848">
        <w:t xml:space="preserve"> </w:t>
      </w:r>
      <w:r w:rsidR="0075163D" w:rsidRPr="003A3848">
        <w:rPr>
          <w:rFonts w:ascii="Arial" w:eastAsia="Calibri" w:hAnsi="Arial" w:cs="Arial"/>
          <w:bCs/>
          <w:color w:val="000000"/>
          <w:sz w:val="24"/>
          <w:szCs w:val="24"/>
          <w:lang w:eastAsia="en-US"/>
        </w:rPr>
        <w:t>con independencia de la sanción administrativa que pudiera corresponder</w:t>
      </w:r>
      <w:r w:rsidR="0075163D">
        <w:rPr>
          <w:rFonts w:ascii="Arial" w:eastAsia="Calibri" w:hAnsi="Arial" w:cs="Arial"/>
          <w:bCs/>
          <w:color w:val="000000"/>
          <w:sz w:val="24"/>
          <w:szCs w:val="24"/>
          <w:lang w:eastAsia="en-US"/>
        </w:rPr>
        <w:t>.</w:t>
      </w:r>
    </w:p>
    <w:p w14:paraId="485D2653" w14:textId="461F9AED" w:rsidR="006C3E2A" w:rsidRPr="005B5C94" w:rsidRDefault="006C3E2A" w:rsidP="006C3E2A">
      <w:pPr>
        <w:pStyle w:val="Ttulo4"/>
        <w:rPr>
          <w:rFonts w:ascii="Arial" w:eastAsia="Calibri" w:hAnsi="Arial" w:cs="Arial"/>
          <w:bCs w:val="0"/>
          <w:sz w:val="24"/>
          <w:szCs w:val="24"/>
          <w:lang w:eastAsia="en-US"/>
        </w:rPr>
      </w:pPr>
      <w:bookmarkStart w:id="159" w:name="_Toc119493194"/>
      <w:bookmarkEnd w:id="158"/>
      <w:r w:rsidRPr="005B5C94">
        <w:rPr>
          <w:rFonts w:ascii="Arial" w:eastAsia="Calibri" w:hAnsi="Arial" w:cs="Arial"/>
          <w:sz w:val="24"/>
          <w:szCs w:val="24"/>
          <w:lang w:eastAsia="en-US"/>
        </w:rPr>
        <w:t>Artículo 48.</w:t>
      </w:r>
      <w:r w:rsidRPr="005B5C94">
        <w:rPr>
          <w:rFonts w:ascii="Arial" w:eastAsia="Calibri" w:hAnsi="Arial" w:cs="Arial"/>
          <w:bCs w:val="0"/>
          <w:sz w:val="24"/>
          <w:szCs w:val="24"/>
          <w:lang w:eastAsia="en-US"/>
        </w:rPr>
        <w:t xml:space="preserve"> </w:t>
      </w:r>
      <w:r w:rsidRPr="005B5C94">
        <w:rPr>
          <w:rFonts w:ascii="Arial" w:eastAsia="Calibri" w:hAnsi="Arial" w:cs="Arial"/>
          <w:b w:val="0"/>
          <w:i/>
          <w:sz w:val="24"/>
          <w:szCs w:val="24"/>
          <w:lang w:eastAsia="en-US"/>
        </w:rPr>
        <w:t>Establecimiento voluntario del sistema de depósito, devolución y retorno para envases de un solo uso</w:t>
      </w:r>
      <w:r w:rsidRPr="005B5C94">
        <w:rPr>
          <w:rFonts w:ascii="Arial" w:eastAsia="Calibri" w:hAnsi="Arial" w:cs="Arial"/>
          <w:b w:val="0"/>
          <w:sz w:val="24"/>
          <w:szCs w:val="24"/>
          <w:lang w:eastAsia="en-US"/>
        </w:rPr>
        <w:t>.</w:t>
      </w:r>
      <w:bookmarkEnd w:id="159"/>
    </w:p>
    <w:p w14:paraId="4AD203FB" w14:textId="7ABA2A94" w:rsidR="005B5C94" w:rsidRDefault="005B5C94" w:rsidP="005B5C94">
      <w:pPr>
        <w:autoSpaceDE/>
        <w:autoSpaceDN/>
        <w:spacing w:before="120" w:after="120"/>
        <w:jc w:val="both"/>
        <w:rPr>
          <w:rFonts w:ascii="Arial" w:eastAsia="Calibri" w:hAnsi="Arial" w:cs="Arial"/>
          <w:bCs/>
          <w:color w:val="000000"/>
          <w:sz w:val="24"/>
          <w:szCs w:val="24"/>
          <w:lang w:eastAsia="en-US"/>
        </w:rPr>
      </w:pPr>
      <w:r w:rsidRPr="00981BFD">
        <w:rPr>
          <w:rFonts w:ascii="Arial" w:eastAsia="Calibri" w:hAnsi="Arial" w:cs="Arial"/>
          <w:bCs/>
          <w:sz w:val="24"/>
          <w:szCs w:val="24"/>
          <w:lang w:eastAsia="en-US"/>
        </w:rPr>
        <w:t xml:space="preserve">1. </w:t>
      </w:r>
      <w:r w:rsidRPr="00071D97">
        <w:rPr>
          <w:rFonts w:ascii="Arial" w:eastAsia="Calibri" w:hAnsi="Arial" w:cs="Arial"/>
          <w:bCs/>
          <w:color w:val="000000"/>
          <w:sz w:val="24"/>
          <w:szCs w:val="24"/>
          <w:lang w:eastAsia="en-US"/>
        </w:rPr>
        <w:t xml:space="preserve">Para el resto de envases de un solo uso no incluidos en el artículo 47.1, los productores de producto que los </w:t>
      </w:r>
      <w:r w:rsidR="009D2FAA">
        <w:rPr>
          <w:rFonts w:ascii="Arial" w:eastAsia="Calibri" w:hAnsi="Arial" w:cs="Arial"/>
          <w:bCs/>
          <w:color w:val="000000"/>
          <w:sz w:val="24"/>
          <w:szCs w:val="24"/>
          <w:lang w:eastAsia="en-US"/>
        </w:rPr>
        <w:t>introduzcan</w:t>
      </w:r>
      <w:r w:rsidR="009D2FAA" w:rsidRPr="00071D97">
        <w:rPr>
          <w:rFonts w:ascii="Arial" w:eastAsia="Calibri" w:hAnsi="Arial" w:cs="Arial"/>
          <w:bCs/>
          <w:color w:val="000000"/>
          <w:sz w:val="24"/>
          <w:szCs w:val="24"/>
          <w:lang w:eastAsia="en-US"/>
        </w:rPr>
        <w:t xml:space="preserve"> </w:t>
      </w:r>
      <w:r w:rsidRPr="00071D97">
        <w:rPr>
          <w:rFonts w:ascii="Arial" w:eastAsia="Calibri" w:hAnsi="Arial" w:cs="Arial"/>
          <w:bCs/>
          <w:color w:val="000000"/>
          <w:sz w:val="24"/>
          <w:szCs w:val="24"/>
          <w:lang w:eastAsia="en-US"/>
        </w:rPr>
        <w:t>en el mercado podrán establecer voluntariamente un sistema de depósito, devolución y retorno,</w:t>
      </w:r>
      <w:r w:rsidRPr="00071D97">
        <w:rPr>
          <w:rFonts w:ascii="Arial" w:hAnsi="Arial" w:cs="Arial"/>
          <w:sz w:val="24"/>
          <w:szCs w:val="24"/>
        </w:rPr>
        <w:t xml:space="preserve"> </w:t>
      </w:r>
      <w:r w:rsidRPr="00071D97">
        <w:rPr>
          <w:rFonts w:ascii="Arial" w:eastAsia="Calibri" w:hAnsi="Arial" w:cs="Arial"/>
          <w:bCs/>
          <w:color w:val="000000"/>
          <w:sz w:val="24"/>
          <w:szCs w:val="24"/>
          <w:lang w:eastAsia="en-US"/>
        </w:rPr>
        <w:t>a través de los correspondientes sistemas individuales o colectivos de responsabilidad ampliada del productor, para garantizar su recuperación a través de toda la cadena de distribución, incluido, en su caso, el consumidor final, y organizar y financiar la gestión de los residuos de envases al final de su vida útil.</w:t>
      </w:r>
    </w:p>
    <w:p w14:paraId="3BE8808B" w14:textId="059CA4D9" w:rsidR="00507FD7" w:rsidRPr="00071D97" w:rsidRDefault="00507FD7" w:rsidP="005B5C94">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Los sistemas de responsabilidad ampliada del productor estarán sujetos al régimen regulado en el </w:t>
      </w:r>
      <w:r w:rsidR="00434537">
        <w:rPr>
          <w:rFonts w:ascii="Arial" w:eastAsia="Calibri" w:hAnsi="Arial" w:cs="Arial"/>
          <w:bCs/>
          <w:color w:val="000000"/>
          <w:sz w:val="24"/>
          <w:szCs w:val="24"/>
          <w:lang w:eastAsia="en-US"/>
        </w:rPr>
        <w:t>c</w:t>
      </w:r>
      <w:r>
        <w:rPr>
          <w:rFonts w:ascii="Arial" w:eastAsia="Calibri" w:hAnsi="Arial" w:cs="Arial"/>
          <w:bCs/>
          <w:color w:val="000000"/>
          <w:sz w:val="24"/>
          <w:szCs w:val="24"/>
          <w:lang w:eastAsia="en-US"/>
        </w:rPr>
        <w:t>apítulo III</w:t>
      </w:r>
      <w:r w:rsidR="00434537">
        <w:rPr>
          <w:rFonts w:ascii="Arial" w:eastAsia="Calibri" w:hAnsi="Arial" w:cs="Arial"/>
          <w:bCs/>
          <w:color w:val="000000"/>
          <w:sz w:val="24"/>
          <w:szCs w:val="24"/>
          <w:lang w:eastAsia="en-US"/>
        </w:rPr>
        <w:t xml:space="preserve"> de este título</w:t>
      </w:r>
      <w:r>
        <w:rPr>
          <w:rFonts w:ascii="Arial" w:eastAsia="Calibri" w:hAnsi="Arial" w:cs="Arial"/>
          <w:bCs/>
          <w:color w:val="000000"/>
          <w:sz w:val="24"/>
          <w:szCs w:val="24"/>
          <w:lang w:eastAsia="en-US"/>
        </w:rPr>
        <w:t>.</w:t>
      </w:r>
    </w:p>
    <w:p w14:paraId="75EF8552" w14:textId="105CE82F" w:rsidR="005B5C94" w:rsidRPr="00071D97" w:rsidRDefault="005B5C94" w:rsidP="005B5C94">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2. Los sistemas de depósito, devolución y retorno voluntarios deberán cumplir las mismas especificidades que las recogidas en el artículo 47</w:t>
      </w:r>
      <w:r w:rsidR="00FB2EF4">
        <w:rPr>
          <w:rFonts w:ascii="Arial" w:eastAsia="Calibri" w:hAnsi="Arial" w:cs="Arial"/>
          <w:bCs/>
          <w:color w:val="000000"/>
          <w:sz w:val="24"/>
          <w:szCs w:val="24"/>
          <w:lang w:eastAsia="en-US"/>
        </w:rPr>
        <w:t>, no aplicándose la cuantía mínima del depósito prevista en su apartado 4</w:t>
      </w:r>
      <w:r w:rsidRPr="00071D97">
        <w:rPr>
          <w:rFonts w:ascii="Arial" w:eastAsia="Calibri" w:hAnsi="Arial" w:cs="Arial"/>
          <w:bCs/>
          <w:color w:val="000000"/>
          <w:sz w:val="24"/>
          <w:szCs w:val="24"/>
          <w:lang w:eastAsia="en-US"/>
        </w:rPr>
        <w:t>.</w:t>
      </w:r>
    </w:p>
    <w:p w14:paraId="4D413583" w14:textId="77777777" w:rsidR="00DE26A7" w:rsidRPr="005B5C94" w:rsidRDefault="00DE26A7" w:rsidP="00DE26A7">
      <w:pPr>
        <w:contextualSpacing/>
        <w:jc w:val="both"/>
        <w:rPr>
          <w:rFonts w:ascii="Arial" w:eastAsia="Calibri" w:hAnsi="Arial" w:cs="Arial"/>
          <w:bCs/>
          <w:color w:val="000000"/>
          <w:sz w:val="24"/>
          <w:szCs w:val="24"/>
          <w:lang w:eastAsia="en-US"/>
        </w:rPr>
      </w:pPr>
    </w:p>
    <w:p w14:paraId="4DB58DF7" w14:textId="394DF238" w:rsidR="00DE26A7" w:rsidRPr="005B5C94" w:rsidRDefault="00DE26A7" w:rsidP="00DE26A7">
      <w:pPr>
        <w:pStyle w:val="Ttulo1"/>
        <w:rPr>
          <w:bCs w:val="0"/>
          <w:sz w:val="24"/>
          <w:szCs w:val="24"/>
        </w:rPr>
      </w:pPr>
      <w:bookmarkStart w:id="160" w:name="_Toc119493195"/>
      <w:r w:rsidRPr="005B5C94">
        <w:rPr>
          <w:bCs w:val="0"/>
          <w:sz w:val="24"/>
          <w:szCs w:val="24"/>
        </w:rPr>
        <w:t xml:space="preserve">TITULO III. </w:t>
      </w:r>
      <w:r w:rsidR="008F7198" w:rsidRPr="005B5C94">
        <w:rPr>
          <w:bCs w:val="0"/>
          <w:sz w:val="24"/>
          <w:szCs w:val="24"/>
        </w:rPr>
        <w:t>Obligaciones de i</w:t>
      </w:r>
      <w:r w:rsidRPr="005B5C94">
        <w:rPr>
          <w:bCs w:val="0"/>
          <w:sz w:val="24"/>
          <w:szCs w:val="24"/>
        </w:rPr>
        <w:t>nformación</w:t>
      </w:r>
      <w:bookmarkEnd w:id="160"/>
    </w:p>
    <w:p w14:paraId="4D6A476B" w14:textId="4C7EF577" w:rsidR="00F3540C" w:rsidRPr="005B5C94" w:rsidRDefault="00F3540C" w:rsidP="00F3540C">
      <w:pPr>
        <w:pStyle w:val="Ttulo4"/>
        <w:jc w:val="both"/>
        <w:rPr>
          <w:rFonts w:ascii="Arial" w:eastAsia="Calibri" w:hAnsi="Arial" w:cs="Arial"/>
          <w:bCs w:val="0"/>
          <w:sz w:val="24"/>
          <w:szCs w:val="24"/>
          <w:lang w:eastAsia="en-US"/>
        </w:rPr>
      </w:pPr>
      <w:bookmarkStart w:id="161" w:name="_Toc119493196"/>
      <w:r w:rsidRPr="005B5C94">
        <w:rPr>
          <w:rFonts w:ascii="Arial" w:eastAsia="Calibri" w:hAnsi="Arial" w:cs="Arial"/>
          <w:sz w:val="24"/>
          <w:szCs w:val="24"/>
          <w:lang w:eastAsia="en-US"/>
        </w:rPr>
        <w:t xml:space="preserve">Artículo </w:t>
      </w:r>
      <w:r w:rsidR="004861F6" w:rsidRPr="005B5C94">
        <w:rPr>
          <w:rFonts w:ascii="Arial" w:eastAsia="Calibri" w:hAnsi="Arial" w:cs="Arial"/>
          <w:sz w:val="24"/>
          <w:szCs w:val="24"/>
          <w:lang w:eastAsia="en-US"/>
        </w:rPr>
        <w:t>4</w:t>
      </w:r>
      <w:r w:rsidR="007A534D" w:rsidRPr="005B5C94">
        <w:rPr>
          <w:rFonts w:ascii="Arial" w:eastAsia="Calibri" w:hAnsi="Arial" w:cs="Arial"/>
          <w:sz w:val="24"/>
          <w:szCs w:val="24"/>
          <w:lang w:eastAsia="en-US"/>
        </w:rPr>
        <w:t>9</w:t>
      </w:r>
      <w:r w:rsidRPr="005B5C94">
        <w:rPr>
          <w:rFonts w:ascii="Arial" w:eastAsia="Calibri" w:hAnsi="Arial" w:cs="Arial"/>
          <w:sz w:val="24"/>
          <w:szCs w:val="24"/>
          <w:lang w:eastAsia="en-US"/>
        </w:rPr>
        <w:t>.</w:t>
      </w:r>
      <w:r w:rsidRPr="005B5C94">
        <w:rPr>
          <w:rFonts w:ascii="Arial" w:eastAsia="Calibri" w:hAnsi="Arial" w:cs="Arial"/>
          <w:b w:val="0"/>
          <w:i/>
          <w:sz w:val="24"/>
          <w:szCs w:val="24"/>
          <w:lang w:eastAsia="en-US"/>
        </w:rPr>
        <w:t xml:space="preserve"> Información a las administraciones públicas</w:t>
      </w:r>
      <w:r w:rsidRPr="005B5C94">
        <w:rPr>
          <w:rFonts w:ascii="Arial" w:eastAsia="Calibri" w:hAnsi="Arial" w:cs="Arial"/>
          <w:b w:val="0"/>
          <w:sz w:val="24"/>
          <w:szCs w:val="24"/>
          <w:lang w:eastAsia="en-US"/>
        </w:rPr>
        <w:t>.</w:t>
      </w:r>
      <w:bookmarkEnd w:id="161"/>
    </w:p>
    <w:p w14:paraId="17999679" w14:textId="7395258A" w:rsidR="00AD1598" w:rsidRPr="00071D97" w:rsidRDefault="00AD1598" w:rsidP="00AD1598">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1. Además de las obligaciones de información previstas en los artículos 15 y 16 para los productores de producto, las personas físicas o jurídicas autorizadas para realizar operaciones de recogida con carácter profesional y tratamiento de residuos de envases, deberán enviar antes del 1 de marzo del año posterior respecto al cual se hayan recogido los datos, una memoria resumen de la información contenida en el </w:t>
      </w:r>
      <w:r w:rsidR="00783ECE">
        <w:rPr>
          <w:rFonts w:ascii="Arial" w:eastAsia="Calibri" w:hAnsi="Arial" w:cs="Arial"/>
          <w:bCs/>
          <w:color w:val="000000"/>
          <w:sz w:val="24"/>
          <w:szCs w:val="24"/>
          <w:lang w:eastAsia="en-US"/>
        </w:rPr>
        <w:t>a</w:t>
      </w:r>
      <w:r w:rsidR="00783ECE" w:rsidRPr="00071D97">
        <w:rPr>
          <w:rFonts w:ascii="Arial" w:eastAsia="Calibri" w:hAnsi="Arial" w:cs="Arial"/>
          <w:bCs/>
          <w:color w:val="000000"/>
          <w:sz w:val="24"/>
          <w:szCs w:val="24"/>
          <w:lang w:eastAsia="en-US"/>
        </w:rPr>
        <w:t xml:space="preserve">rchivo </w:t>
      </w:r>
      <w:r w:rsidRPr="00071D97">
        <w:rPr>
          <w:rFonts w:ascii="Arial" w:eastAsia="Calibri" w:hAnsi="Arial" w:cs="Arial"/>
          <w:bCs/>
          <w:color w:val="000000"/>
          <w:sz w:val="24"/>
          <w:szCs w:val="24"/>
          <w:lang w:eastAsia="en-US"/>
        </w:rPr>
        <w:t xml:space="preserve">cronológico </w:t>
      </w:r>
      <w:r w:rsidR="00AF32A1">
        <w:rPr>
          <w:rFonts w:ascii="Arial" w:eastAsia="Calibri" w:hAnsi="Arial" w:cs="Arial"/>
          <w:bCs/>
          <w:color w:val="000000"/>
          <w:sz w:val="24"/>
          <w:szCs w:val="24"/>
          <w:lang w:eastAsia="en-US"/>
        </w:rPr>
        <w:t>d</w:t>
      </w:r>
      <w:r w:rsidRPr="00071D97">
        <w:rPr>
          <w:rFonts w:ascii="Arial" w:eastAsia="Calibri" w:hAnsi="Arial" w:cs="Arial"/>
          <w:bCs/>
          <w:color w:val="000000"/>
          <w:sz w:val="24"/>
          <w:szCs w:val="24"/>
          <w:lang w:eastAsia="en-US"/>
        </w:rPr>
        <w:t xml:space="preserve">el artículo </w:t>
      </w:r>
      <w:r w:rsidR="00783ECE">
        <w:rPr>
          <w:rFonts w:ascii="Arial" w:eastAsia="Calibri" w:hAnsi="Arial" w:cs="Arial"/>
          <w:bCs/>
          <w:color w:val="000000"/>
          <w:sz w:val="24"/>
          <w:szCs w:val="24"/>
          <w:lang w:eastAsia="en-US"/>
        </w:rPr>
        <w:t>64</w:t>
      </w:r>
      <w:r w:rsidR="00783ECE" w:rsidRPr="00071D97">
        <w:rPr>
          <w:rFonts w:ascii="Arial" w:eastAsia="Calibri" w:hAnsi="Arial" w:cs="Arial"/>
          <w:bCs/>
          <w:color w:val="000000"/>
          <w:sz w:val="24"/>
          <w:szCs w:val="24"/>
          <w:lang w:eastAsia="en-US"/>
        </w:rPr>
        <w:t xml:space="preserve"> </w:t>
      </w:r>
      <w:r w:rsidRPr="00071D97">
        <w:rPr>
          <w:rFonts w:ascii="Arial" w:eastAsia="Calibri" w:hAnsi="Arial" w:cs="Arial"/>
          <w:bCs/>
          <w:color w:val="000000"/>
          <w:sz w:val="24"/>
          <w:szCs w:val="24"/>
          <w:lang w:eastAsia="en-US"/>
        </w:rPr>
        <w:t xml:space="preserve">de la </w:t>
      </w:r>
      <w:r w:rsidR="00783ECE" w:rsidRPr="00783ECE">
        <w:rPr>
          <w:rFonts w:ascii="Arial" w:eastAsia="Calibri" w:hAnsi="Arial" w:cs="Arial"/>
          <w:bCs/>
          <w:color w:val="000000"/>
          <w:sz w:val="24"/>
          <w:szCs w:val="24"/>
          <w:lang w:eastAsia="en-US"/>
        </w:rPr>
        <w:t>Ley 7/2022, de 8 de abril</w:t>
      </w:r>
      <w:r w:rsidRPr="00071D97">
        <w:rPr>
          <w:rFonts w:ascii="Arial" w:eastAsia="Calibri" w:hAnsi="Arial" w:cs="Arial"/>
          <w:bCs/>
          <w:color w:val="000000"/>
          <w:sz w:val="24"/>
          <w:szCs w:val="24"/>
          <w:lang w:eastAsia="en-US"/>
        </w:rPr>
        <w:t>, por cada una de las instalaciones donde operan desglosando la información por cada operación de tratamiento autorizada.</w:t>
      </w:r>
    </w:p>
    <w:p w14:paraId="7A2E4C16" w14:textId="5F210C45" w:rsidR="00AD1598" w:rsidRPr="00071D97" w:rsidRDefault="00AD1598" w:rsidP="00AD1598">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Para disponer de la información contemplada en este apartado, así como para dar cumplimiento a otros requerimientos de información derivados de la aplicación de los actos de ejecución aprobados por la Comisión Europea,</w:t>
      </w:r>
      <w:r w:rsidR="00454804">
        <w:rPr>
          <w:rFonts w:ascii="Arial" w:eastAsia="Calibri" w:hAnsi="Arial" w:cs="Arial"/>
          <w:bCs/>
          <w:color w:val="000000"/>
          <w:sz w:val="24"/>
          <w:szCs w:val="24"/>
          <w:lang w:eastAsia="en-US"/>
        </w:rPr>
        <w:t xml:space="preserve"> incluido el que corresponda sobre la recogida separada de botellas de plástico,</w:t>
      </w:r>
      <w:r w:rsidRPr="00071D97">
        <w:rPr>
          <w:rFonts w:ascii="Arial" w:eastAsia="Calibri" w:hAnsi="Arial" w:cs="Arial"/>
          <w:bCs/>
          <w:color w:val="000000"/>
          <w:sz w:val="24"/>
          <w:szCs w:val="24"/>
          <w:lang w:eastAsia="en-US"/>
        </w:rPr>
        <w:t xml:space="preserve"> las comunidades autónomas podrán requerir información adicional a las personas físicas o jurídicas contempladas en este apartado.</w:t>
      </w:r>
    </w:p>
    <w:p w14:paraId="1134C7E3" w14:textId="370C7E6A" w:rsidR="00AD1598" w:rsidRPr="00071D97" w:rsidRDefault="00AD1598" w:rsidP="00AD1598">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2. Las comunidades autónomas, con la colaboración de las entidades locales, mantendrán actualizada la información sobre la gestión de los residuos de envases en su ámbito competencial. Dicha información debe incluir las infraestructuras disponibles y, en cada una de ellas, la cuantificación y caracterización periódica de los residuos de envases entrantes y salientes, y los destinos concretos de valorización o eliminación de los residuos de envases salientes. </w:t>
      </w:r>
      <w:bookmarkStart w:id="162" w:name="_Hlk84325699"/>
      <w:r w:rsidRPr="00071D97">
        <w:rPr>
          <w:rFonts w:ascii="Arial" w:eastAsia="Calibri" w:hAnsi="Arial" w:cs="Arial"/>
          <w:bCs/>
          <w:color w:val="000000"/>
          <w:sz w:val="24"/>
          <w:szCs w:val="24"/>
          <w:lang w:eastAsia="en-US"/>
        </w:rPr>
        <w:t xml:space="preserve">Para realizar estas caracterizaciones </w:t>
      </w:r>
      <w:r>
        <w:rPr>
          <w:rFonts w:ascii="Arial" w:eastAsia="Calibri" w:hAnsi="Arial" w:cs="Arial"/>
          <w:bCs/>
          <w:color w:val="000000"/>
          <w:sz w:val="24"/>
          <w:szCs w:val="24"/>
          <w:lang w:eastAsia="en-US"/>
        </w:rPr>
        <w:t>el Ministerio para la Transición Ecológica y el Reto Demográfico</w:t>
      </w:r>
      <w:r w:rsidR="00402C6A">
        <w:rPr>
          <w:rFonts w:ascii="Arial" w:eastAsia="Calibri" w:hAnsi="Arial" w:cs="Arial"/>
          <w:bCs/>
          <w:sz w:val="24"/>
          <w:szCs w:val="24"/>
          <w:lang w:eastAsia="en-US"/>
        </w:rPr>
        <w:t>, a través de la Dirección General de Calidad y Evaluación Ambiental,</w:t>
      </w:r>
      <w:r>
        <w:rPr>
          <w:rFonts w:ascii="Arial" w:eastAsia="Calibri" w:hAnsi="Arial" w:cs="Arial"/>
          <w:bCs/>
          <w:color w:val="000000"/>
          <w:sz w:val="24"/>
          <w:szCs w:val="24"/>
          <w:lang w:eastAsia="en-US"/>
        </w:rPr>
        <w:t xml:space="preserve"> junto con las comunidades autónomas y entidades locales, en el seno de la </w:t>
      </w:r>
      <w:r>
        <w:rPr>
          <w:rFonts w:ascii="Arial" w:eastAsia="Calibri" w:hAnsi="Arial" w:cs="Arial"/>
          <w:bCs/>
          <w:color w:val="000000"/>
          <w:sz w:val="24"/>
          <w:szCs w:val="24"/>
          <w:lang w:eastAsia="en-US"/>
        </w:rPr>
        <w:lastRenderedPageBreak/>
        <w:t xml:space="preserve">Comisión de </w:t>
      </w:r>
      <w:r w:rsidR="00BE3419">
        <w:rPr>
          <w:rFonts w:ascii="Arial" w:eastAsia="Calibri" w:hAnsi="Arial" w:cs="Arial"/>
          <w:bCs/>
          <w:color w:val="000000"/>
          <w:sz w:val="24"/>
          <w:szCs w:val="24"/>
          <w:lang w:eastAsia="en-US"/>
        </w:rPr>
        <w:t>C</w:t>
      </w:r>
      <w:r>
        <w:rPr>
          <w:rFonts w:ascii="Arial" w:eastAsia="Calibri" w:hAnsi="Arial" w:cs="Arial"/>
          <w:bCs/>
          <w:color w:val="000000"/>
          <w:sz w:val="24"/>
          <w:szCs w:val="24"/>
          <w:lang w:eastAsia="en-US"/>
        </w:rPr>
        <w:t xml:space="preserve">oordinación en materia de residuos, </w:t>
      </w:r>
      <w:r w:rsidRPr="00071D97">
        <w:rPr>
          <w:rFonts w:ascii="Arial" w:eastAsia="Calibri" w:hAnsi="Arial" w:cs="Arial"/>
          <w:bCs/>
          <w:color w:val="000000"/>
          <w:sz w:val="24"/>
          <w:szCs w:val="24"/>
          <w:lang w:eastAsia="en-US"/>
        </w:rPr>
        <w:t>podrá establecer directrices armonizadas sobre las mismas</w:t>
      </w:r>
      <w:bookmarkEnd w:id="162"/>
      <w:r w:rsidRPr="00071D97">
        <w:rPr>
          <w:rFonts w:ascii="Arial" w:eastAsia="Calibri" w:hAnsi="Arial" w:cs="Arial"/>
          <w:bCs/>
          <w:color w:val="000000"/>
          <w:sz w:val="24"/>
          <w:szCs w:val="24"/>
          <w:lang w:eastAsia="en-US"/>
        </w:rPr>
        <w:t>.</w:t>
      </w:r>
    </w:p>
    <w:p w14:paraId="30E4FFF2" w14:textId="77777777" w:rsidR="00AD1598" w:rsidRPr="00071D97" w:rsidRDefault="00AD1598" w:rsidP="00AD1598">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Para el caso de los residuos de envases de competencia de las entidades locales o gestionados en el circuito de residuos de competencia local, éstas deberán remitir anualmente a la comunidad autónoma un informe sobre la gestión de estos residuos, cuyo contenido será determinado por las comunidades autónomas, de forma que permita determinar el cumplimiento de los objetivos y las obligaciones de información contemplados en este real decreto.</w:t>
      </w:r>
    </w:p>
    <w:p w14:paraId="4ABC5D5C" w14:textId="0C0C031E" w:rsidR="00AD1598" w:rsidRPr="00071D97" w:rsidRDefault="00AD1598" w:rsidP="00AD1598">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3. Las comunidades autónomas validarán las memorias exigidas conforme al apartado 1 y las incorporarán al sistema de información de residuos, antes del 1 de septiembre del año posterior respecto al cual se hayan recogido los datos para cumplir con las obligaciones establecidas en la legislación </w:t>
      </w:r>
      <w:r w:rsidR="009D2FAA">
        <w:rPr>
          <w:rFonts w:ascii="Arial" w:eastAsia="Calibri" w:hAnsi="Arial" w:cs="Arial"/>
          <w:bCs/>
          <w:color w:val="000000"/>
          <w:sz w:val="24"/>
          <w:szCs w:val="24"/>
          <w:lang w:eastAsia="en-US"/>
        </w:rPr>
        <w:t>estatal</w:t>
      </w:r>
      <w:r w:rsidRPr="00071D97">
        <w:rPr>
          <w:rFonts w:ascii="Arial" w:eastAsia="Calibri" w:hAnsi="Arial" w:cs="Arial"/>
          <w:bCs/>
          <w:color w:val="000000"/>
          <w:sz w:val="24"/>
          <w:szCs w:val="24"/>
          <w:lang w:eastAsia="en-US"/>
        </w:rPr>
        <w:t>, de la Unión Europea e internacional.</w:t>
      </w:r>
    </w:p>
    <w:p w14:paraId="37566DD6" w14:textId="799C5B6B" w:rsidR="00AD1598" w:rsidRPr="00071D97" w:rsidRDefault="00AD1598" w:rsidP="00AD1598">
      <w:pPr>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4. El Ministerio para la Transición Ecológica y el Reto Demográfico</w:t>
      </w:r>
      <w:r w:rsidR="00402C6A">
        <w:rPr>
          <w:rFonts w:ascii="Arial" w:eastAsia="Calibri" w:hAnsi="Arial" w:cs="Arial"/>
          <w:bCs/>
          <w:sz w:val="24"/>
          <w:szCs w:val="24"/>
          <w:lang w:eastAsia="en-US"/>
        </w:rPr>
        <w:t xml:space="preserve">, a través de la Dirección General de Calidad y Evaluación Ambiental, </w:t>
      </w:r>
      <w:r w:rsidRPr="00071D97">
        <w:rPr>
          <w:rFonts w:ascii="Arial" w:eastAsia="Calibri" w:hAnsi="Arial" w:cs="Arial"/>
          <w:bCs/>
          <w:color w:val="000000"/>
          <w:sz w:val="24"/>
          <w:szCs w:val="24"/>
          <w:lang w:eastAsia="en-US"/>
        </w:rPr>
        <w:t xml:space="preserve">remitirá por medios electrónicos a la Comisión Europea, de conformidad con la metodología de cálculo establecida </w:t>
      </w:r>
      <w:r w:rsidR="00D26510">
        <w:rPr>
          <w:rFonts w:ascii="Arial" w:eastAsia="Calibri" w:hAnsi="Arial" w:cs="Arial"/>
          <w:bCs/>
          <w:color w:val="000000"/>
          <w:sz w:val="24"/>
          <w:szCs w:val="24"/>
          <w:lang w:eastAsia="en-US"/>
        </w:rPr>
        <w:t>en</w:t>
      </w:r>
      <w:r w:rsidR="00D26510" w:rsidRPr="00D26510">
        <w:rPr>
          <w:rFonts w:ascii="Arial" w:eastAsia="Calibri" w:hAnsi="Arial" w:cs="Arial"/>
          <w:bCs/>
          <w:color w:val="000000"/>
          <w:sz w:val="24"/>
          <w:szCs w:val="24"/>
          <w:lang w:eastAsia="en-US"/>
        </w:rPr>
        <w:t xml:space="preserve"> la normativa de la Unión Europea</w:t>
      </w:r>
      <w:r w:rsidRPr="00071D97">
        <w:rPr>
          <w:rFonts w:ascii="Arial" w:eastAsia="Calibri" w:hAnsi="Arial" w:cs="Arial"/>
          <w:bCs/>
          <w:color w:val="000000"/>
          <w:sz w:val="24"/>
          <w:szCs w:val="24"/>
          <w:lang w:eastAsia="en-US"/>
        </w:rPr>
        <w:t>, información respecto a cada año natural sobre la gestión de los residuos de envases a nivel estatal.</w:t>
      </w:r>
    </w:p>
    <w:p w14:paraId="09C0754D" w14:textId="4322D908" w:rsidR="00AD1598" w:rsidRPr="00071D97" w:rsidRDefault="00AD1598" w:rsidP="00AD1598">
      <w:pPr>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Los datos se expresarán en peso y se elaborarán a partir de la información de los envases puestos en el mercado remitida anualmente por los productores de conformidad con el artículo 16, </w:t>
      </w:r>
      <w:r>
        <w:rPr>
          <w:rFonts w:ascii="Arial" w:eastAsia="Calibri" w:hAnsi="Arial" w:cs="Arial"/>
          <w:bCs/>
          <w:color w:val="000000"/>
          <w:sz w:val="24"/>
          <w:szCs w:val="24"/>
          <w:lang w:eastAsia="en-US"/>
        </w:rPr>
        <w:t xml:space="preserve">corregida </w:t>
      </w:r>
      <w:r w:rsidR="008D4461" w:rsidRPr="008D4461">
        <w:rPr>
          <w:rFonts w:ascii="Arial" w:eastAsia="Calibri" w:hAnsi="Arial" w:cs="Arial"/>
          <w:bCs/>
          <w:color w:val="000000"/>
          <w:sz w:val="24"/>
          <w:szCs w:val="24"/>
          <w:lang w:eastAsia="en-US"/>
        </w:rPr>
        <w:t>con las posibles desviaciones detectadas</w:t>
      </w:r>
      <w:r>
        <w:rPr>
          <w:rFonts w:ascii="Arial" w:eastAsia="Calibri" w:hAnsi="Arial" w:cs="Arial"/>
          <w:bCs/>
          <w:color w:val="000000"/>
          <w:sz w:val="24"/>
          <w:szCs w:val="24"/>
          <w:lang w:eastAsia="en-US"/>
        </w:rPr>
        <w:t>,</w:t>
      </w:r>
      <w:r w:rsidRPr="00071D97">
        <w:rPr>
          <w:rFonts w:ascii="Arial" w:eastAsia="Calibri" w:hAnsi="Arial" w:cs="Arial"/>
          <w:bCs/>
          <w:color w:val="000000"/>
          <w:sz w:val="24"/>
          <w:szCs w:val="24"/>
          <w:lang w:eastAsia="en-US"/>
        </w:rPr>
        <w:t xml:space="preserve"> y a partir de la información contenida en la memoria resumen de los gestores de residuos autorizados por cada una de las instalaciones donde operan y por cada operación de tratamiento autorizada.</w:t>
      </w:r>
    </w:p>
    <w:p w14:paraId="3760B42F" w14:textId="184996B5" w:rsidR="00AD1598" w:rsidRPr="00071D97" w:rsidRDefault="00AD1598" w:rsidP="00AD1598">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Esta información se remitirá en el plazo de </w:t>
      </w:r>
      <w:r w:rsidR="00A06945">
        <w:rPr>
          <w:rFonts w:ascii="Arial" w:eastAsia="Calibri" w:hAnsi="Arial" w:cs="Arial"/>
          <w:bCs/>
          <w:color w:val="000000"/>
          <w:sz w:val="24"/>
          <w:szCs w:val="24"/>
          <w:lang w:eastAsia="en-US"/>
        </w:rPr>
        <w:t>dieciocho</w:t>
      </w:r>
      <w:r w:rsidRPr="00071D97">
        <w:rPr>
          <w:rFonts w:ascii="Arial" w:eastAsia="Calibri" w:hAnsi="Arial" w:cs="Arial"/>
          <w:bCs/>
          <w:color w:val="000000"/>
          <w:sz w:val="24"/>
          <w:szCs w:val="24"/>
          <w:lang w:eastAsia="en-US"/>
        </w:rPr>
        <w:t xml:space="preserve"> meses siguientes al año a que se refieran los datos, de acuerdo con el formato que determine la Comisión Europea, y se acompañará de un informe de control de calidad.</w:t>
      </w:r>
    </w:p>
    <w:p w14:paraId="3142F100" w14:textId="730061AD" w:rsidR="00F3540C" w:rsidRPr="005B5C94" w:rsidRDefault="00F3540C" w:rsidP="00F3540C">
      <w:pPr>
        <w:pStyle w:val="Ttulo4"/>
        <w:jc w:val="both"/>
        <w:rPr>
          <w:rFonts w:ascii="Arial" w:eastAsia="Calibri" w:hAnsi="Arial" w:cs="Arial"/>
          <w:bCs w:val="0"/>
          <w:sz w:val="24"/>
          <w:szCs w:val="24"/>
          <w:lang w:eastAsia="en-US"/>
        </w:rPr>
      </w:pPr>
      <w:bookmarkStart w:id="163" w:name="_Toc119493197"/>
      <w:r w:rsidRPr="005B5C94">
        <w:rPr>
          <w:rFonts w:ascii="Arial" w:eastAsia="Calibri" w:hAnsi="Arial" w:cs="Arial"/>
          <w:sz w:val="24"/>
          <w:szCs w:val="24"/>
          <w:lang w:eastAsia="en-US"/>
        </w:rPr>
        <w:t xml:space="preserve">Artículo </w:t>
      </w:r>
      <w:r w:rsidR="007A534D" w:rsidRPr="005B5C94">
        <w:rPr>
          <w:rFonts w:ascii="Arial" w:eastAsia="Calibri" w:hAnsi="Arial" w:cs="Arial"/>
          <w:sz w:val="24"/>
          <w:szCs w:val="24"/>
          <w:lang w:eastAsia="en-US"/>
        </w:rPr>
        <w:t>50</w:t>
      </w:r>
      <w:r w:rsidRPr="005B5C94">
        <w:rPr>
          <w:rFonts w:ascii="Arial" w:eastAsia="Calibri" w:hAnsi="Arial" w:cs="Arial"/>
          <w:sz w:val="24"/>
          <w:szCs w:val="24"/>
          <w:lang w:eastAsia="en-US"/>
        </w:rPr>
        <w:t>.</w:t>
      </w:r>
      <w:r w:rsidRPr="005B5C94">
        <w:rPr>
          <w:rFonts w:ascii="Arial" w:eastAsia="Calibri" w:hAnsi="Arial" w:cs="Arial"/>
          <w:b w:val="0"/>
          <w:i/>
          <w:sz w:val="24"/>
          <w:szCs w:val="24"/>
          <w:lang w:eastAsia="en-US"/>
        </w:rPr>
        <w:t xml:space="preserve"> Información a los consumidores</w:t>
      </w:r>
      <w:r w:rsidR="00A3025A" w:rsidRPr="005B5C94">
        <w:rPr>
          <w:rFonts w:ascii="Arial" w:eastAsia="Calibri" w:hAnsi="Arial" w:cs="Arial"/>
          <w:b w:val="0"/>
          <w:i/>
          <w:sz w:val="24"/>
          <w:szCs w:val="24"/>
          <w:lang w:eastAsia="en-US"/>
        </w:rPr>
        <w:t>,</w:t>
      </w:r>
      <w:r w:rsidRPr="005B5C94">
        <w:rPr>
          <w:rFonts w:ascii="Arial" w:eastAsia="Calibri" w:hAnsi="Arial" w:cs="Arial"/>
          <w:b w:val="0"/>
          <w:i/>
          <w:sz w:val="24"/>
          <w:szCs w:val="24"/>
          <w:lang w:eastAsia="en-US"/>
        </w:rPr>
        <w:t xml:space="preserve"> usuarios</w:t>
      </w:r>
      <w:r w:rsidR="005E07A5">
        <w:rPr>
          <w:rFonts w:ascii="Arial" w:eastAsia="Calibri" w:hAnsi="Arial" w:cs="Arial"/>
          <w:b w:val="0"/>
          <w:i/>
          <w:sz w:val="24"/>
          <w:szCs w:val="24"/>
          <w:lang w:eastAsia="en-US"/>
        </w:rPr>
        <w:t>, público en general</w:t>
      </w:r>
      <w:r w:rsidRPr="005B5C94">
        <w:rPr>
          <w:rFonts w:ascii="Arial" w:eastAsia="Calibri" w:hAnsi="Arial" w:cs="Arial"/>
          <w:b w:val="0"/>
          <w:i/>
          <w:sz w:val="24"/>
          <w:szCs w:val="24"/>
          <w:lang w:eastAsia="en-US"/>
        </w:rPr>
        <w:t xml:space="preserve"> y organizaciones </w:t>
      </w:r>
      <w:r w:rsidR="000A2773" w:rsidRPr="000A2773">
        <w:rPr>
          <w:rFonts w:ascii="Arial" w:eastAsia="Calibri" w:hAnsi="Arial" w:cs="Arial"/>
          <w:b w:val="0"/>
          <w:i/>
          <w:sz w:val="24"/>
          <w:szCs w:val="24"/>
          <w:lang w:eastAsia="en-US"/>
        </w:rPr>
        <w:t>no gubernamentales</w:t>
      </w:r>
      <w:r w:rsidRPr="005B5C94">
        <w:rPr>
          <w:rFonts w:ascii="Arial" w:eastAsia="Calibri" w:hAnsi="Arial" w:cs="Arial"/>
          <w:b w:val="0"/>
          <w:sz w:val="24"/>
          <w:szCs w:val="24"/>
          <w:lang w:eastAsia="en-US"/>
        </w:rPr>
        <w:t>.</w:t>
      </w:r>
      <w:bookmarkEnd w:id="163"/>
    </w:p>
    <w:p w14:paraId="6E464D2E" w14:textId="78ECCDD7" w:rsidR="00030DB7" w:rsidRPr="00071D97" w:rsidRDefault="00030DB7" w:rsidP="00030DB7">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1. Las administraciones públicas competentes adoptarán las medidas necesarias para que los consumidores y usuarios</w:t>
      </w:r>
      <w:r w:rsidR="002237DF">
        <w:rPr>
          <w:rFonts w:ascii="Arial" w:eastAsia="Calibri" w:hAnsi="Arial" w:cs="Arial"/>
          <w:bCs/>
          <w:color w:val="000000"/>
          <w:sz w:val="24"/>
          <w:szCs w:val="24"/>
          <w:lang w:eastAsia="en-US"/>
        </w:rPr>
        <w:t>, público en general</w:t>
      </w:r>
      <w:r w:rsidRPr="00071D97">
        <w:rPr>
          <w:rFonts w:ascii="Arial" w:eastAsia="Calibri" w:hAnsi="Arial" w:cs="Arial"/>
          <w:bCs/>
          <w:color w:val="000000"/>
          <w:sz w:val="24"/>
          <w:szCs w:val="24"/>
          <w:lang w:eastAsia="en-US"/>
        </w:rPr>
        <w:t xml:space="preserve"> y las organizaciones no gubernamentales cuyo objeto sea la defensa del medio ambiente y el desarrollo sostenible, reciban la información necesaria sobre:</w:t>
      </w:r>
    </w:p>
    <w:p w14:paraId="1A0BDA9E" w14:textId="2BEDE64B" w:rsidR="00030DB7" w:rsidRPr="00071D97" w:rsidRDefault="00030DB7" w:rsidP="006D3ECC">
      <w:pPr>
        <w:pStyle w:val="Prrafodelista"/>
        <w:numPr>
          <w:ilvl w:val="0"/>
          <w:numId w:val="57"/>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El modelo de gestión de residuos de envases establecido, incluyendo la infraestructura disponible</w:t>
      </w:r>
      <w:r w:rsidR="00C373A1">
        <w:rPr>
          <w:rFonts w:ascii="Arial" w:eastAsia="Calibri" w:hAnsi="Arial" w:cs="Arial"/>
          <w:bCs/>
          <w:color w:val="000000"/>
          <w:lang w:eastAsia="en-US"/>
        </w:rPr>
        <w:t xml:space="preserve"> para su recogida</w:t>
      </w:r>
      <w:r w:rsidRPr="00071D97">
        <w:rPr>
          <w:rFonts w:ascii="Arial" w:eastAsia="Calibri" w:hAnsi="Arial" w:cs="Arial"/>
          <w:bCs/>
          <w:color w:val="000000"/>
          <w:lang w:eastAsia="en-US"/>
        </w:rPr>
        <w:t>, como son los distintos tipos de contenedores, puntos de aportación, puntos limpios, entre otros, su ubicación</w:t>
      </w:r>
      <w:r w:rsidR="009111CE">
        <w:rPr>
          <w:rFonts w:ascii="Arial" w:eastAsia="Calibri" w:hAnsi="Arial" w:cs="Arial"/>
          <w:bCs/>
          <w:color w:val="000000"/>
          <w:lang w:eastAsia="en-US"/>
        </w:rPr>
        <w:t>, frecuencia de recogida</w:t>
      </w:r>
      <w:r w:rsidRPr="00071D97">
        <w:rPr>
          <w:rFonts w:ascii="Arial" w:eastAsia="Calibri" w:hAnsi="Arial" w:cs="Arial"/>
          <w:bCs/>
          <w:color w:val="000000"/>
          <w:lang w:eastAsia="en-US"/>
        </w:rPr>
        <w:t xml:space="preserve"> y la forma en la que los ciudadanos deben participar en la aplicación de dicho modelo de gestión, concretando cómo, dónde y cuándo deben entregar los envases usados y residuos de envases</w:t>
      </w:r>
      <w:r>
        <w:rPr>
          <w:rFonts w:ascii="Arial" w:eastAsia="Calibri" w:hAnsi="Arial" w:cs="Arial"/>
          <w:bCs/>
          <w:color w:val="000000"/>
          <w:lang w:eastAsia="en-US"/>
        </w:rPr>
        <w:t>.</w:t>
      </w:r>
    </w:p>
    <w:p w14:paraId="53CEB172" w14:textId="20A8E630" w:rsidR="00030DB7" w:rsidRPr="00071D97" w:rsidRDefault="00030DB7" w:rsidP="006D3ECC">
      <w:pPr>
        <w:pStyle w:val="Prrafodelista"/>
        <w:numPr>
          <w:ilvl w:val="0"/>
          <w:numId w:val="57"/>
        </w:numPr>
        <w:spacing w:before="120" w:after="120"/>
        <w:jc w:val="both"/>
        <w:rPr>
          <w:rFonts w:ascii="Arial" w:eastAsia="Calibri" w:hAnsi="Arial" w:cs="Arial"/>
          <w:bCs/>
          <w:color w:val="000000"/>
          <w:lang w:eastAsia="en-US"/>
        </w:rPr>
      </w:pPr>
      <w:r>
        <w:rPr>
          <w:rFonts w:ascii="Arial" w:eastAsia="Calibri" w:hAnsi="Arial" w:cs="Arial"/>
          <w:bCs/>
          <w:color w:val="000000"/>
          <w:lang w:eastAsia="en-US"/>
        </w:rPr>
        <w:t>L</w:t>
      </w:r>
      <w:r w:rsidRPr="00071D97">
        <w:rPr>
          <w:rFonts w:ascii="Arial" w:eastAsia="Calibri" w:hAnsi="Arial" w:cs="Arial"/>
          <w:bCs/>
          <w:color w:val="000000"/>
          <w:lang w:eastAsia="en-US"/>
        </w:rPr>
        <w:t>os sistemas de responsabilidad ampliada del productor que se han autorizado y el modelo de organización de la gestión de los residuos de envases</w:t>
      </w:r>
      <w:r w:rsidR="00C373A1">
        <w:rPr>
          <w:rFonts w:ascii="Arial" w:eastAsia="Calibri" w:hAnsi="Arial" w:cs="Arial"/>
          <w:bCs/>
          <w:color w:val="000000"/>
          <w:lang w:eastAsia="en-US"/>
        </w:rPr>
        <w:t xml:space="preserve"> correspondiente</w:t>
      </w:r>
      <w:r>
        <w:rPr>
          <w:rFonts w:ascii="Arial" w:eastAsia="Calibri" w:hAnsi="Arial" w:cs="Arial"/>
          <w:bCs/>
          <w:color w:val="000000"/>
          <w:lang w:eastAsia="en-US"/>
        </w:rPr>
        <w:t>.</w:t>
      </w:r>
    </w:p>
    <w:p w14:paraId="3B7A3848" w14:textId="513BDFA1" w:rsidR="00030DB7" w:rsidRPr="00071D97" w:rsidRDefault="00030DB7" w:rsidP="006D3ECC">
      <w:pPr>
        <w:pStyle w:val="Prrafodelista"/>
        <w:numPr>
          <w:ilvl w:val="0"/>
          <w:numId w:val="57"/>
        </w:numPr>
        <w:spacing w:before="120" w:after="120"/>
        <w:jc w:val="both"/>
        <w:rPr>
          <w:rFonts w:ascii="Arial" w:eastAsia="Calibri" w:hAnsi="Arial" w:cs="Arial"/>
          <w:bCs/>
          <w:color w:val="000000"/>
          <w:lang w:eastAsia="en-US"/>
        </w:rPr>
      </w:pPr>
      <w:r>
        <w:rPr>
          <w:rFonts w:ascii="Arial" w:eastAsia="Calibri" w:hAnsi="Arial" w:cs="Arial"/>
          <w:bCs/>
          <w:color w:val="000000"/>
          <w:lang w:eastAsia="en-US"/>
        </w:rPr>
        <w:t>L</w:t>
      </w:r>
      <w:r w:rsidRPr="00071D97">
        <w:rPr>
          <w:rFonts w:ascii="Arial" w:eastAsia="Calibri" w:hAnsi="Arial" w:cs="Arial"/>
          <w:bCs/>
          <w:color w:val="000000"/>
          <w:lang w:eastAsia="en-US"/>
        </w:rPr>
        <w:t xml:space="preserve">a contribución al cumplimiento de los objetivos de reducción, reutilización, </w:t>
      </w:r>
      <w:r w:rsidR="00FA6CD1">
        <w:rPr>
          <w:rFonts w:ascii="Arial" w:eastAsia="Calibri" w:hAnsi="Arial" w:cs="Arial"/>
          <w:bCs/>
          <w:color w:val="000000"/>
          <w:lang w:eastAsia="en-US"/>
        </w:rPr>
        <w:t xml:space="preserve">recogida separada, </w:t>
      </w:r>
      <w:r w:rsidRPr="00071D97">
        <w:rPr>
          <w:rFonts w:ascii="Arial" w:eastAsia="Calibri" w:hAnsi="Arial" w:cs="Arial"/>
          <w:bCs/>
          <w:color w:val="000000"/>
          <w:lang w:eastAsia="en-US"/>
        </w:rPr>
        <w:t>reciclaje y valorización en su ámbito competencial.</w:t>
      </w:r>
    </w:p>
    <w:p w14:paraId="58641928" w14:textId="7B9E95BD" w:rsidR="00030DB7" w:rsidRDefault="00030DB7" w:rsidP="00030DB7">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2. Las administraciones públicas, en el ámbito de sus competencias y dentro de sus disponibilidades presupuestarias, promoverán campañas de información, sensibilización y formación pública, dirigidas a los productores iniciales de los residuos de envases, tendentes al logro de los objetivos de prevención</w:t>
      </w:r>
      <w:r w:rsidR="00FA6CD1">
        <w:rPr>
          <w:rFonts w:ascii="Arial" w:eastAsia="Calibri" w:hAnsi="Arial" w:cs="Arial"/>
          <w:bCs/>
          <w:color w:val="000000"/>
          <w:sz w:val="24"/>
          <w:szCs w:val="24"/>
          <w:lang w:eastAsia="en-US"/>
        </w:rPr>
        <w:t xml:space="preserve"> y gestión </w:t>
      </w:r>
      <w:r w:rsidRPr="00071D97">
        <w:rPr>
          <w:rFonts w:ascii="Arial" w:eastAsia="Calibri" w:hAnsi="Arial" w:cs="Arial"/>
          <w:bCs/>
          <w:color w:val="000000"/>
          <w:sz w:val="24"/>
          <w:szCs w:val="24"/>
          <w:lang w:eastAsia="en-US"/>
        </w:rPr>
        <w:t xml:space="preserve">contenidos en este real decreto. </w:t>
      </w:r>
      <w:r w:rsidRPr="00071D97">
        <w:rPr>
          <w:rFonts w:ascii="Arial" w:eastAsia="Calibri" w:hAnsi="Arial" w:cs="Arial"/>
          <w:bCs/>
          <w:color w:val="000000"/>
          <w:sz w:val="24"/>
          <w:szCs w:val="24"/>
          <w:lang w:eastAsia="en-US"/>
        </w:rPr>
        <w:lastRenderedPageBreak/>
        <w:t>Para ello, se elaborarán, redactarán y divulgarán periódicamente memorias, boletines, informes, guías de compras verdes, guías de buenas prácticas, y catálogos de prevención, así como la realización de programas educativos y otros instrumentos adecuados.</w:t>
      </w:r>
    </w:p>
    <w:p w14:paraId="3DB0BE1D" w14:textId="17EE59AB" w:rsidR="007027BE" w:rsidRPr="00071D97" w:rsidRDefault="007027BE" w:rsidP="00030DB7">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3. Las </w:t>
      </w:r>
      <w:r w:rsidRPr="00071D97">
        <w:rPr>
          <w:rFonts w:ascii="Arial" w:eastAsia="Calibri" w:hAnsi="Arial" w:cs="Arial"/>
          <w:bCs/>
          <w:color w:val="000000"/>
          <w:sz w:val="24"/>
          <w:szCs w:val="24"/>
          <w:lang w:eastAsia="en-US"/>
        </w:rPr>
        <w:t>administraciones públicas, en el ámbito de sus competencias</w:t>
      </w:r>
      <w:r>
        <w:rPr>
          <w:rFonts w:ascii="Arial" w:eastAsia="Calibri" w:hAnsi="Arial" w:cs="Arial"/>
          <w:bCs/>
          <w:color w:val="000000"/>
          <w:sz w:val="24"/>
          <w:szCs w:val="24"/>
          <w:lang w:eastAsia="en-US"/>
        </w:rPr>
        <w:t xml:space="preserve">, y en lo que respecta a los </w:t>
      </w:r>
      <w:bookmarkStart w:id="164" w:name="_Hlk101520416"/>
      <w:r>
        <w:rPr>
          <w:rFonts w:ascii="Arial" w:eastAsia="Calibri" w:hAnsi="Arial" w:cs="Arial"/>
          <w:bCs/>
          <w:color w:val="000000"/>
          <w:sz w:val="24"/>
          <w:szCs w:val="24"/>
          <w:lang w:eastAsia="en-US"/>
        </w:rPr>
        <w:t xml:space="preserve">envases de plástico que están incluidos </w:t>
      </w:r>
      <w:r w:rsidR="005233AA" w:rsidRPr="005233AA">
        <w:rPr>
          <w:rFonts w:ascii="Arial" w:eastAsia="Calibri" w:hAnsi="Arial" w:cs="Arial"/>
          <w:bCs/>
          <w:color w:val="000000"/>
          <w:sz w:val="24"/>
          <w:szCs w:val="24"/>
          <w:lang w:eastAsia="en-US"/>
        </w:rPr>
        <w:t xml:space="preserve">en el apartado 1 de la parte F </w:t>
      </w:r>
      <w:r>
        <w:rPr>
          <w:rFonts w:ascii="Arial" w:eastAsia="Calibri" w:hAnsi="Arial" w:cs="Arial"/>
          <w:bCs/>
          <w:color w:val="000000"/>
          <w:sz w:val="24"/>
          <w:szCs w:val="24"/>
          <w:lang w:eastAsia="en-US"/>
        </w:rPr>
        <w:t xml:space="preserve">del anexo IV de la </w:t>
      </w:r>
      <w:r w:rsidR="003D6A31" w:rsidRPr="003D6A31">
        <w:rPr>
          <w:rFonts w:ascii="Arial" w:eastAsia="Calibri" w:hAnsi="Arial" w:cs="Arial"/>
          <w:bCs/>
          <w:color w:val="000000"/>
          <w:sz w:val="24"/>
          <w:szCs w:val="24"/>
          <w:lang w:eastAsia="en-US"/>
        </w:rPr>
        <w:t>Ley 7/2022, de 8 de abril</w:t>
      </w:r>
      <w:bookmarkEnd w:id="164"/>
      <w:r>
        <w:rPr>
          <w:rFonts w:ascii="Arial" w:eastAsia="Calibri" w:hAnsi="Arial" w:cs="Arial"/>
          <w:bCs/>
          <w:color w:val="000000"/>
          <w:sz w:val="24"/>
          <w:szCs w:val="24"/>
          <w:lang w:eastAsia="en-US"/>
        </w:rPr>
        <w:t>, promoverán campañas de información conforme a lo previsto en el artículo 61 de la citada ley.</w:t>
      </w:r>
    </w:p>
    <w:p w14:paraId="1D1960A1" w14:textId="63925C03" w:rsidR="00F3540C" w:rsidRPr="005B5C94" w:rsidRDefault="00F3540C" w:rsidP="00F3540C">
      <w:pPr>
        <w:pStyle w:val="Ttulo4"/>
        <w:jc w:val="both"/>
        <w:rPr>
          <w:rFonts w:ascii="Arial" w:eastAsia="Calibri" w:hAnsi="Arial" w:cs="Arial"/>
          <w:bCs w:val="0"/>
          <w:sz w:val="24"/>
          <w:szCs w:val="24"/>
          <w:lang w:eastAsia="en-US"/>
        </w:rPr>
      </w:pPr>
      <w:bookmarkStart w:id="165" w:name="_Toc119493198"/>
      <w:r w:rsidRPr="005B5C94">
        <w:rPr>
          <w:rFonts w:ascii="Arial" w:eastAsia="Calibri" w:hAnsi="Arial" w:cs="Arial"/>
          <w:sz w:val="24"/>
          <w:szCs w:val="24"/>
          <w:lang w:eastAsia="en-US"/>
        </w:rPr>
        <w:t>Artículo 5</w:t>
      </w:r>
      <w:r w:rsidR="007A534D" w:rsidRPr="005B5C94">
        <w:rPr>
          <w:rFonts w:ascii="Arial" w:eastAsia="Calibri" w:hAnsi="Arial" w:cs="Arial"/>
          <w:sz w:val="24"/>
          <w:szCs w:val="24"/>
          <w:lang w:eastAsia="en-US"/>
        </w:rPr>
        <w:t>1</w:t>
      </w:r>
      <w:r w:rsidRPr="005B5C94">
        <w:rPr>
          <w:rFonts w:ascii="Arial" w:eastAsia="Calibri" w:hAnsi="Arial" w:cs="Arial"/>
          <w:sz w:val="24"/>
          <w:szCs w:val="24"/>
          <w:lang w:eastAsia="en-US"/>
        </w:rPr>
        <w:t>.</w:t>
      </w:r>
      <w:r w:rsidRPr="005B5C94">
        <w:rPr>
          <w:rFonts w:ascii="Arial" w:eastAsia="Calibri" w:hAnsi="Arial" w:cs="Arial"/>
          <w:b w:val="0"/>
          <w:i/>
          <w:sz w:val="24"/>
          <w:szCs w:val="24"/>
          <w:lang w:eastAsia="en-US"/>
        </w:rPr>
        <w:t xml:space="preserve"> Cooperación administrativa e intercambio de información</w:t>
      </w:r>
      <w:r w:rsidRPr="005B5C94">
        <w:rPr>
          <w:rFonts w:ascii="Arial" w:eastAsia="Calibri" w:hAnsi="Arial" w:cs="Arial"/>
          <w:b w:val="0"/>
          <w:sz w:val="24"/>
          <w:szCs w:val="24"/>
          <w:lang w:eastAsia="en-US"/>
        </w:rPr>
        <w:t>.</w:t>
      </w:r>
      <w:bookmarkEnd w:id="165"/>
    </w:p>
    <w:p w14:paraId="2FA9801F" w14:textId="28AFCA62" w:rsidR="00F75217" w:rsidRPr="00071D97" w:rsidRDefault="00F75217" w:rsidP="00F75217">
      <w:pPr>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1. Las autoridades competentes en las materias previstas en este real decreto, especialmente las competentes en materia de gestión de residuos en el ámbito local, autonómico y estatal</w:t>
      </w:r>
      <w:r w:rsidR="00FA6CD1">
        <w:rPr>
          <w:rFonts w:ascii="Arial" w:eastAsia="Calibri" w:hAnsi="Arial" w:cs="Arial"/>
          <w:bCs/>
          <w:color w:val="000000"/>
          <w:sz w:val="24"/>
          <w:szCs w:val="24"/>
          <w:lang w:eastAsia="en-US"/>
        </w:rPr>
        <w:t>,</w:t>
      </w:r>
      <w:r w:rsidRPr="00071D97">
        <w:rPr>
          <w:rFonts w:ascii="Arial" w:eastAsia="Calibri" w:hAnsi="Arial" w:cs="Arial"/>
          <w:bCs/>
          <w:color w:val="000000"/>
          <w:sz w:val="24"/>
          <w:szCs w:val="24"/>
          <w:lang w:eastAsia="en-US"/>
        </w:rPr>
        <w:t xml:space="preserve"> colaborarán entre sí para lograr la correcta aplicación de este real decreto, para lograr que los agentes</w:t>
      </w:r>
      <w:r w:rsidR="00FA6CD1">
        <w:rPr>
          <w:rFonts w:ascii="Arial" w:eastAsia="Calibri" w:hAnsi="Arial" w:cs="Arial"/>
          <w:bCs/>
          <w:color w:val="000000"/>
          <w:sz w:val="24"/>
          <w:szCs w:val="24"/>
          <w:lang w:eastAsia="en-US"/>
        </w:rPr>
        <w:t xml:space="preserve"> económicos</w:t>
      </w:r>
      <w:r w:rsidRPr="00071D97">
        <w:rPr>
          <w:rFonts w:ascii="Arial" w:eastAsia="Calibri" w:hAnsi="Arial" w:cs="Arial"/>
          <w:bCs/>
          <w:color w:val="000000"/>
          <w:sz w:val="24"/>
          <w:szCs w:val="24"/>
          <w:lang w:eastAsia="en-US"/>
        </w:rPr>
        <w:t xml:space="preserve"> implicados cumplan sus obligaciones y para que se establezca un adecuado flujo de información entre administraciones públicas.</w:t>
      </w:r>
    </w:p>
    <w:p w14:paraId="14A4FAE8" w14:textId="6EC391E7" w:rsidR="00F75217" w:rsidRPr="00071D97" w:rsidRDefault="00F75217" w:rsidP="00F75217">
      <w:pPr>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2. Se podrá dar cumplimiento a esta obligación de cooperación e intercambio de información a través de la Comisión de Coordinación en materia de residuos, de su grupo de trabajo de envases y de grupos de expertos relacionados con la gestión de los residuos de envases en distintos ámbitos administrativos.</w:t>
      </w:r>
    </w:p>
    <w:p w14:paraId="183A615D" w14:textId="5A2756C6" w:rsidR="00F75217" w:rsidRPr="00071D97" w:rsidRDefault="00F75217" w:rsidP="00F75217">
      <w:pPr>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3. La Comisión de Coordinación </w:t>
      </w:r>
      <w:r>
        <w:rPr>
          <w:rFonts w:ascii="Arial" w:eastAsia="Calibri" w:hAnsi="Arial" w:cs="Arial"/>
          <w:bCs/>
          <w:color w:val="000000"/>
          <w:sz w:val="24"/>
          <w:szCs w:val="24"/>
          <w:lang w:eastAsia="en-US"/>
        </w:rPr>
        <w:t xml:space="preserve">en materia de residuos </w:t>
      </w:r>
      <w:r w:rsidRPr="00071D97">
        <w:rPr>
          <w:rFonts w:ascii="Arial" w:eastAsia="Calibri" w:hAnsi="Arial" w:cs="Arial"/>
          <w:bCs/>
          <w:color w:val="000000"/>
          <w:sz w:val="24"/>
          <w:szCs w:val="24"/>
          <w:lang w:eastAsia="en-US"/>
        </w:rPr>
        <w:t>establecerá mecanismos de consulta con la Comisión Nacional de los Mercados y de la Competencia, sobre las decisiones administrativas o sobre otros aspectos que puedan tener implicaciones para la competencia efectiva y la regulación económica eficiente de los sectores afectados por e</w:t>
      </w:r>
      <w:r w:rsidR="00611045">
        <w:rPr>
          <w:rFonts w:ascii="Arial" w:eastAsia="Calibri" w:hAnsi="Arial" w:cs="Arial"/>
          <w:bCs/>
          <w:color w:val="000000"/>
          <w:sz w:val="24"/>
          <w:szCs w:val="24"/>
          <w:lang w:eastAsia="en-US"/>
        </w:rPr>
        <w:t>ste</w:t>
      </w:r>
      <w:r w:rsidRPr="00071D97">
        <w:rPr>
          <w:rFonts w:ascii="Arial" w:eastAsia="Calibri" w:hAnsi="Arial" w:cs="Arial"/>
          <w:bCs/>
          <w:color w:val="000000"/>
          <w:sz w:val="24"/>
          <w:szCs w:val="24"/>
          <w:lang w:eastAsia="en-US"/>
        </w:rPr>
        <w:t xml:space="preserve"> real decreto.</w:t>
      </w:r>
    </w:p>
    <w:p w14:paraId="1697C066" w14:textId="77777777" w:rsidR="004861F6" w:rsidRPr="005B5C94" w:rsidRDefault="004861F6" w:rsidP="004861F6">
      <w:pPr>
        <w:contextualSpacing/>
        <w:jc w:val="both"/>
        <w:rPr>
          <w:rFonts w:ascii="Arial" w:eastAsia="Calibri" w:hAnsi="Arial" w:cs="Arial"/>
          <w:bCs/>
          <w:color w:val="000000"/>
          <w:sz w:val="24"/>
          <w:szCs w:val="24"/>
          <w:lang w:eastAsia="en-US"/>
        </w:rPr>
      </w:pPr>
    </w:p>
    <w:p w14:paraId="60500855" w14:textId="0DF209A1" w:rsidR="004861F6" w:rsidRPr="005B5C94" w:rsidRDefault="004861F6" w:rsidP="004861F6">
      <w:pPr>
        <w:pStyle w:val="Ttulo1"/>
        <w:rPr>
          <w:b w:val="0"/>
          <w:bCs w:val="0"/>
          <w:sz w:val="24"/>
          <w:szCs w:val="24"/>
        </w:rPr>
      </w:pPr>
      <w:bookmarkStart w:id="166" w:name="_Toc119493199"/>
      <w:r w:rsidRPr="005B5C94">
        <w:rPr>
          <w:sz w:val="24"/>
          <w:szCs w:val="24"/>
        </w:rPr>
        <w:t>TÍTULO IV. Control, inspección y régimen sancionador</w:t>
      </w:r>
      <w:bookmarkEnd w:id="166"/>
    </w:p>
    <w:p w14:paraId="795C7F50" w14:textId="4AB2B6A5" w:rsidR="004861F6" w:rsidRPr="005B5C94" w:rsidRDefault="004861F6" w:rsidP="004861F6">
      <w:pPr>
        <w:pStyle w:val="Ttulo4"/>
        <w:jc w:val="both"/>
        <w:rPr>
          <w:rFonts w:ascii="Arial" w:eastAsia="Calibri" w:hAnsi="Arial" w:cs="Arial"/>
          <w:bCs w:val="0"/>
          <w:sz w:val="24"/>
          <w:szCs w:val="24"/>
          <w:lang w:eastAsia="en-US"/>
        </w:rPr>
      </w:pPr>
      <w:bookmarkStart w:id="167" w:name="_Toc119493200"/>
      <w:r w:rsidRPr="005B5C94">
        <w:rPr>
          <w:rFonts w:ascii="Arial" w:eastAsia="Calibri" w:hAnsi="Arial" w:cs="Arial"/>
          <w:sz w:val="24"/>
          <w:szCs w:val="24"/>
          <w:lang w:eastAsia="en-US"/>
        </w:rPr>
        <w:t>Artículo 5</w:t>
      </w:r>
      <w:r w:rsidR="007A534D" w:rsidRPr="005B5C94">
        <w:rPr>
          <w:rFonts w:ascii="Arial" w:eastAsia="Calibri" w:hAnsi="Arial" w:cs="Arial"/>
          <w:sz w:val="24"/>
          <w:szCs w:val="24"/>
          <w:lang w:eastAsia="en-US"/>
        </w:rPr>
        <w:t>2</w:t>
      </w:r>
      <w:r w:rsidRPr="005B5C94">
        <w:rPr>
          <w:rFonts w:ascii="Arial" w:eastAsia="Calibri" w:hAnsi="Arial" w:cs="Arial"/>
          <w:sz w:val="24"/>
          <w:szCs w:val="24"/>
          <w:lang w:eastAsia="en-US"/>
        </w:rPr>
        <w:t>.</w:t>
      </w:r>
      <w:r w:rsidRPr="005B5C94">
        <w:rPr>
          <w:rFonts w:ascii="Arial" w:eastAsia="Calibri" w:hAnsi="Arial" w:cs="Arial"/>
          <w:bCs w:val="0"/>
          <w:sz w:val="24"/>
          <w:szCs w:val="24"/>
          <w:lang w:eastAsia="en-US"/>
        </w:rPr>
        <w:t xml:space="preserve"> </w:t>
      </w:r>
      <w:r w:rsidRPr="005B5C94">
        <w:rPr>
          <w:rFonts w:ascii="Arial" w:eastAsia="Calibri" w:hAnsi="Arial" w:cs="Arial"/>
          <w:b w:val="0"/>
          <w:i/>
          <w:sz w:val="24"/>
          <w:szCs w:val="24"/>
          <w:lang w:eastAsia="en-US"/>
        </w:rPr>
        <w:t>Control, seguimiento y supervisión por las administraciones públicas</w:t>
      </w:r>
      <w:r w:rsidRPr="005B5C94">
        <w:rPr>
          <w:rFonts w:ascii="Arial" w:eastAsia="Calibri" w:hAnsi="Arial" w:cs="Arial"/>
          <w:b w:val="0"/>
          <w:sz w:val="24"/>
          <w:szCs w:val="24"/>
          <w:lang w:eastAsia="en-US"/>
        </w:rPr>
        <w:t>.</w:t>
      </w:r>
      <w:bookmarkEnd w:id="167"/>
    </w:p>
    <w:p w14:paraId="1771D8E2" w14:textId="34AD8DDB" w:rsidR="002C41C3" w:rsidRPr="00071D97" w:rsidRDefault="002C41C3" w:rsidP="002C41C3">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1. </w:t>
      </w:r>
      <w:r w:rsidR="008D5293">
        <w:rPr>
          <w:rFonts w:ascii="Arial" w:eastAsia="Calibri" w:hAnsi="Arial" w:cs="Arial"/>
          <w:bCs/>
          <w:color w:val="000000"/>
          <w:sz w:val="24"/>
          <w:szCs w:val="24"/>
          <w:lang w:eastAsia="en-US"/>
        </w:rPr>
        <w:t>Cuando las entidades locales intervengan en la organización de la gestión,</w:t>
      </w:r>
      <w:r w:rsidR="008D5293" w:rsidRPr="00071D97">
        <w:rPr>
          <w:rFonts w:ascii="Arial" w:eastAsia="Calibri" w:hAnsi="Arial" w:cs="Arial"/>
          <w:bCs/>
          <w:color w:val="000000"/>
          <w:sz w:val="24"/>
          <w:szCs w:val="24"/>
          <w:lang w:eastAsia="en-US"/>
        </w:rPr>
        <w:t xml:space="preserve"> </w:t>
      </w:r>
      <w:r w:rsidR="008D5293">
        <w:rPr>
          <w:rFonts w:ascii="Arial" w:eastAsia="Calibri" w:hAnsi="Arial" w:cs="Arial"/>
          <w:bCs/>
          <w:color w:val="000000"/>
          <w:sz w:val="24"/>
          <w:szCs w:val="24"/>
          <w:lang w:eastAsia="en-US"/>
        </w:rPr>
        <w:t>l</w:t>
      </w:r>
      <w:r w:rsidRPr="00071D97">
        <w:rPr>
          <w:rFonts w:ascii="Arial" w:eastAsia="Calibri" w:hAnsi="Arial" w:cs="Arial"/>
          <w:bCs/>
          <w:color w:val="000000"/>
          <w:sz w:val="24"/>
          <w:szCs w:val="24"/>
          <w:lang w:eastAsia="en-US"/>
        </w:rPr>
        <w:t xml:space="preserve">as comunidades autónomas asegurarán </w:t>
      </w:r>
      <w:r w:rsidR="008D5293">
        <w:rPr>
          <w:rFonts w:ascii="Arial" w:eastAsia="Calibri" w:hAnsi="Arial" w:cs="Arial"/>
          <w:bCs/>
          <w:color w:val="000000"/>
          <w:sz w:val="24"/>
          <w:szCs w:val="24"/>
          <w:lang w:eastAsia="en-US"/>
        </w:rPr>
        <w:t>su</w:t>
      </w:r>
      <w:r w:rsidR="008D5293" w:rsidRPr="00071D97">
        <w:rPr>
          <w:rFonts w:ascii="Arial" w:eastAsia="Calibri" w:hAnsi="Arial" w:cs="Arial"/>
          <w:bCs/>
          <w:color w:val="000000"/>
          <w:sz w:val="24"/>
          <w:szCs w:val="24"/>
          <w:lang w:eastAsia="en-US"/>
        </w:rPr>
        <w:t xml:space="preserve"> </w:t>
      </w:r>
      <w:r w:rsidRPr="00071D97">
        <w:rPr>
          <w:rFonts w:ascii="Arial" w:eastAsia="Calibri" w:hAnsi="Arial" w:cs="Arial"/>
          <w:bCs/>
          <w:color w:val="000000"/>
          <w:sz w:val="24"/>
          <w:szCs w:val="24"/>
          <w:lang w:eastAsia="en-US"/>
        </w:rPr>
        <w:t>participación en el control y seguimiento del grado de cumplimiento de los objetivos a alcanzar y de las obligaciones asumidas por los sistemas de responsabilidad ampliada del productor establecidas en este real decreto</w:t>
      </w:r>
      <w:r w:rsidR="008D5293">
        <w:rPr>
          <w:rFonts w:ascii="Arial" w:eastAsia="Calibri" w:hAnsi="Arial" w:cs="Arial"/>
          <w:bCs/>
          <w:color w:val="000000"/>
          <w:sz w:val="24"/>
          <w:szCs w:val="24"/>
          <w:lang w:eastAsia="en-US"/>
        </w:rPr>
        <w:t xml:space="preserve">, </w:t>
      </w:r>
      <w:r w:rsidRPr="00071D97">
        <w:rPr>
          <w:rFonts w:ascii="Arial" w:eastAsia="Calibri" w:hAnsi="Arial" w:cs="Arial"/>
          <w:bCs/>
          <w:color w:val="000000"/>
          <w:sz w:val="24"/>
          <w:szCs w:val="24"/>
          <w:lang w:eastAsia="en-US"/>
        </w:rPr>
        <w:t>sin perjuicio de otras formas de participación que se consideren convenientes.</w:t>
      </w:r>
    </w:p>
    <w:p w14:paraId="2D36F2D0" w14:textId="71ADE032" w:rsidR="00954BC8" w:rsidRDefault="002C41C3" w:rsidP="002C41C3">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2. La supervisión del cumplimiento de las obligaciones del régimen de responsabilidad ampliada del productor </w:t>
      </w:r>
      <w:r w:rsidR="004F6D07" w:rsidRPr="004F6D07">
        <w:rPr>
          <w:rFonts w:ascii="Arial" w:eastAsia="Calibri" w:hAnsi="Arial" w:cs="Arial"/>
          <w:bCs/>
          <w:color w:val="000000"/>
          <w:sz w:val="24"/>
          <w:szCs w:val="24"/>
          <w:lang w:eastAsia="en-US"/>
        </w:rPr>
        <w:t xml:space="preserve">será llevada a cabo por las autoridades competentes autonómicas con los criterios que se establezcan </w:t>
      </w:r>
      <w:r w:rsidRPr="00071D97">
        <w:rPr>
          <w:rFonts w:ascii="Arial" w:eastAsia="Calibri" w:hAnsi="Arial" w:cs="Arial"/>
          <w:bCs/>
          <w:color w:val="000000"/>
          <w:sz w:val="24"/>
          <w:szCs w:val="24"/>
          <w:lang w:eastAsia="en-US"/>
        </w:rPr>
        <w:t xml:space="preserve">por el grupo de trabajo de envases de la Comisión de Coordinación en materia de residuos, con especial atención cuando existan varios sistemas colectivos de responsabilidad ampliada del productor sobre un mismo tipo de producto. En la realización de esta labor de supervisión se podrá contar con la colaboración de otras autoridades de las comunidades autónomas y de la Administración General del Estado, que no formen parte de la Comisión de </w:t>
      </w:r>
      <w:r w:rsidR="00276039">
        <w:rPr>
          <w:rFonts w:ascii="Arial" w:eastAsia="Calibri" w:hAnsi="Arial" w:cs="Arial"/>
          <w:bCs/>
          <w:color w:val="000000"/>
          <w:sz w:val="24"/>
          <w:szCs w:val="24"/>
          <w:lang w:eastAsia="en-US"/>
        </w:rPr>
        <w:t>C</w:t>
      </w:r>
      <w:r w:rsidRPr="00071D97">
        <w:rPr>
          <w:rFonts w:ascii="Arial" w:eastAsia="Calibri" w:hAnsi="Arial" w:cs="Arial"/>
          <w:bCs/>
          <w:color w:val="000000"/>
          <w:sz w:val="24"/>
          <w:szCs w:val="24"/>
          <w:lang w:eastAsia="en-US"/>
        </w:rPr>
        <w:t>oordinación, especialmente cuando estas labores afecten a materias no ambientales, sin perjuicio de la competencia que corresponda a las autoridades competentes para llevar a cabo estas funciones.</w:t>
      </w:r>
    </w:p>
    <w:p w14:paraId="52D4A046" w14:textId="275DEFCD" w:rsidR="003550DF" w:rsidRPr="00071D97" w:rsidRDefault="003550DF" w:rsidP="002C41C3">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L</w:t>
      </w:r>
      <w:r w:rsidRPr="003550DF">
        <w:rPr>
          <w:rFonts w:ascii="Arial" w:eastAsia="Calibri" w:hAnsi="Arial" w:cs="Arial"/>
          <w:bCs/>
          <w:color w:val="000000"/>
          <w:sz w:val="24"/>
          <w:szCs w:val="24"/>
          <w:lang w:eastAsia="en-US"/>
        </w:rPr>
        <w:t xml:space="preserve">as </w:t>
      </w:r>
      <w:r>
        <w:rPr>
          <w:rFonts w:ascii="Arial" w:eastAsia="Calibri" w:hAnsi="Arial" w:cs="Arial"/>
          <w:bCs/>
          <w:color w:val="000000"/>
          <w:sz w:val="24"/>
          <w:szCs w:val="24"/>
          <w:lang w:eastAsia="en-US"/>
        </w:rPr>
        <w:t>autoridades competentes</w:t>
      </w:r>
      <w:r w:rsidRPr="003550DF">
        <w:rPr>
          <w:rFonts w:ascii="Arial" w:eastAsia="Calibri" w:hAnsi="Arial" w:cs="Arial"/>
          <w:bCs/>
          <w:color w:val="000000"/>
          <w:sz w:val="24"/>
          <w:szCs w:val="24"/>
          <w:lang w:eastAsia="en-US"/>
        </w:rPr>
        <w:t xml:space="preserve"> podrán solicitar la información complementaria que estimen necesaria para llevar a cabo sus actividades de control y seguimiento</w:t>
      </w:r>
      <w:r>
        <w:rPr>
          <w:rFonts w:ascii="Arial" w:eastAsia="Calibri" w:hAnsi="Arial" w:cs="Arial"/>
          <w:bCs/>
          <w:color w:val="000000"/>
          <w:sz w:val="24"/>
          <w:szCs w:val="24"/>
          <w:lang w:eastAsia="en-US"/>
        </w:rPr>
        <w:t xml:space="preserve"> del cumplimiento de las obligaciones del régimen de responsabilidad ampliada del productor.</w:t>
      </w:r>
    </w:p>
    <w:p w14:paraId="012667AD" w14:textId="10594820" w:rsidR="002C41C3" w:rsidRDefault="002C41C3" w:rsidP="002C41C3">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3. El cumplimiento de las obligaciones del productor del producto podrá ser objeto de comprobación por parte de las autoridades aduaneras</w:t>
      </w:r>
      <w:r w:rsidR="00922483">
        <w:rPr>
          <w:rFonts w:ascii="Arial" w:eastAsia="Calibri" w:hAnsi="Arial" w:cs="Arial"/>
          <w:bCs/>
          <w:color w:val="000000"/>
          <w:sz w:val="24"/>
          <w:szCs w:val="24"/>
          <w:lang w:eastAsia="en-US"/>
        </w:rPr>
        <w:t xml:space="preserve"> y tributarias</w:t>
      </w:r>
      <w:r w:rsidRPr="00071D97">
        <w:rPr>
          <w:rFonts w:ascii="Arial" w:eastAsia="Calibri" w:hAnsi="Arial" w:cs="Arial"/>
          <w:bCs/>
          <w:color w:val="000000"/>
          <w:sz w:val="24"/>
          <w:szCs w:val="24"/>
          <w:lang w:eastAsia="en-US"/>
        </w:rPr>
        <w:t xml:space="preserve"> a los efectos de </w:t>
      </w:r>
      <w:r w:rsidRPr="00071D97">
        <w:rPr>
          <w:rFonts w:ascii="Arial" w:eastAsia="Calibri" w:hAnsi="Arial" w:cs="Arial"/>
          <w:bCs/>
          <w:color w:val="000000"/>
          <w:sz w:val="24"/>
          <w:szCs w:val="24"/>
          <w:lang w:eastAsia="en-US"/>
        </w:rPr>
        <w:lastRenderedPageBreak/>
        <w:t>controlar el fraude</w:t>
      </w:r>
      <w:r w:rsidR="00922483">
        <w:rPr>
          <w:rFonts w:ascii="Arial" w:eastAsia="Calibri" w:hAnsi="Arial" w:cs="Arial"/>
          <w:bCs/>
          <w:color w:val="000000"/>
          <w:sz w:val="24"/>
          <w:szCs w:val="24"/>
          <w:lang w:eastAsia="en-US"/>
        </w:rPr>
        <w:t>, prestando especial atención a</w:t>
      </w:r>
      <w:r w:rsidRPr="00071D97">
        <w:rPr>
          <w:rFonts w:ascii="Arial" w:eastAsia="Calibri" w:hAnsi="Arial" w:cs="Arial"/>
          <w:bCs/>
          <w:color w:val="000000"/>
          <w:sz w:val="24"/>
          <w:szCs w:val="24"/>
          <w:lang w:eastAsia="en-US"/>
        </w:rPr>
        <w:t xml:space="preserve"> los productos importados sometidos a la responsabilidad ampliada del productor.</w:t>
      </w:r>
    </w:p>
    <w:p w14:paraId="706A3998" w14:textId="0F6F16D5" w:rsidR="004861F6" w:rsidRPr="005B5C94" w:rsidRDefault="004861F6" w:rsidP="004861F6">
      <w:pPr>
        <w:pStyle w:val="Ttulo4"/>
        <w:jc w:val="both"/>
        <w:rPr>
          <w:rFonts w:ascii="Arial" w:eastAsia="Calibri" w:hAnsi="Arial" w:cs="Arial"/>
          <w:bCs w:val="0"/>
          <w:sz w:val="24"/>
          <w:szCs w:val="24"/>
          <w:lang w:eastAsia="en-US"/>
        </w:rPr>
      </w:pPr>
      <w:bookmarkStart w:id="168" w:name="_Toc119493201"/>
      <w:r w:rsidRPr="005B5C94">
        <w:rPr>
          <w:rFonts w:ascii="Arial" w:eastAsia="Calibri" w:hAnsi="Arial" w:cs="Arial"/>
          <w:sz w:val="24"/>
          <w:szCs w:val="24"/>
          <w:lang w:eastAsia="en-US"/>
        </w:rPr>
        <w:t>Artículo 5</w:t>
      </w:r>
      <w:r w:rsidR="007A534D" w:rsidRPr="005B5C94">
        <w:rPr>
          <w:rFonts w:ascii="Arial" w:eastAsia="Calibri" w:hAnsi="Arial" w:cs="Arial"/>
          <w:sz w:val="24"/>
          <w:szCs w:val="24"/>
          <w:lang w:eastAsia="en-US"/>
        </w:rPr>
        <w:t>3</w:t>
      </w:r>
      <w:r w:rsidRPr="005B5C94">
        <w:rPr>
          <w:rFonts w:ascii="Arial" w:eastAsia="Calibri" w:hAnsi="Arial" w:cs="Arial"/>
          <w:sz w:val="24"/>
          <w:szCs w:val="24"/>
          <w:lang w:eastAsia="en-US"/>
        </w:rPr>
        <w:t>.</w:t>
      </w:r>
      <w:r w:rsidRPr="005B5C94">
        <w:rPr>
          <w:rFonts w:ascii="Arial" w:eastAsia="Calibri" w:hAnsi="Arial" w:cs="Arial"/>
          <w:bCs w:val="0"/>
          <w:sz w:val="24"/>
          <w:szCs w:val="24"/>
          <w:lang w:eastAsia="en-US"/>
        </w:rPr>
        <w:t xml:space="preserve"> </w:t>
      </w:r>
      <w:r w:rsidRPr="005B5C94">
        <w:rPr>
          <w:rFonts w:ascii="Arial" w:eastAsia="Calibri" w:hAnsi="Arial" w:cs="Arial"/>
          <w:b w:val="0"/>
          <w:i/>
          <w:iCs/>
          <w:sz w:val="24"/>
          <w:szCs w:val="24"/>
          <w:lang w:eastAsia="en-US"/>
        </w:rPr>
        <w:t>Vigilancia e</w:t>
      </w:r>
      <w:r w:rsidRPr="005B5C94">
        <w:rPr>
          <w:rFonts w:ascii="Arial" w:eastAsia="Calibri" w:hAnsi="Arial" w:cs="Arial"/>
          <w:bCs w:val="0"/>
          <w:sz w:val="24"/>
          <w:szCs w:val="24"/>
          <w:lang w:eastAsia="en-US"/>
        </w:rPr>
        <w:t xml:space="preserve"> </w:t>
      </w:r>
      <w:r w:rsidRPr="005B5C94">
        <w:rPr>
          <w:rFonts w:ascii="Arial" w:eastAsia="Calibri" w:hAnsi="Arial" w:cs="Arial"/>
          <w:b w:val="0"/>
          <w:i/>
          <w:sz w:val="24"/>
          <w:szCs w:val="24"/>
          <w:lang w:eastAsia="en-US"/>
        </w:rPr>
        <w:t>Inspección</w:t>
      </w:r>
      <w:r w:rsidRPr="005B5C94">
        <w:rPr>
          <w:rFonts w:ascii="Arial" w:eastAsia="Calibri" w:hAnsi="Arial" w:cs="Arial"/>
          <w:b w:val="0"/>
          <w:sz w:val="24"/>
          <w:szCs w:val="24"/>
          <w:lang w:eastAsia="en-US"/>
        </w:rPr>
        <w:t>.</w:t>
      </w:r>
      <w:bookmarkEnd w:id="168"/>
    </w:p>
    <w:p w14:paraId="1A52E0C9" w14:textId="5F85BFE7" w:rsidR="00E979A8" w:rsidRPr="00071D97" w:rsidRDefault="00E979A8" w:rsidP="00E979A8">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1. Las </w:t>
      </w:r>
      <w:r w:rsidR="008D5293">
        <w:rPr>
          <w:rFonts w:ascii="Arial" w:eastAsia="Calibri" w:hAnsi="Arial" w:cs="Arial"/>
          <w:bCs/>
          <w:color w:val="000000"/>
          <w:sz w:val="24"/>
          <w:szCs w:val="24"/>
          <w:lang w:eastAsia="en-US"/>
        </w:rPr>
        <w:t>a</w:t>
      </w:r>
      <w:r w:rsidRPr="00071D97">
        <w:rPr>
          <w:rFonts w:ascii="Arial" w:eastAsia="Calibri" w:hAnsi="Arial" w:cs="Arial"/>
          <w:bCs/>
          <w:color w:val="000000"/>
          <w:sz w:val="24"/>
          <w:szCs w:val="24"/>
          <w:lang w:eastAsia="en-US"/>
        </w:rPr>
        <w:t xml:space="preserve">dministraciones </w:t>
      </w:r>
      <w:r w:rsidR="008D5293">
        <w:rPr>
          <w:rFonts w:ascii="Arial" w:eastAsia="Calibri" w:hAnsi="Arial" w:cs="Arial"/>
          <w:bCs/>
          <w:color w:val="000000"/>
          <w:sz w:val="24"/>
          <w:szCs w:val="24"/>
          <w:lang w:eastAsia="en-US"/>
        </w:rPr>
        <w:t>p</w:t>
      </w:r>
      <w:r w:rsidRPr="00071D97">
        <w:rPr>
          <w:rFonts w:ascii="Arial" w:eastAsia="Calibri" w:hAnsi="Arial" w:cs="Arial"/>
          <w:bCs/>
          <w:color w:val="000000"/>
          <w:sz w:val="24"/>
          <w:szCs w:val="24"/>
          <w:lang w:eastAsia="en-US"/>
        </w:rPr>
        <w:t xml:space="preserve">úblicas competentes, incluyendo las </w:t>
      </w:r>
      <w:r w:rsidR="004A35DC" w:rsidRPr="00071D97">
        <w:rPr>
          <w:rFonts w:ascii="Arial" w:eastAsia="Calibri" w:hAnsi="Arial" w:cs="Arial"/>
          <w:bCs/>
          <w:color w:val="000000"/>
          <w:sz w:val="24"/>
          <w:szCs w:val="24"/>
          <w:lang w:eastAsia="en-US"/>
        </w:rPr>
        <w:t>fuerzas y cuerpos de seguridad</w:t>
      </w:r>
      <w:r w:rsidRPr="00071D97">
        <w:rPr>
          <w:rFonts w:ascii="Arial" w:eastAsia="Calibri" w:hAnsi="Arial" w:cs="Arial"/>
          <w:bCs/>
          <w:color w:val="000000"/>
          <w:sz w:val="24"/>
          <w:szCs w:val="24"/>
          <w:lang w:eastAsia="en-US"/>
        </w:rPr>
        <w:t xml:space="preserve">, cuando debido a su cometido deban proceder a las tareas de control, vigilancia e inspección, efectuarán los oportunos controles e inspecciones para verificar la aplicación correcta de este real decreto. Sin perjuicio de lo dispuesto en el artículo </w:t>
      </w:r>
      <w:r w:rsidR="00FB5BDA">
        <w:rPr>
          <w:rFonts w:ascii="Arial" w:eastAsia="Calibri" w:hAnsi="Arial" w:cs="Arial"/>
          <w:bCs/>
          <w:color w:val="000000"/>
          <w:sz w:val="24"/>
          <w:szCs w:val="24"/>
          <w:lang w:eastAsia="en-US"/>
        </w:rPr>
        <w:t>106</w:t>
      </w:r>
      <w:r w:rsidR="00FB5BDA" w:rsidRPr="00071D97">
        <w:rPr>
          <w:rFonts w:ascii="Arial" w:eastAsia="Calibri" w:hAnsi="Arial" w:cs="Arial"/>
          <w:bCs/>
          <w:color w:val="000000"/>
          <w:sz w:val="24"/>
          <w:szCs w:val="24"/>
          <w:lang w:eastAsia="en-US"/>
        </w:rPr>
        <w:t xml:space="preserve"> </w:t>
      </w:r>
      <w:r w:rsidRPr="00071D97">
        <w:rPr>
          <w:rFonts w:ascii="Arial" w:eastAsia="Calibri" w:hAnsi="Arial" w:cs="Arial"/>
          <w:bCs/>
          <w:color w:val="000000"/>
          <w:sz w:val="24"/>
          <w:szCs w:val="24"/>
          <w:lang w:eastAsia="en-US"/>
        </w:rPr>
        <w:t>de la Ley</w:t>
      </w:r>
      <w:r w:rsidR="0078080C">
        <w:rPr>
          <w:rFonts w:ascii="Arial" w:eastAsia="Calibri" w:hAnsi="Arial" w:cs="Arial"/>
          <w:bCs/>
          <w:color w:val="000000"/>
          <w:sz w:val="24"/>
          <w:szCs w:val="24"/>
          <w:lang w:eastAsia="en-US"/>
        </w:rPr>
        <w:t xml:space="preserve"> </w:t>
      </w:r>
      <w:r w:rsidR="00FB5BDA" w:rsidRPr="00FB5BDA">
        <w:rPr>
          <w:rFonts w:ascii="Arial" w:eastAsia="Calibri" w:hAnsi="Arial" w:cs="Arial"/>
          <w:bCs/>
          <w:color w:val="000000"/>
          <w:sz w:val="24"/>
          <w:szCs w:val="24"/>
          <w:lang w:eastAsia="en-US"/>
        </w:rPr>
        <w:t>7/2022, de 8 de abril</w:t>
      </w:r>
      <w:r w:rsidRPr="00071D97">
        <w:rPr>
          <w:rFonts w:ascii="Arial" w:eastAsia="Calibri" w:hAnsi="Arial" w:cs="Arial"/>
          <w:bCs/>
          <w:color w:val="000000"/>
          <w:sz w:val="24"/>
          <w:szCs w:val="24"/>
          <w:lang w:eastAsia="en-US"/>
        </w:rPr>
        <w:t>, estas inspecciones incluirán como mínimo:</w:t>
      </w:r>
    </w:p>
    <w:p w14:paraId="78863BB5" w14:textId="74D18803" w:rsidR="00E979A8" w:rsidRPr="00071D97" w:rsidRDefault="00E979A8" w:rsidP="006D3ECC">
      <w:pPr>
        <w:pStyle w:val="Prrafodelista"/>
        <w:numPr>
          <w:ilvl w:val="0"/>
          <w:numId w:val="58"/>
        </w:numPr>
        <w:spacing w:before="120" w:after="120"/>
        <w:jc w:val="both"/>
        <w:rPr>
          <w:rFonts w:ascii="Arial" w:eastAsia="Calibri" w:hAnsi="Arial" w:cs="Arial"/>
          <w:bCs/>
          <w:color w:val="000000"/>
          <w:lang w:eastAsia="en-US"/>
        </w:rPr>
      </w:pPr>
      <w:r w:rsidRPr="00071D97">
        <w:rPr>
          <w:rFonts w:ascii="Arial" w:eastAsia="Calibri" w:hAnsi="Arial" w:cs="Arial"/>
          <w:bCs/>
          <w:color w:val="000000"/>
          <w:lang w:eastAsia="en-US"/>
        </w:rPr>
        <w:t>La</w:t>
      </w:r>
      <w:r w:rsidR="001E3523">
        <w:rPr>
          <w:rFonts w:ascii="Arial" w:eastAsia="Calibri" w:hAnsi="Arial" w:cs="Arial"/>
          <w:bCs/>
          <w:color w:val="000000"/>
          <w:lang w:eastAsia="en-US"/>
        </w:rPr>
        <w:t xml:space="preserve"> obligación de inscripción y la</w:t>
      </w:r>
      <w:r w:rsidRPr="00071D97">
        <w:rPr>
          <w:rFonts w:ascii="Arial" w:eastAsia="Calibri" w:hAnsi="Arial" w:cs="Arial"/>
          <w:bCs/>
          <w:color w:val="000000"/>
          <w:lang w:eastAsia="en-US"/>
        </w:rPr>
        <w:t xml:space="preserve"> información comunicada </w:t>
      </w:r>
      <w:r w:rsidR="001E3523">
        <w:rPr>
          <w:rFonts w:ascii="Arial" w:eastAsia="Calibri" w:hAnsi="Arial" w:cs="Arial"/>
          <w:bCs/>
          <w:color w:val="000000"/>
          <w:lang w:eastAsia="en-US"/>
        </w:rPr>
        <w:t>de conformidad con los artículos</w:t>
      </w:r>
      <w:r w:rsidRPr="00071D97">
        <w:rPr>
          <w:rFonts w:ascii="Arial" w:eastAsia="Calibri" w:hAnsi="Arial" w:cs="Arial"/>
          <w:bCs/>
          <w:color w:val="000000"/>
          <w:lang w:eastAsia="en-US"/>
        </w:rPr>
        <w:t xml:space="preserve"> </w:t>
      </w:r>
      <w:r w:rsidR="001E3523">
        <w:rPr>
          <w:rFonts w:ascii="Arial" w:eastAsia="Calibri" w:hAnsi="Arial" w:cs="Arial"/>
          <w:bCs/>
          <w:color w:val="000000"/>
          <w:lang w:eastAsia="en-US"/>
        </w:rPr>
        <w:t xml:space="preserve">15 y </w:t>
      </w:r>
      <w:r w:rsidRPr="00071D97">
        <w:rPr>
          <w:rFonts w:ascii="Arial" w:eastAsia="Calibri" w:hAnsi="Arial" w:cs="Arial"/>
          <w:bCs/>
          <w:color w:val="000000"/>
          <w:lang w:eastAsia="en-US"/>
        </w:rPr>
        <w:t>16</w:t>
      </w:r>
      <w:r w:rsidR="00FB5BDA">
        <w:rPr>
          <w:rFonts w:ascii="Arial" w:eastAsia="Calibri" w:hAnsi="Arial" w:cs="Arial"/>
          <w:bCs/>
          <w:color w:val="000000"/>
          <w:lang w:eastAsia="en-US"/>
        </w:rPr>
        <w:t>, así como la comprobación de la inclusión en la factura de las contribuciones a los sistemas de responsabilidad ampliada del productor recogidas en el artículo 23.5</w:t>
      </w:r>
      <w:r>
        <w:rPr>
          <w:rFonts w:ascii="Arial" w:eastAsia="Calibri" w:hAnsi="Arial" w:cs="Arial"/>
          <w:bCs/>
          <w:color w:val="000000"/>
          <w:lang w:eastAsia="en-US"/>
        </w:rPr>
        <w:t>.</w:t>
      </w:r>
    </w:p>
    <w:p w14:paraId="50AD93E7" w14:textId="77777777" w:rsidR="00E979A8" w:rsidRPr="00071D97" w:rsidRDefault="00E979A8" w:rsidP="006D3ECC">
      <w:pPr>
        <w:pStyle w:val="Prrafodelista"/>
        <w:numPr>
          <w:ilvl w:val="0"/>
          <w:numId w:val="58"/>
        </w:numPr>
        <w:spacing w:before="120" w:after="120"/>
        <w:jc w:val="both"/>
        <w:rPr>
          <w:rFonts w:ascii="Arial" w:eastAsia="Calibri" w:hAnsi="Arial" w:cs="Arial"/>
          <w:bCs/>
          <w:color w:val="000000"/>
          <w:lang w:eastAsia="en-US"/>
        </w:rPr>
      </w:pPr>
      <w:r>
        <w:rPr>
          <w:rFonts w:ascii="Arial" w:eastAsia="Calibri" w:hAnsi="Arial" w:cs="Arial"/>
          <w:bCs/>
          <w:color w:val="000000"/>
          <w:lang w:eastAsia="en-US"/>
        </w:rPr>
        <w:t>L</w:t>
      </w:r>
      <w:r w:rsidRPr="00071D97">
        <w:rPr>
          <w:rFonts w:ascii="Arial" w:eastAsia="Calibri" w:hAnsi="Arial" w:cs="Arial"/>
          <w:bCs/>
          <w:color w:val="000000"/>
          <w:lang w:eastAsia="en-US"/>
        </w:rPr>
        <w:t>a información sobre recogida de residuos de envases en las instalaciones de recogida municipales, de los distribuidores, de los productores o de los gestores</w:t>
      </w:r>
      <w:r>
        <w:rPr>
          <w:rFonts w:ascii="Arial" w:eastAsia="Calibri" w:hAnsi="Arial" w:cs="Arial"/>
          <w:bCs/>
          <w:color w:val="000000"/>
          <w:lang w:eastAsia="en-US"/>
        </w:rPr>
        <w:t>.</w:t>
      </w:r>
    </w:p>
    <w:p w14:paraId="2E0FD637" w14:textId="77777777" w:rsidR="00E979A8" w:rsidRPr="00071D97" w:rsidRDefault="00E979A8" w:rsidP="006D3ECC">
      <w:pPr>
        <w:pStyle w:val="Prrafodelista"/>
        <w:numPr>
          <w:ilvl w:val="0"/>
          <w:numId w:val="58"/>
        </w:numPr>
        <w:spacing w:before="120" w:after="120"/>
        <w:jc w:val="both"/>
        <w:rPr>
          <w:rFonts w:ascii="Arial" w:eastAsia="Calibri" w:hAnsi="Arial" w:cs="Arial"/>
          <w:bCs/>
          <w:color w:val="000000"/>
          <w:lang w:eastAsia="en-US"/>
        </w:rPr>
      </w:pPr>
      <w:r>
        <w:rPr>
          <w:rFonts w:ascii="Arial" w:eastAsia="Calibri" w:hAnsi="Arial" w:cs="Arial"/>
          <w:bCs/>
          <w:color w:val="000000"/>
          <w:lang w:eastAsia="en-US"/>
        </w:rPr>
        <w:t>L</w:t>
      </w:r>
      <w:r w:rsidRPr="00071D97">
        <w:rPr>
          <w:rFonts w:ascii="Arial" w:eastAsia="Calibri" w:hAnsi="Arial" w:cs="Arial"/>
          <w:bCs/>
          <w:color w:val="000000"/>
          <w:lang w:eastAsia="en-US"/>
        </w:rPr>
        <w:t>as condiciones en las que se realizan las operaciones de recogida</w:t>
      </w:r>
      <w:r>
        <w:rPr>
          <w:rFonts w:ascii="Arial" w:eastAsia="Calibri" w:hAnsi="Arial" w:cs="Arial"/>
          <w:bCs/>
          <w:color w:val="000000"/>
          <w:lang w:eastAsia="en-US"/>
        </w:rPr>
        <w:t>.</w:t>
      </w:r>
    </w:p>
    <w:p w14:paraId="3099D8E5" w14:textId="4ABB96BC" w:rsidR="00E979A8" w:rsidRPr="00071D97" w:rsidRDefault="00E979A8" w:rsidP="006D3ECC">
      <w:pPr>
        <w:pStyle w:val="Prrafodelista"/>
        <w:numPr>
          <w:ilvl w:val="0"/>
          <w:numId w:val="58"/>
        </w:numPr>
        <w:spacing w:before="120" w:after="120"/>
        <w:jc w:val="both"/>
        <w:rPr>
          <w:rFonts w:ascii="Arial" w:eastAsia="Calibri" w:hAnsi="Arial" w:cs="Arial"/>
          <w:bCs/>
          <w:color w:val="000000"/>
          <w:lang w:eastAsia="en-US"/>
        </w:rPr>
      </w:pPr>
      <w:r>
        <w:rPr>
          <w:rFonts w:ascii="Arial" w:eastAsia="Calibri" w:hAnsi="Arial" w:cs="Arial"/>
          <w:bCs/>
          <w:color w:val="000000"/>
          <w:lang w:eastAsia="en-US"/>
        </w:rPr>
        <w:t>L</w:t>
      </w:r>
      <w:r w:rsidRPr="00071D97">
        <w:rPr>
          <w:rFonts w:ascii="Arial" w:eastAsia="Calibri" w:hAnsi="Arial" w:cs="Arial"/>
          <w:bCs/>
          <w:color w:val="000000"/>
          <w:lang w:eastAsia="en-US"/>
        </w:rPr>
        <w:t xml:space="preserve">as operaciones en las instalaciones de tratamiento de acuerdo con la </w:t>
      </w:r>
      <w:r w:rsidR="00783D4F" w:rsidRPr="00783D4F">
        <w:rPr>
          <w:rFonts w:ascii="Arial" w:eastAsia="Calibri" w:hAnsi="Arial" w:cs="Arial"/>
          <w:bCs/>
          <w:color w:val="000000"/>
          <w:lang w:eastAsia="en-US"/>
        </w:rPr>
        <w:t>Ley 7/2022, de 8 de abril</w:t>
      </w:r>
      <w:r>
        <w:rPr>
          <w:rFonts w:ascii="Arial" w:eastAsia="Calibri" w:hAnsi="Arial" w:cs="Arial"/>
          <w:bCs/>
          <w:color w:val="000000"/>
          <w:lang w:eastAsia="en-US"/>
        </w:rPr>
        <w:t>.</w:t>
      </w:r>
    </w:p>
    <w:p w14:paraId="192285A9" w14:textId="77777777" w:rsidR="00E979A8" w:rsidRPr="00071D97" w:rsidRDefault="00E979A8" w:rsidP="006D3ECC">
      <w:pPr>
        <w:pStyle w:val="Prrafodelista"/>
        <w:numPr>
          <w:ilvl w:val="0"/>
          <w:numId w:val="58"/>
        </w:numPr>
        <w:spacing w:before="120" w:after="120"/>
        <w:jc w:val="both"/>
        <w:rPr>
          <w:rFonts w:ascii="Arial" w:eastAsia="Calibri" w:hAnsi="Arial" w:cs="Arial"/>
          <w:bCs/>
          <w:color w:val="000000"/>
          <w:lang w:eastAsia="en-US"/>
        </w:rPr>
      </w:pPr>
      <w:r>
        <w:rPr>
          <w:rFonts w:ascii="Arial" w:eastAsia="Calibri" w:hAnsi="Arial" w:cs="Arial"/>
          <w:bCs/>
          <w:color w:val="000000"/>
          <w:lang w:eastAsia="en-US"/>
        </w:rPr>
        <w:t>L</w:t>
      </w:r>
      <w:r w:rsidRPr="00071D97">
        <w:rPr>
          <w:rFonts w:ascii="Arial" w:eastAsia="Calibri" w:hAnsi="Arial" w:cs="Arial"/>
          <w:bCs/>
          <w:color w:val="000000"/>
          <w:lang w:eastAsia="en-US"/>
        </w:rPr>
        <w:t>a información suministrada por los gestores</w:t>
      </w:r>
      <w:r>
        <w:rPr>
          <w:rFonts w:ascii="Arial" w:eastAsia="Calibri" w:hAnsi="Arial" w:cs="Arial"/>
          <w:bCs/>
          <w:color w:val="000000"/>
          <w:lang w:eastAsia="en-US"/>
        </w:rPr>
        <w:t>.</w:t>
      </w:r>
    </w:p>
    <w:p w14:paraId="5C6E6E46" w14:textId="77777777" w:rsidR="00E979A8" w:rsidRPr="00071D97" w:rsidRDefault="00E979A8" w:rsidP="006D3ECC">
      <w:pPr>
        <w:pStyle w:val="Prrafodelista"/>
        <w:numPr>
          <w:ilvl w:val="0"/>
          <w:numId w:val="58"/>
        </w:numPr>
        <w:spacing w:before="120" w:after="120"/>
        <w:jc w:val="both"/>
        <w:rPr>
          <w:rFonts w:ascii="Arial" w:eastAsia="Calibri" w:hAnsi="Arial" w:cs="Arial"/>
          <w:bCs/>
          <w:color w:val="000000"/>
          <w:lang w:eastAsia="en-US"/>
        </w:rPr>
      </w:pPr>
      <w:r>
        <w:rPr>
          <w:rFonts w:ascii="Arial" w:eastAsia="Calibri" w:hAnsi="Arial" w:cs="Arial"/>
          <w:bCs/>
          <w:color w:val="000000"/>
          <w:lang w:eastAsia="en-US"/>
        </w:rPr>
        <w:t>L</w:t>
      </w:r>
      <w:r w:rsidRPr="00071D97">
        <w:rPr>
          <w:rFonts w:ascii="Arial" w:eastAsia="Calibri" w:hAnsi="Arial" w:cs="Arial"/>
          <w:bCs/>
          <w:color w:val="000000"/>
          <w:lang w:eastAsia="en-US"/>
        </w:rPr>
        <w:t>a información suministrada por los sistemas de responsabilidad ampliada del productor según lo previsto en este real decreto, incluidos los aspectos relacionados con la financiación</w:t>
      </w:r>
      <w:r>
        <w:rPr>
          <w:rFonts w:ascii="Arial" w:eastAsia="Calibri" w:hAnsi="Arial" w:cs="Arial"/>
          <w:bCs/>
          <w:color w:val="000000"/>
          <w:lang w:eastAsia="en-US"/>
        </w:rPr>
        <w:t>.</w:t>
      </w:r>
    </w:p>
    <w:p w14:paraId="13895105" w14:textId="40E6FABD" w:rsidR="00E979A8" w:rsidRPr="00071D97" w:rsidRDefault="00E979A8" w:rsidP="006D3ECC">
      <w:pPr>
        <w:pStyle w:val="Prrafodelista"/>
        <w:numPr>
          <w:ilvl w:val="0"/>
          <w:numId w:val="58"/>
        </w:numPr>
        <w:spacing w:before="120" w:after="120"/>
        <w:jc w:val="both"/>
        <w:rPr>
          <w:rFonts w:ascii="Arial" w:eastAsia="Calibri" w:hAnsi="Arial" w:cs="Arial"/>
          <w:bCs/>
          <w:color w:val="000000"/>
          <w:lang w:eastAsia="en-US"/>
        </w:rPr>
      </w:pPr>
      <w:r>
        <w:rPr>
          <w:rFonts w:ascii="Arial" w:eastAsia="Calibri" w:hAnsi="Arial" w:cs="Arial"/>
          <w:bCs/>
          <w:color w:val="000000"/>
          <w:lang w:eastAsia="en-US"/>
        </w:rPr>
        <w:t>L</w:t>
      </w:r>
      <w:r w:rsidRPr="00071D97">
        <w:rPr>
          <w:rFonts w:ascii="Arial" w:eastAsia="Calibri" w:hAnsi="Arial" w:cs="Arial"/>
          <w:bCs/>
          <w:color w:val="000000"/>
          <w:lang w:eastAsia="en-US"/>
        </w:rPr>
        <w:t>os traslados de residuos de envases, y en particular las exportaciones de residuos de envases fuera de la Unión</w:t>
      </w:r>
      <w:r w:rsidR="006361F5">
        <w:rPr>
          <w:rFonts w:ascii="Arial" w:eastAsia="Calibri" w:hAnsi="Arial" w:cs="Arial"/>
          <w:bCs/>
          <w:color w:val="000000"/>
          <w:lang w:eastAsia="en-US"/>
        </w:rPr>
        <w:t xml:space="preserve"> Europea</w:t>
      </w:r>
      <w:r w:rsidRPr="00071D97">
        <w:rPr>
          <w:rFonts w:ascii="Arial" w:eastAsia="Calibri" w:hAnsi="Arial" w:cs="Arial"/>
          <w:bCs/>
          <w:color w:val="000000"/>
          <w:lang w:eastAsia="en-US"/>
        </w:rPr>
        <w:t xml:space="preserve"> de conformidad con </w:t>
      </w:r>
      <w:r w:rsidR="004223DD">
        <w:rPr>
          <w:rFonts w:ascii="Arial" w:eastAsia="Calibri" w:hAnsi="Arial" w:cs="Arial"/>
          <w:bCs/>
          <w:color w:val="000000"/>
          <w:lang w:eastAsia="en-US"/>
        </w:rPr>
        <w:t>el</w:t>
      </w:r>
      <w:r w:rsidRPr="00071D97">
        <w:rPr>
          <w:rFonts w:ascii="Arial" w:eastAsia="Calibri" w:hAnsi="Arial" w:cs="Arial"/>
          <w:bCs/>
          <w:color w:val="000000"/>
          <w:lang w:eastAsia="en-US"/>
        </w:rPr>
        <w:t xml:space="preserve"> Reglamento (CE) n.º 1013/2006</w:t>
      </w:r>
      <w:r w:rsidR="004223DD">
        <w:rPr>
          <w:rFonts w:ascii="Arial" w:eastAsia="Calibri" w:hAnsi="Arial" w:cs="Arial"/>
          <w:bCs/>
          <w:color w:val="000000"/>
          <w:lang w:eastAsia="en-US"/>
        </w:rPr>
        <w:t>, de 14 de junio</w:t>
      </w:r>
      <w:r w:rsidR="00A06945">
        <w:rPr>
          <w:rFonts w:ascii="Arial" w:eastAsia="Calibri" w:hAnsi="Arial" w:cs="Arial"/>
          <w:bCs/>
          <w:color w:val="000000"/>
          <w:lang w:eastAsia="en-US"/>
        </w:rPr>
        <w:t xml:space="preserve"> de 2006, relativo a los traslados de residuos</w:t>
      </w:r>
      <w:r w:rsidRPr="00071D97">
        <w:rPr>
          <w:rFonts w:ascii="Arial" w:eastAsia="Calibri" w:hAnsi="Arial" w:cs="Arial"/>
          <w:bCs/>
          <w:color w:val="000000"/>
          <w:lang w:eastAsia="en-US"/>
        </w:rPr>
        <w:t>.</w:t>
      </w:r>
    </w:p>
    <w:p w14:paraId="549CF113" w14:textId="61156150" w:rsidR="00711A1B" w:rsidRDefault="00E979A8" w:rsidP="00711A1B">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2. </w:t>
      </w:r>
      <w:r w:rsidR="00711A1B" w:rsidRPr="00711A1B">
        <w:rPr>
          <w:rFonts w:ascii="Arial" w:eastAsia="Calibri" w:hAnsi="Arial" w:cs="Arial"/>
          <w:bCs/>
          <w:color w:val="000000"/>
          <w:sz w:val="24"/>
          <w:szCs w:val="24"/>
          <w:lang w:eastAsia="en-US"/>
        </w:rPr>
        <w:t>La</w:t>
      </w:r>
      <w:r w:rsidR="00711A1B">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autoridad</w:t>
      </w:r>
      <w:r w:rsidR="00711A1B">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competente</w:t>
      </w:r>
      <w:r w:rsidR="00711A1B">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podrá</w:t>
      </w:r>
      <w:r w:rsidR="00711A1B">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comprobar</w:t>
      </w:r>
      <w:r w:rsidR="00711A1B">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en</w:t>
      </w:r>
      <w:r w:rsidR="00711A1B">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cualquier</w:t>
      </w:r>
      <w:r w:rsidR="00711A1B">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momento</w:t>
      </w:r>
      <w:r w:rsidR="00711A1B">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que</w:t>
      </w:r>
      <w:r w:rsidR="00711A1B">
        <w:rPr>
          <w:rFonts w:ascii="Arial" w:eastAsia="Calibri" w:hAnsi="Arial" w:cs="Arial"/>
          <w:bCs/>
          <w:color w:val="000000"/>
          <w:sz w:val="24"/>
          <w:szCs w:val="24"/>
          <w:lang w:eastAsia="en-US"/>
        </w:rPr>
        <w:t xml:space="preserve"> </w:t>
      </w:r>
      <w:r w:rsidR="00834627">
        <w:rPr>
          <w:rFonts w:ascii="Arial" w:eastAsia="Calibri" w:hAnsi="Arial" w:cs="Arial"/>
          <w:bCs/>
          <w:color w:val="000000"/>
          <w:sz w:val="24"/>
          <w:szCs w:val="24"/>
          <w:lang w:eastAsia="en-US"/>
        </w:rPr>
        <w:t>los sistemas de responsabilidad ampliada del productor</w:t>
      </w:r>
      <w:r w:rsidR="00711A1B">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cumplen</w:t>
      </w:r>
      <w:r w:rsidR="00711A1B">
        <w:rPr>
          <w:rFonts w:ascii="Arial" w:eastAsia="Calibri" w:hAnsi="Arial" w:cs="Arial"/>
          <w:bCs/>
          <w:color w:val="000000"/>
          <w:sz w:val="24"/>
          <w:szCs w:val="24"/>
          <w:lang w:eastAsia="en-US"/>
        </w:rPr>
        <w:t xml:space="preserve"> </w:t>
      </w:r>
      <w:r w:rsidR="006B3C80">
        <w:rPr>
          <w:rFonts w:ascii="Arial" w:eastAsia="Calibri" w:hAnsi="Arial" w:cs="Arial"/>
          <w:bCs/>
          <w:color w:val="000000"/>
          <w:sz w:val="24"/>
          <w:szCs w:val="24"/>
          <w:lang w:eastAsia="en-US"/>
        </w:rPr>
        <w:t xml:space="preserve">las </w:t>
      </w:r>
      <w:r w:rsidR="006B3C80" w:rsidRPr="006B3C80">
        <w:rPr>
          <w:rFonts w:ascii="Arial" w:eastAsia="Calibri" w:hAnsi="Arial" w:cs="Arial"/>
          <w:bCs/>
          <w:color w:val="000000"/>
          <w:sz w:val="24"/>
          <w:szCs w:val="24"/>
          <w:lang w:eastAsia="en-US"/>
        </w:rPr>
        <w:t>previsiones incorporadas en la comunicación</w:t>
      </w:r>
      <w:r w:rsidR="006B3C80">
        <w:rPr>
          <w:rFonts w:ascii="Arial" w:eastAsia="Calibri" w:hAnsi="Arial" w:cs="Arial"/>
          <w:bCs/>
          <w:color w:val="000000"/>
          <w:sz w:val="24"/>
          <w:szCs w:val="24"/>
          <w:lang w:eastAsia="en-US"/>
        </w:rPr>
        <w:t xml:space="preserve"> presentada o las </w:t>
      </w:r>
      <w:r w:rsidR="006B3C80" w:rsidRPr="006B3C80">
        <w:rPr>
          <w:rFonts w:ascii="Arial" w:eastAsia="Calibri" w:hAnsi="Arial" w:cs="Arial"/>
          <w:bCs/>
          <w:color w:val="000000"/>
          <w:sz w:val="24"/>
          <w:szCs w:val="24"/>
          <w:lang w:eastAsia="en-US"/>
        </w:rPr>
        <w:t>condiciones de la autorización</w:t>
      </w:r>
      <w:r w:rsidR="006B3C80">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otorgada</w:t>
      </w:r>
      <w:r w:rsidR="006B3C80">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según lo previsto en</w:t>
      </w:r>
      <w:r w:rsidR="00711A1B">
        <w:rPr>
          <w:rFonts w:ascii="Arial" w:eastAsia="Calibri" w:hAnsi="Arial" w:cs="Arial"/>
          <w:bCs/>
          <w:color w:val="000000"/>
          <w:sz w:val="24"/>
          <w:szCs w:val="24"/>
          <w:lang w:eastAsia="en-US"/>
        </w:rPr>
        <w:t xml:space="preserve"> </w:t>
      </w:r>
      <w:r w:rsidR="00711A1B" w:rsidRPr="00711A1B">
        <w:rPr>
          <w:rFonts w:ascii="Arial" w:eastAsia="Calibri" w:hAnsi="Arial" w:cs="Arial"/>
          <w:bCs/>
          <w:color w:val="000000"/>
          <w:sz w:val="24"/>
          <w:szCs w:val="24"/>
          <w:lang w:eastAsia="en-US"/>
        </w:rPr>
        <w:t>est</w:t>
      </w:r>
      <w:r w:rsidR="00711A1B">
        <w:rPr>
          <w:rFonts w:ascii="Arial" w:eastAsia="Calibri" w:hAnsi="Arial" w:cs="Arial"/>
          <w:bCs/>
          <w:color w:val="000000"/>
          <w:sz w:val="24"/>
          <w:szCs w:val="24"/>
          <w:lang w:eastAsia="en-US"/>
        </w:rPr>
        <w:t>e</w:t>
      </w:r>
      <w:r w:rsidR="00711A1B" w:rsidRPr="00711A1B">
        <w:rPr>
          <w:rFonts w:ascii="Arial" w:eastAsia="Calibri" w:hAnsi="Arial" w:cs="Arial"/>
          <w:bCs/>
          <w:color w:val="000000"/>
          <w:sz w:val="24"/>
          <w:szCs w:val="24"/>
          <w:lang w:eastAsia="en-US"/>
        </w:rPr>
        <w:t xml:space="preserve"> </w:t>
      </w:r>
      <w:r w:rsidR="00711A1B">
        <w:rPr>
          <w:rFonts w:ascii="Arial" w:eastAsia="Calibri" w:hAnsi="Arial" w:cs="Arial"/>
          <w:bCs/>
          <w:color w:val="000000"/>
          <w:sz w:val="24"/>
          <w:szCs w:val="24"/>
          <w:lang w:eastAsia="en-US"/>
        </w:rPr>
        <w:t>real decreto</w:t>
      </w:r>
      <w:r w:rsidR="001E3523">
        <w:rPr>
          <w:rFonts w:ascii="Arial" w:eastAsia="Calibri" w:hAnsi="Arial" w:cs="Arial"/>
          <w:bCs/>
          <w:color w:val="000000"/>
          <w:sz w:val="24"/>
          <w:szCs w:val="24"/>
          <w:lang w:eastAsia="en-US"/>
        </w:rPr>
        <w:t>.</w:t>
      </w:r>
    </w:p>
    <w:p w14:paraId="1967684C" w14:textId="1C6DD9C5" w:rsidR="00E979A8" w:rsidRPr="00071D97" w:rsidRDefault="00BD7F2D" w:rsidP="00E979A8">
      <w:pPr>
        <w:autoSpaceDE/>
        <w:autoSpaceDN/>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3</w:t>
      </w:r>
      <w:r w:rsidR="00E979A8" w:rsidRPr="00071D97">
        <w:rPr>
          <w:rFonts w:ascii="Arial" w:eastAsia="Calibri" w:hAnsi="Arial" w:cs="Arial"/>
          <w:bCs/>
          <w:color w:val="000000"/>
          <w:sz w:val="24"/>
          <w:szCs w:val="24"/>
          <w:lang w:eastAsia="en-US"/>
        </w:rPr>
        <w:t>. Las autoridades competentes serán responsables de la supervisión y control del ejercicio de los operadores en su territorio según se establece en el artículo 21 de la Ley 20/2013, de 9 de diciembre, de garantía de la unidad de mercado</w:t>
      </w:r>
      <w:r w:rsidR="00E979A8">
        <w:rPr>
          <w:rFonts w:ascii="Arial" w:eastAsia="Calibri" w:hAnsi="Arial" w:cs="Arial"/>
          <w:bCs/>
          <w:color w:val="000000"/>
          <w:sz w:val="24"/>
          <w:szCs w:val="24"/>
          <w:lang w:eastAsia="en-US"/>
        </w:rPr>
        <w:t>.</w:t>
      </w:r>
    </w:p>
    <w:p w14:paraId="4DA04F28" w14:textId="28FC24D0" w:rsidR="004861F6" w:rsidRPr="005B5C94" w:rsidRDefault="004861F6" w:rsidP="004861F6">
      <w:pPr>
        <w:pStyle w:val="Ttulo4"/>
        <w:jc w:val="both"/>
        <w:rPr>
          <w:rFonts w:ascii="Arial" w:eastAsia="Calibri" w:hAnsi="Arial" w:cs="Arial"/>
          <w:bCs w:val="0"/>
          <w:sz w:val="24"/>
          <w:szCs w:val="24"/>
          <w:lang w:eastAsia="en-US"/>
        </w:rPr>
      </w:pPr>
      <w:bookmarkStart w:id="169" w:name="_Toc119493202"/>
      <w:r w:rsidRPr="005B5C94">
        <w:rPr>
          <w:rFonts w:ascii="Arial" w:eastAsia="Calibri" w:hAnsi="Arial" w:cs="Arial"/>
          <w:sz w:val="24"/>
          <w:szCs w:val="24"/>
          <w:lang w:eastAsia="en-US"/>
        </w:rPr>
        <w:t>Artículo 5</w:t>
      </w:r>
      <w:r w:rsidR="007A534D" w:rsidRPr="005B5C94">
        <w:rPr>
          <w:rFonts w:ascii="Arial" w:eastAsia="Calibri" w:hAnsi="Arial" w:cs="Arial"/>
          <w:sz w:val="24"/>
          <w:szCs w:val="24"/>
          <w:lang w:eastAsia="en-US"/>
        </w:rPr>
        <w:t>4</w:t>
      </w:r>
      <w:r w:rsidRPr="005B5C94">
        <w:rPr>
          <w:rFonts w:ascii="Arial" w:eastAsia="Calibri" w:hAnsi="Arial" w:cs="Arial"/>
          <w:sz w:val="24"/>
          <w:szCs w:val="24"/>
          <w:lang w:eastAsia="en-US"/>
        </w:rPr>
        <w:t>.</w:t>
      </w:r>
      <w:r w:rsidRPr="005B5C94">
        <w:rPr>
          <w:rFonts w:ascii="Arial" w:eastAsia="Calibri" w:hAnsi="Arial" w:cs="Arial"/>
          <w:bCs w:val="0"/>
          <w:sz w:val="24"/>
          <w:szCs w:val="24"/>
          <w:lang w:eastAsia="en-US"/>
        </w:rPr>
        <w:t xml:space="preserve"> </w:t>
      </w:r>
      <w:r w:rsidRPr="005B5C94">
        <w:rPr>
          <w:rFonts w:ascii="Arial" w:eastAsia="Calibri" w:hAnsi="Arial" w:cs="Arial"/>
          <w:b w:val="0"/>
          <w:i/>
          <w:iCs/>
          <w:sz w:val="24"/>
          <w:szCs w:val="24"/>
          <w:lang w:eastAsia="en-US"/>
        </w:rPr>
        <w:t>Régimen sancionador</w:t>
      </w:r>
      <w:r w:rsidRPr="005B5C94">
        <w:rPr>
          <w:rFonts w:ascii="Arial" w:eastAsia="Calibri" w:hAnsi="Arial" w:cs="Arial"/>
          <w:b w:val="0"/>
          <w:sz w:val="24"/>
          <w:szCs w:val="24"/>
          <w:lang w:eastAsia="en-US"/>
        </w:rPr>
        <w:t>.</w:t>
      </w:r>
      <w:bookmarkEnd w:id="169"/>
    </w:p>
    <w:p w14:paraId="05850A6D" w14:textId="7C1818C1" w:rsidR="00970415" w:rsidRPr="005B5C94" w:rsidRDefault="00970415" w:rsidP="004861F6">
      <w:pPr>
        <w:autoSpaceDE/>
        <w:autoSpaceDN/>
        <w:spacing w:before="120" w:after="120"/>
        <w:jc w:val="both"/>
        <w:rPr>
          <w:rFonts w:ascii="Arial" w:eastAsia="Calibri" w:hAnsi="Arial" w:cs="Arial"/>
          <w:bCs/>
          <w:color w:val="000000"/>
          <w:sz w:val="24"/>
          <w:szCs w:val="24"/>
          <w:lang w:eastAsia="en-US"/>
        </w:rPr>
      </w:pPr>
      <w:r w:rsidRPr="00071D97">
        <w:rPr>
          <w:rFonts w:ascii="Arial" w:eastAsia="Calibri" w:hAnsi="Arial" w:cs="Arial"/>
          <w:bCs/>
          <w:color w:val="000000"/>
          <w:sz w:val="24"/>
          <w:szCs w:val="24"/>
          <w:lang w:eastAsia="en-US"/>
        </w:rPr>
        <w:t xml:space="preserve">El incumplimiento de lo dispuesto en este real decreto será sancionado de conformidad con lo establecido en la Ley </w:t>
      </w:r>
      <w:r w:rsidR="00215A25" w:rsidRPr="00215A25">
        <w:rPr>
          <w:rFonts w:ascii="Arial" w:eastAsia="Calibri" w:hAnsi="Arial" w:cs="Arial"/>
          <w:bCs/>
          <w:color w:val="000000"/>
          <w:sz w:val="24"/>
          <w:szCs w:val="24"/>
          <w:lang w:eastAsia="en-US"/>
        </w:rPr>
        <w:t>7/2022, de 8 de abril</w:t>
      </w:r>
      <w:r w:rsidR="001C27F8">
        <w:rPr>
          <w:rFonts w:ascii="Arial" w:eastAsia="Calibri" w:hAnsi="Arial" w:cs="Arial"/>
          <w:bCs/>
          <w:color w:val="000000"/>
          <w:sz w:val="24"/>
          <w:szCs w:val="24"/>
          <w:lang w:eastAsia="en-US"/>
        </w:rPr>
        <w:t>;</w:t>
      </w:r>
      <w:r w:rsidR="00A35A54">
        <w:rPr>
          <w:rFonts w:ascii="Arial" w:eastAsia="Calibri" w:hAnsi="Arial" w:cs="Arial"/>
          <w:bCs/>
          <w:color w:val="000000"/>
          <w:sz w:val="24"/>
          <w:szCs w:val="24"/>
          <w:lang w:eastAsia="en-US"/>
        </w:rPr>
        <w:t xml:space="preserve"> así como en </w:t>
      </w:r>
      <w:r w:rsidR="00A35A54" w:rsidRPr="00A35A54">
        <w:rPr>
          <w:rFonts w:ascii="Arial" w:eastAsia="Calibri" w:hAnsi="Arial" w:cs="Arial"/>
          <w:bCs/>
          <w:color w:val="000000"/>
          <w:sz w:val="24"/>
          <w:szCs w:val="24"/>
          <w:lang w:eastAsia="en-US"/>
        </w:rPr>
        <w:t xml:space="preserve">la Ley 21/1992, de 16 de julio, de Industria; </w:t>
      </w:r>
      <w:r w:rsidR="001C27F8">
        <w:rPr>
          <w:rFonts w:ascii="Arial" w:eastAsia="Calibri" w:hAnsi="Arial" w:cs="Arial"/>
          <w:bCs/>
          <w:color w:val="000000"/>
          <w:sz w:val="24"/>
          <w:szCs w:val="24"/>
          <w:lang w:eastAsia="en-US"/>
        </w:rPr>
        <w:t xml:space="preserve">y en </w:t>
      </w:r>
      <w:r w:rsidR="00A35A54" w:rsidRPr="00A35A54">
        <w:rPr>
          <w:rFonts w:ascii="Arial" w:eastAsia="Calibri" w:hAnsi="Arial" w:cs="Arial"/>
          <w:bCs/>
          <w:color w:val="000000"/>
          <w:sz w:val="24"/>
          <w:szCs w:val="24"/>
          <w:lang w:eastAsia="en-US"/>
        </w:rPr>
        <w:t xml:space="preserve">el texto refundido de la Ley General para la Defensa de los Consumidores y Usuarios y otras leyes complementarias, aprobado por </w:t>
      </w:r>
      <w:r w:rsidR="006361F5">
        <w:rPr>
          <w:rFonts w:ascii="Arial" w:eastAsia="Calibri" w:hAnsi="Arial" w:cs="Arial"/>
          <w:bCs/>
          <w:color w:val="000000"/>
          <w:sz w:val="24"/>
          <w:szCs w:val="24"/>
          <w:lang w:eastAsia="en-US"/>
        </w:rPr>
        <w:t xml:space="preserve">el </w:t>
      </w:r>
      <w:r w:rsidR="00A35A54" w:rsidRPr="00A35A54">
        <w:rPr>
          <w:rFonts w:ascii="Arial" w:eastAsia="Calibri" w:hAnsi="Arial" w:cs="Arial"/>
          <w:bCs/>
          <w:color w:val="000000"/>
          <w:sz w:val="24"/>
          <w:szCs w:val="24"/>
          <w:lang w:eastAsia="en-US"/>
        </w:rPr>
        <w:t>Real Decreto Legislativo 1/2007, de 16 de noviembre</w:t>
      </w:r>
      <w:r w:rsidRPr="00071D97">
        <w:rPr>
          <w:rFonts w:ascii="Arial" w:eastAsia="Calibri" w:hAnsi="Arial" w:cs="Arial"/>
          <w:bCs/>
          <w:color w:val="000000"/>
          <w:sz w:val="24"/>
          <w:szCs w:val="24"/>
          <w:lang w:eastAsia="en-US"/>
        </w:rPr>
        <w:t>.</w:t>
      </w:r>
    </w:p>
    <w:p w14:paraId="0B0F221C" w14:textId="4336C47B" w:rsidR="00AF497C" w:rsidRPr="005B5C94" w:rsidRDefault="005D1DD3" w:rsidP="00950C16">
      <w:pPr>
        <w:pStyle w:val="Ttulo1"/>
        <w:spacing w:before="240" w:after="60"/>
        <w:jc w:val="both"/>
        <w:rPr>
          <w:rFonts w:eastAsia="Calibri"/>
          <w:b w:val="0"/>
          <w:bCs w:val="0"/>
          <w:sz w:val="24"/>
          <w:szCs w:val="24"/>
          <w:lang w:eastAsia="en-US"/>
        </w:rPr>
      </w:pPr>
      <w:bookmarkStart w:id="170" w:name="_Toc119493203"/>
      <w:bookmarkStart w:id="171" w:name="_Hlk74643790"/>
      <w:r w:rsidRPr="005B5C94">
        <w:rPr>
          <w:rFonts w:eastAsia="Calibri"/>
          <w:sz w:val="24"/>
          <w:szCs w:val="24"/>
          <w:lang w:eastAsia="en-US"/>
        </w:rPr>
        <w:t>Disposici</w:t>
      </w:r>
      <w:r w:rsidR="00C67AFE" w:rsidRPr="005B5C94">
        <w:rPr>
          <w:rFonts w:eastAsia="Calibri"/>
          <w:sz w:val="24"/>
          <w:szCs w:val="24"/>
          <w:lang w:eastAsia="en-US"/>
        </w:rPr>
        <w:t>ó</w:t>
      </w:r>
      <w:r w:rsidRPr="005B5C94">
        <w:rPr>
          <w:rFonts w:eastAsia="Calibri"/>
          <w:sz w:val="24"/>
          <w:szCs w:val="24"/>
          <w:lang w:eastAsia="en-US"/>
        </w:rPr>
        <w:t>n adicional</w:t>
      </w:r>
      <w:r w:rsidR="00763410" w:rsidRPr="005B5C94">
        <w:rPr>
          <w:rFonts w:eastAsia="Calibri"/>
          <w:sz w:val="24"/>
          <w:szCs w:val="24"/>
          <w:lang w:eastAsia="en-US"/>
        </w:rPr>
        <w:t xml:space="preserve"> </w:t>
      </w:r>
      <w:r w:rsidR="00C910B3" w:rsidRPr="005B5C94">
        <w:rPr>
          <w:rFonts w:eastAsia="Calibri"/>
          <w:sz w:val="24"/>
          <w:szCs w:val="24"/>
          <w:lang w:eastAsia="en-US"/>
        </w:rPr>
        <w:t>primer</w:t>
      </w:r>
      <w:r w:rsidR="00763410" w:rsidRPr="005B5C94">
        <w:rPr>
          <w:rFonts w:eastAsia="Calibri"/>
          <w:sz w:val="24"/>
          <w:szCs w:val="24"/>
          <w:lang w:eastAsia="en-US"/>
        </w:rPr>
        <w:t>a.</w:t>
      </w:r>
      <w:r w:rsidR="00763410" w:rsidRPr="005B5C94">
        <w:rPr>
          <w:rFonts w:eastAsia="Calibri"/>
          <w:b w:val="0"/>
          <w:bCs w:val="0"/>
          <w:sz w:val="24"/>
          <w:szCs w:val="24"/>
          <w:lang w:eastAsia="en-US"/>
        </w:rPr>
        <w:t xml:space="preserve"> </w:t>
      </w:r>
      <w:r w:rsidR="00763410" w:rsidRPr="005B5C94">
        <w:rPr>
          <w:rFonts w:eastAsia="Calibri"/>
          <w:b w:val="0"/>
          <w:bCs w:val="0"/>
          <w:i/>
          <w:iCs/>
          <w:sz w:val="24"/>
          <w:szCs w:val="24"/>
          <w:lang w:eastAsia="en-US"/>
        </w:rPr>
        <w:t>Gestión de envases de medicamentos</w:t>
      </w:r>
      <w:r w:rsidR="00763410" w:rsidRPr="005B5C94">
        <w:rPr>
          <w:rFonts w:eastAsia="Calibri"/>
          <w:b w:val="0"/>
          <w:bCs w:val="0"/>
          <w:sz w:val="24"/>
          <w:szCs w:val="24"/>
          <w:lang w:eastAsia="en-US"/>
        </w:rPr>
        <w:t>.</w:t>
      </w:r>
      <w:bookmarkEnd w:id="170"/>
    </w:p>
    <w:p w14:paraId="560C02E6" w14:textId="463B9CFE" w:rsidR="0061033E" w:rsidRPr="0061033E" w:rsidRDefault="0061033E" w:rsidP="0061033E">
      <w:pPr>
        <w:autoSpaceDE/>
        <w:autoSpaceDN/>
        <w:spacing w:before="120" w:after="120"/>
        <w:jc w:val="both"/>
        <w:rPr>
          <w:rFonts w:ascii="Arial" w:eastAsia="Calibri" w:hAnsi="Arial" w:cs="Arial"/>
          <w:sz w:val="24"/>
          <w:szCs w:val="24"/>
          <w:lang w:eastAsia="en-US"/>
        </w:rPr>
      </w:pPr>
      <w:r w:rsidRPr="0061033E">
        <w:rPr>
          <w:rFonts w:ascii="Arial" w:eastAsia="Calibri" w:hAnsi="Arial" w:cs="Arial"/>
          <w:sz w:val="24"/>
          <w:szCs w:val="24"/>
          <w:lang w:eastAsia="en-US"/>
        </w:rPr>
        <w:t>1. Los residuos de medicamentos, incluidos sus aplicadores, deben ser entregados y recogidos con sus envases a través de los mismos canales utilizados para su distribución y venta al público</w:t>
      </w:r>
      <w:r w:rsidR="00E32070">
        <w:rPr>
          <w:rFonts w:ascii="Arial" w:eastAsia="Calibri" w:hAnsi="Arial" w:cs="Arial"/>
          <w:sz w:val="24"/>
          <w:szCs w:val="24"/>
          <w:lang w:eastAsia="en-US"/>
        </w:rPr>
        <w:t>, no siendo de aplicación la obligación prevista en el artículo 30.e)</w:t>
      </w:r>
      <w:r w:rsidRPr="0061033E">
        <w:rPr>
          <w:rFonts w:ascii="Arial" w:eastAsia="Calibri" w:hAnsi="Arial" w:cs="Arial"/>
          <w:sz w:val="24"/>
          <w:szCs w:val="24"/>
          <w:lang w:eastAsia="en-US"/>
        </w:rPr>
        <w:t>. En el caso de que los medicamentos y sus aplicadores sean entregados a través de los centros de salud</w:t>
      </w:r>
      <w:r w:rsidR="00506BD8">
        <w:rPr>
          <w:rFonts w:ascii="Arial" w:eastAsia="Calibri" w:hAnsi="Arial" w:cs="Arial"/>
          <w:sz w:val="24"/>
          <w:szCs w:val="24"/>
          <w:lang w:eastAsia="en-US"/>
        </w:rPr>
        <w:t>,</w:t>
      </w:r>
      <w:r w:rsidRPr="0061033E">
        <w:rPr>
          <w:rFonts w:ascii="Arial" w:eastAsia="Calibri" w:hAnsi="Arial" w:cs="Arial"/>
          <w:sz w:val="24"/>
          <w:szCs w:val="24"/>
          <w:lang w:eastAsia="en-US"/>
        </w:rPr>
        <w:t xml:space="preserve"> hospitales</w:t>
      </w:r>
      <w:r w:rsidR="00506BD8">
        <w:rPr>
          <w:rFonts w:ascii="Arial" w:eastAsia="Calibri" w:hAnsi="Arial" w:cs="Arial"/>
          <w:sz w:val="24"/>
          <w:szCs w:val="24"/>
          <w:lang w:eastAsia="en-US"/>
        </w:rPr>
        <w:t xml:space="preserve"> o centros veterinarios</w:t>
      </w:r>
      <w:r w:rsidRPr="0061033E">
        <w:rPr>
          <w:rFonts w:ascii="Arial" w:eastAsia="Calibri" w:hAnsi="Arial" w:cs="Arial"/>
          <w:sz w:val="24"/>
          <w:szCs w:val="24"/>
          <w:lang w:eastAsia="en-US"/>
        </w:rPr>
        <w:t xml:space="preserve">, sus residuos se entregarán y recogerán en </w:t>
      </w:r>
      <w:r w:rsidRPr="0061033E">
        <w:rPr>
          <w:rFonts w:ascii="Arial" w:eastAsia="Calibri" w:hAnsi="Arial" w:cs="Arial"/>
          <w:sz w:val="24"/>
          <w:szCs w:val="24"/>
          <w:lang w:eastAsia="en-US"/>
        </w:rPr>
        <w:lastRenderedPageBreak/>
        <w:t>estos centros</w:t>
      </w:r>
      <w:r w:rsidR="00506BD8" w:rsidRPr="00506BD8">
        <w:t xml:space="preserve"> </w:t>
      </w:r>
      <w:r w:rsidR="00506BD8" w:rsidRPr="00506BD8">
        <w:rPr>
          <w:rFonts w:ascii="Arial" w:eastAsia="Calibri" w:hAnsi="Arial" w:cs="Arial"/>
          <w:sz w:val="24"/>
          <w:szCs w:val="24"/>
          <w:lang w:eastAsia="en-US"/>
        </w:rPr>
        <w:t>o en los puntos de recogida habilitados por el sistema</w:t>
      </w:r>
      <w:r w:rsidR="00506BD8">
        <w:rPr>
          <w:rFonts w:ascii="Arial" w:eastAsia="Calibri" w:hAnsi="Arial" w:cs="Arial"/>
          <w:sz w:val="24"/>
          <w:szCs w:val="24"/>
          <w:lang w:eastAsia="en-US"/>
        </w:rPr>
        <w:t xml:space="preserve"> de responsabilidad ampliada del productor</w:t>
      </w:r>
      <w:r w:rsidRPr="0061033E">
        <w:rPr>
          <w:rFonts w:ascii="Arial" w:eastAsia="Calibri" w:hAnsi="Arial" w:cs="Arial"/>
          <w:sz w:val="24"/>
          <w:szCs w:val="24"/>
          <w:lang w:eastAsia="en-US"/>
        </w:rPr>
        <w:t>.</w:t>
      </w:r>
    </w:p>
    <w:p w14:paraId="25D81357" w14:textId="5CDBEC21" w:rsidR="0061033E" w:rsidRPr="0061033E" w:rsidRDefault="0061033E" w:rsidP="0061033E">
      <w:pPr>
        <w:autoSpaceDE/>
        <w:autoSpaceDN/>
        <w:spacing w:before="120" w:after="120"/>
        <w:jc w:val="both"/>
        <w:rPr>
          <w:rFonts w:ascii="Arial" w:eastAsia="Calibri" w:hAnsi="Arial" w:cs="Arial"/>
          <w:sz w:val="24"/>
          <w:szCs w:val="24"/>
          <w:lang w:eastAsia="en-US"/>
        </w:rPr>
      </w:pPr>
      <w:r w:rsidRPr="0061033E">
        <w:rPr>
          <w:rFonts w:ascii="Arial" w:eastAsia="Calibri" w:hAnsi="Arial" w:cs="Arial"/>
          <w:sz w:val="24"/>
          <w:szCs w:val="24"/>
          <w:lang w:eastAsia="en-US"/>
        </w:rPr>
        <w:t xml:space="preserve">2. El titular de la autorización de comercialización de un medicamento estará obligado a participar en un sistema que garantice la recogida de los residuos de medicamentos que se generen en los domicilios de conformidad con lo previsto en el Real Decreto Legislativo 1/2015, de 24 de julio, por el que se aprueba el texto refundido de la Ley de garantías y uso racional de los medicamentos y productos sanitarios y en el Real Decreto 1345/2007, de 11 de octubre, por el que se regula el procedimiento de autorización, registro y condiciones de dispensación de los medicamentos de uso humano fabricados industrialmente. A estos efectos, se podrá cumplir con tal obligación de recogida a través de los canales de recogida del sistema de gestión de residuos de envases de medicamentos establecido en el marco de la responsabilidad ampliada del productor </w:t>
      </w:r>
      <w:r w:rsidR="004711F5">
        <w:rPr>
          <w:rFonts w:ascii="Arial" w:eastAsia="Calibri" w:hAnsi="Arial" w:cs="Arial"/>
          <w:sz w:val="24"/>
          <w:szCs w:val="24"/>
          <w:lang w:eastAsia="en-US"/>
        </w:rPr>
        <w:t xml:space="preserve">en materia </w:t>
      </w:r>
      <w:r w:rsidRPr="0061033E">
        <w:rPr>
          <w:rFonts w:ascii="Arial" w:eastAsia="Calibri" w:hAnsi="Arial" w:cs="Arial"/>
          <w:sz w:val="24"/>
          <w:szCs w:val="24"/>
          <w:lang w:eastAsia="en-US"/>
        </w:rPr>
        <w:t xml:space="preserve">de envases. Tal circunstancia deberá constar en la correspondiente comunicación o solicitud de autorización, según proceda, del sistema de responsabilidad ampliada del productor </w:t>
      </w:r>
      <w:r w:rsidR="004711F5">
        <w:rPr>
          <w:rFonts w:ascii="Arial" w:eastAsia="Calibri" w:hAnsi="Arial" w:cs="Arial"/>
          <w:sz w:val="24"/>
          <w:szCs w:val="24"/>
          <w:lang w:eastAsia="en-US"/>
        </w:rPr>
        <w:t xml:space="preserve">en materia </w:t>
      </w:r>
      <w:r w:rsidRPr="0061033E">
        <w:rPr>
          <w:rFonts w:ascii="Arial" w:eastAsia="Calibri" w:hAnsi="Arial" w:cs="Arial"/>
          <w:sz w:val="24"/>
          <w:szCs w:val="24"/>
          <w:lang w:eastAsia="en-US"/>
        </w:rPr>
        <w:t>de envases y residuos de envases, indicándose, además de la información sobre los envases y su gestión, cómo se procederá a gestionar los residuos de medicamentos, de conformidad con la normativa que le sea de aplicación</w:t>
      </w:r>
      <w:r w:rsidR="00AA5B07">
        <w:rPr>
          <w:rFonts w:ascii="Arial" w:eastAsia="Calibri" w:hAnsi="Arial" w:cs="Arial"/>
          <w:sz w:val="24"/>
          <w:szCs w:val="24"/>
          <w:lang w:eastAsia="en-US"/>
        </w:rPr>
        <w:t xml:space="preserve">, </w:t>
      </w:r>
      <w:r w:rsidR="007570A8" w:rsidRPr="007570A8">
        <w:rPr>
          <w:rFonts w:ascii="Arial" w:eastAsia="Calibri" w:hAnsi="Arial" w:cs="Arial"/>
          <w:sz w:val="24"/>
          <w:szCs w:val="24"/>
          <w:lang w:eastAsia="en-US"/>
        </w:rPr>
        <w:t>para que se puedan establecer, en su caso, los requisitos específicos para la gestión conjunta de ambos flujos de residuos</w:t>
      </w:r>
      <w:r w:rsidRPr="0061033E">
        <w:rPr>
          <w:rFonts w:ascii="Arial" w:eastAsia="Calibri" w:hAnsi="Arial" w:cs="Arial"/>
          <w:sz w:val="24"/>
          <w:szCs w:val="24"/>
          <w:lang w:eastAsia="en-US"/>
        </w:rPr>
        <w:t>.</w:t>
      </w:r>
    </w:p>
    <w:p w14:paraId="6B772F0C" w14:textId="4AB5154F" w:rsidR="002774EF" w:rsidRPr="005B5C94" w:rsidRDefault="002774EF" w:rsidP="002774EF">
      <w:pPr>
        <w:pStyle w:val="Ttulo1"/>
        <w:spacing w:before="240" w:after="60"/>
        <w:jc w:val="both"/>
        <w:rPr>
          <w:rFonts w:eastAsia="Calibri"/>
          <w:b w:val="0"/>
          <w:bCs w:val="0"/>
          <w:sz w:val="24"/>
          <w:szCs w:val="24"/>
          <w:lang w:eastAsia="en-US"/>
        </w:rPr>
      </w:pPr>
      <w:bookmarkStart w:id="172" w:name="_Toc119493204"/>
      <w:bookmarkStart w:id="173" w:name="_Hlk83285080"/>
      <w:bookmarkEnd w:id="171"/>
      <w:r w:rsidRPr="005B5C94">
        <w:rPr>
          <w:rFonts w:eastAsia="Calibri"/>
          <w:sz w:val="24"/>
          <w:szCs w:val="24"/>
          <w:lang w:eastAsia="en-US"/>
        </w:rPr>
        <w:t>Disposición adicional segunda.</w:t>
      </w:r>
      <w:r w:rsidRPr="005B5C94">
        <w:rPr>
          <w:rFonts w:eastAsia="Calibri"/>
          <w:b w:val="0"/>
          <w:bCs w:val="0"/>
          <w:sz w:val="24"/>
          <w:szCs w:val="24"/>
          <w:lang w:eastAsia="en-US"/>
        </w:rPr>
        <w:t xml:space="preserve"> </w:t>
      </w:r>
      <w:r>
        <w:rPr>
          <w:rFonts w:eastAsia="Calibri"/>
          <w:b w:val="0"/>
          <w:bCs w:val="0"/>
          <w:i/>
          <w:iCs/>
          <w:sz w:val="24"/>
          <w:szCs w:val="24"/>
          <w:lang w:eastAsia="en-US"/>
        </w:rPr>
        <w:t xml:space="preserve">Aplicación del régimen de responsabilidad ampliada del productor </w:t>
      </w:r>
      <w:r w:rsidR="00F85EC4">
        <w:rPr>
          <w:rFonts w:eastAsia="Calibri"/>
          <w:b w:val="0"/>
          <w:bCs w:val="0"/>
          <w:i/>
          <w:iCs/>
          <w:sz w:val="24"/>
          <w:szCs w:val="24"/>
          <w:lang w:eastAsia="en-US"/>
        </w:rPr>
        <w:t xml:space="preserve">a los </w:t>
      </w:r>
      <w:r w:rsidR="00F85EC4" w:rsidRPr="00CA12FC">
        <w:rPr>
          <w:rFonts w:eastAsia="Calibri"/>
          <w:b w:val="0"/>
          <w:bCs w:val="0"/>
          <w:i/>
          <w:iCs/>
          <w:sz w:val="24"/>
          <w:szCs w:val="24"/>
          <w:lang w:eastAsia="en-US"/>
        </w:rPr>
        <w:t>recipientes que se utilizan para contener alimentos</w:t>
      </w:r>
      <w:r w:rsidR="00F85EC4">
        <w:rPr>
          <w:rFonts w:eastAsia="Calibri"/>
          <w:b w:val="0"/>
          <w:bCs w:val="0"/>
          <w:i/>
          <w:iCs/>
          <w:sz w:val="24"/>
          <w:szCs w:val="24"/>
          <w:lang w:eastAsia="en-US"/>
        </w:rPr>
        <w:t xml:space="preserve"> y </w:t>
      </w:r>
      <w:r>
        <w:rPr>
          <w:rFonts w:eastAsia="Calibri"/>
          <w:b w:val="0"/>
          <w:bCs w:val="0"/>
          <w:i/>
          <w:iCs/>
          <w:sz w:val="24"/>
          <w:szCs w:val="24"/>
          <w:lang w:eastAsia="en-US"/>
        </w:rPr>
        <w:t>a los vasos de plástico de un solo uso para bebidas, incluidos sus tapas y tapones,</w:t>
      </w:r>
      <w:r w:rsidR="00F85EC4">
        <w:rPr>
          <w:rFonts w:eastAsia="Calibri"/>
          <w:b w:val="0"/>
          <w:bCs w:val="0"/>
          <w:i/>
          <w:iCs/>
          <w:sz w:val="24"/>
          <w:szCs w:val="24"/>
          <w:lang w:eastAsia="en-US"/>
        </w:rPr>
        <w:t xml:space="preserve"> </w:t>
      </w:r>
      <w:r w:rsidR="00420CEB" w:rsidRPr="00420CEB">
        <w:rPr>
          <w:rFonts w:eastAsia="Calibri"/>
          <w:b w:val="0"/>
          <w:bCs w:val="0"/>
          <w:i/>
          <w:iCs/>
          <w:sz w:val="24"/>
          <w:szCs w:val="24"/>
          <w:lang w:eastAsia="en-US"/>
        </w:rPr>
        <w:t>incluidos en</w:t>
      </w:r>
      <w:r w:rsidR="00D976ED" w:rsidRPr="00D976ED">
        <w:rPr>
          <w:rFonts w:eastAsia="Calibri"/>
          <w:b w:val="0"/>
          <w:bCs w:val="0"/>
          <w:i/>
          <w:iCs/>
          <w:sz w:val="24"/>
          <w:szCs w:val="24"/>
          <w:lang w:eastAsia="en-US"/>
        </w:rPr>
        <w:t xml:space="preserve"> la Directiva (UE) 2019/904 del Parlamento Europeo y del Consejo, relativa a la reducción del impacto de determinados productos de plástico en el medio ambiente</w:t>
      </w:r>
      <w:r w:rsidR="00D976ED">
        <w:rPr>
          <w:rFonts w:eastAsia="Calibri"/>
          <w:b w:val="0"/>
          <w:bCs w:val="0"/>
          <w:i/>
          <w:iCs/>
          <w:sz w:val="24"/>
          <w:szCs w:val="24"/>
          <w:lang w:eastAsia="en-US"/>
        </w:rPr>
        <w:t>,</w:t>
      </w:r>
      <w:r>
        <w:rPr>
          <w:rFonts w:eastAsia="Calibri"/>
          <w:b w:val="0"/>
          <w:bCs w:val="0"/>
          <w:i/>
          <w:iCs/>
          <w:sz w:val="24"/>
          <w:szCs w:val="24"/>
          <w:lang w:eastAsia="en-US"/>
        </w:rPr>
        <w:t xml:space="preserve"> que no cumplen con la definición de envase</w:t>
      </w:r>
      <w:r w:rsidRPr="005B5C94">
        <w:rPr>
          <w:rFonts w:eastAsia="Calibri"/>
          <w:b w:val="0"/>
          <w:bCs w:val="0"/>
          <w:sz w:val="24"/>
          <w:szCs w:val="24"/>
          <w:lang w:eastAsia="en-US"/>
        </w:rPr>
        <w:t>.</w:t>
      </w:r>
      <w:bookmarkEnd w:id="172"/>
    </w:p>
    <w:bookmarkEnd w:id="173"/>
    <w:p w14:paraId="6E09B17C" w14:textId="372FD6F8" w:rsidR="002774EF" w:rsidRDefault="002774EF" w:rsidP="002774EF">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 xml:space="preserve">1. Tendrán la consideración de productor de producto </w:t>
      </w:r>
      <w:r w:rsidR="00067D28" w:rsidRPr="00F85EC4">
        <w:rPr>
          <w:rFonts w:ascii="Arial" w:eastAsia="Calibri" w:hAnsi="Arial" w:cs="Arial"/>
          <w:sz w:val="24"/>
          <w:szCs w:val="24"/>
          <w:lang w:eastAsia="en-US"/>
        </w:rPr>
        <w:t>de</w:t>
      </w:r>
      <w:r w:rsidR="00067D28" w:rsidRPr="00F85EC4">
        <w:rPr>
          <w:rFonts w:ascii="Arial" w:eastAsia="Calibri" w:hAnsi="Arial" w:cs="Arial"/>
          <w:b/>
          <w:bCs/>
          <w:sz w:val="24"/>
          <w:szCs w:val="24"/>
          <w:lang w:eastAsia="en-US"/>
        </w:rPr>
        <w:t xml:space="preserve"> </w:t>
      </w:r>
      <w:r w:rsidR="00067D28" w:rsidRPr="00F85EC4">
        <w:rPr>
          <w:rFonts w:ascii="Arial" w:eastAsia="Calibri" w:hAnsi="Arial" w:cs="Arial"/>
          <w:sz w:val="24"/>
          <w:szCs w:val="24"/>
          <w:lang w:eastAsia="en-US"/>
        </w:rPr>
        <w:t>recipientes que se utilizan para contener alimentos</w:t>
      </w:r>
      <w:r w:rsidR="00067D28">
        <w:rPr>
          <w:rFonts w:ascii="Arial" w:eastAsia="Calibri" w:hAnsi="Arial" w:cs="Arial"/>
          <w:sz w:val="24"/>
          <w:szCs w:val="24"/>
          <w:lang w:eastAsia="en-US"/>
        </w:rPr>
        <w:t xml:space="preserve"> y </w:t>
      </w:r>
      <w:r>
        <w:rPr>
          <w:rFonts w:ascii="Arial" w:eastAsia="Calibri" w:hAnsi="Arial" w:cs="Arial"/>
          <w:sz w:val="24"/>
          <w:szCs w:val="24"/>
          <w:lang w:eastAsia="en-US"/>
        </w:rPr>
        <w:t xml:space="preserve">de </w:t>
      </w:r>
      <w:r w:rsidRPr="002774EF">
        <w:rPr>
          <w:rFonts w:ascii="Arial" w:eastAsia="Calibri" w:hAnsi="Arial" w:cs="Arial"/>
          <w:sz w:val="24"/>
          <w:szCs w:val="24"/>
          <w:lang w:eastAsia="en-US"/>
        </w:rPr>
        <w:t>vasos de plástico de un solo uso para bebidas, incluidos sus tapas y tapones</w:t>
      </w:r>
      <w:r w:rsidR="00067D28">
        <w:rPr>
          <w:rFonts w:ascii="Arial" w:eastAsia="Calibri" w:hAnsi="Arial" w:cs="Arial"/>
          <w:sz w:val="24"/>
          <w:szCs w:val="24"/>
          <w:lang w:eastAsia="en-US"/>
        </w:rPr>
        <w:t>,</w:t>
      </w:r>
      <w:r>
        <w:rPr>
          <w:rFonts w:ascii="Arial" w:eastAsia="Calibri" w:hAnsi="Arial" w:cs="Arial"/>
          <w:sz w:val="24"/>
          <w:szCs w:val="24"/>
          <w:lang w:eastAsia="en-US"/>
        </w:rPr>
        <w:t xml:space="preserve"> </w:t>
      </w:r>
      <w:r w:rsidR="00F85EC4" w:rsidRPr="00F85EC4">
        <w:rPr>
          <w:rFonts w:ascii="Arial" w:eastAsia="Calibri" w:hAnsi="Arial" w:cs="Arial"/>
          <w:sz w:val="24"/>
          <w:szCs w:val="24"/>
          <w:lang w:eastAsia="en-US"/>
        </w:rPr>
        <w:t xml:space="preserve">que cumplen los requisitos establecidos en la Directiva (UE) 2019/904 del Parlamento Europeo y del Consejo, relativa a la reducción del impacto de determinados productos de plástico en el medio ambiente </w:t>
      </w:r>
      <w:r w:rsidR="00F85EC4">
        <w:rPr>
          <w:rFonts w:ascii="Arial" w:eastAsia="Calibri" w:hAnsi="Arial" w:cs="Arial"/>
          <w:sz w:val="24"/>
          <w:szCs w:val="24"/>
          <w:lang w:eastAsia="en-US"/>
        </w:rPr>
        <w:t>y</w:t>
      </w:r>
      <w:r w:rsidR="00CA12FC" w:rsidRPr="00CA12FC">
        <w:rPr>
          <w:rFonts w:ascii="Arial" w:eastAsia="Calibri" w:hAnsi="Arial" w:cs="Arial"/>
          <w:sz w:val="24"/>
          <w:szCs w:val="24"/>
          <w:lang w:eastAsia="en-US"/>
        </w:rPr>
        <w:t xml:space="preserve"> </w:t>
      </w:r>
      <w:r w:rsidRPr="002774EF">
        <w:rPr>
          <w:rFonts w:ascii="Arial" w:eastAsia="Calibri" w:hAnsi="Arial" w:cs="Arial"/>
          <w:sz w:val="24"/>
          <w:szCs w:val="24"/>
          <w:lang w:eastAsia="en-US"/>
        </w:rPr>
        <w:t>que no cumplen con la definición de envase</w:t>
      </w:r>
      <w:r>
        <w:rPr>
          <w:rFonts w:ascii="Arial" w:eastAsia="Calibri" w:hAnsi="Arial" w:cs="Arial"/>
          <w:sz w:val="24"/>
          <w:szCs w:val="24"/>
          <w:lang w:eastAsia="en-US"/>
        </w:rPr>
        <w:t xml:space="preserve">, </w:t>
      </w:r>
      <w:r w:rsidR="00A255B4" w:rsidRPr="00A255B4">
        <w:rPr>
          <w:rFonts w:ascii="Arial" w:eastAsia="Calibri" w:hAnsi="Arial" w:cs="Arial"/>
          <w:sz w:val="24"/>
          <w:szCs w:val="24"/>
          <w:lang w:eastAsia="en-US"/>
        </w:rPr>
        <w:t>los agentes económicos dedicados tanto a la fabricación como a la importación o adquisición en otros Estados miembros de la Unión Europea de estos productos</w:t>
      </w:r>
      <w:r>
        <w:rPr>
          <w:rFonts w:ascii="Arial" w:eastAsia="Calibri" w:hAnsi="Arial" w:cs="Arial"/>
          <w:sz w:val="24"/>
          <w:szCs w:val="24"/>
          <w:lang w:eastAsia="en-US"/>
        </w:rPr>
        <w:t>.</w:t>
      </w:r>
    </w:p>
    <w:p w14:paraId="1A995636" w14:textId="0EF06BAC" w:rsidR="00D976ED" w:rsidRDefault="00D976ED" w:rsidP="002774EF">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2.</w:t>
      </w:r>
      <w:r>
        <w:t xml:space="preserve"> </w:t>
      </w:r>
      <w:r w:rsidR="00F85EC4" w:rsidRPr="00F85EC4">
        <w:rPr>
          <w:rFonts w:ascii="Arial" w:eastAsia="Calibri" w:hAnsi="Arial" w:cs="Arial"/>
          <w:sz w:val="24"/>
          <w:szCs w:val="24"/>
          <w:lang w:eastAsia="en-US"/>
        </w:rPr>
        <w:t>Los vasos de plástico de un solo uso para bebidas</w:t>
      </w:r>
      <w:r>
        <w:rPr>
          <w:rFonts w:ascii="Arial" w:eastAsia="Calibri" w:hAnsi="Arial" w:cs="Arial"/>
          <w:sz w:val="24"/>
          <w:szCs w:val="24"/>
          <w:lang w:eastAsia="en-US"/>
        </w:rPr>
        <w:t xml:space="preserve"> </w:t>
      </w:r>
      <w:r w:rsidRPr="00D976ED">
        <w:rPr>
          <w:rFonts w:ascii="Arial" w:eastAsia="Calibri" w:hAnsi="Arial" w:cs="Arial"/>
          <w:sz w:val="24"/>
          <w:szCs w:val="24"/>
          <w:lang w:eastAsia="en-US"/>
        </w:rPr>
        <w:t xml:space="preserve">deberán estar marcados según las especificaciones armonizadas del </w:t>
      </w:r>
      <w:r w:rsidR="00C01CC6">
        <w:rPr>
          <w:rFonts w:ascii="Arial" w:eastAsia="Calibri" w:hAnsi="Arial" w:cs="Arial"/>
          <w:sz w:val="24"/>
          <w:szCs w:val="24"/>
          <w:lang w:eastAsia="en-US"/>
        </w:rPr>
        <w:t>a</w:t>
      </w:r>
      <w:r>
        <w:rPr>
          <w:rFonts w:ascii="Arial" w:eastAsia="Calibri" w:hAnsi="Arial" w:cs="Arial"/>
          <w:sz w:val="24"/>
          <w:szCs w:val="24"/>
          <w:lang w:eastAsia="en-US"/>
        </w:rPr>
        <w:t xml:space="preserve">nexo IV del </w:t>
      </w:r>
      <w:r w:rsidRPr="00D976ED">
        <w:rPr>
          <w:rFonts w:ascii="Arial" w:eastAsia="Calibri" w:hAnsi="Arial" w:cs="Arial"/>
          <w:sz w:val="24"/>
          <w:szCs w:val="24"/>
          <w:lang w:eastAsia="en-US"/>
        </w:rPr>
        <w:t>Reglamento de Ejecución (UE) 2020/2151 de la Comisión de 17 de diciembre de 2020 por el que se establecen normas sobre las especificaciones armonizadas del marcado de los productos de plástico de un solo uso enumerados en la parte D del anexo de la Directiva (UE) 2019/904 del Parlamento Europeo y del Consejo, relativa a la reducción del impacto de determinados productos de plástico en el medio ambiente.</w:t>
      </w:r>
    </w:p>
    <w:p w14:paraId="6EC26045" w14:textId="01B743DB" w:rsidR="002774EF" w:rsidRDefault="00D976ED" w:rsidP="002774EF">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3</w:t>
      </w:r>
      <w:r w:rsidR="002774EF">
        <w:rPr>
          <w:rFonts w:ascii="Arial" w:eastAsia="Calibri" w:hAnsi="Arial" w:cs="Arial"/>
          <w:sz w:val="24"/>
          <w:szCs w:val="24"/>
          <w:lang w:eastAsia="en-US"/>
        </w:rPr>
        <w:t>. Estos productores de producto</w:t>
      </w:r>
      <w:r w:rsidR="00A255B4">
        <w:rPr>
          <w:rFonts w:ascii="Arial" w:eastAsia="Calibri" w:hAnsi="Arial" w:cs="Arial"/>
          <w:sz w:val="24"/>
          <w:szCs w:val="24"/>
          <w:lang w:eastAsia="en-US"/>
        </w:rPr>
        <w:t xml:space="preserve"> deberán cumplir con las obligaciones de información de los artículos 15 y 16 en lo que respecta a la puesta en el mercado de los productos regulados en esta disposición adicional.</w:t>
      </w:r>
    </w:p>
    <w:p w14:paraId="0E9E260E" w14:textId="18EFC6E4" w:rsidR="00A255B4" w:rsidRDefault="00D976ED" w:rsidP="002774EF">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4</w:t>
      </w:r>
      <w:bookmarkStart w:id="174" w:name="_Hlk96499908"/>
      <w:r w:rsidR="00A255B4">
        <w:rPr>
          <w:rFonts w:ascii="Arial" w:eastAsia="Calibri" w:hAnsi="Arial" w:cs="Arial"/>
          <w:sz w:val="24"/>
          <w:szCs w:val="24"/>
          <w:lang w:eastAsia="en-US"/>
        </w:rPr>
        <w:t xml:space="preserve">. Asimismo, estos productores de producto quedan sometidos al régimen de responsabilidad ampliada del productor regulada en la sección 3ª del </w:t>
      </w:r>
      <w:r w:rsidR="00434537">
        <w:rPr>
          <w:rFonts w:ascii="Arial" w:eastAsia="Calibri" w:hAnsi="Arial" w:cs="Arial"/>
          <w:sz w:val="24"/>
          <w:szCs w:val="24"/>
          <w:lang w:eastAsia="en-US"/>
        </w:rPr>
        <w:t>c</w:t>
      </w:r>
      <w:r w:rsidR="00A255B4">
        <w:rPr>
          <w:rFonts w:ascii="Arial" w:eastAsia="Calibri" w:hAnsi="Arial" w:cs="Arial"/>
          <w:sz w:val="24"/>
          <w:szCs w:val="24"/>
          <w:lang w:eastAsia="en-US"/>
        </w:rPr>
        <w:t xml:space="preserve">apítulo III </w:t>
      </w:r>
      <w:r w:rsidR="000D67F8">
        <w:rPr>
          <w:rFonts w:ascii="Arial" w:eastAsia="Calibri" w:hAnsi="Arial" w:cs="Arial"/>
          <w:sz w:val="24"/>
          <w:szCs w:val="24"/>
          <w:lang w:eastAsia="en-US"/>
        </w:rPr>
        <w:t xml:space="preserve">del título II </w:t>
      </w:r>
      <w:r w:rsidR="00A255B4">
        <w:rPr>
          <w:rFonts w:ascii="Arial" w:eastAsia="Calibri" w:hAnsi="Arial" w:cs="Arial"/>
          <w:sz w:val="24"/>
          <w:szCs w:val="24"/>
          <w:lang w:eastAsia="en-US"/>
        </w:rPr>
        <w:t>de este real decreto</w:t>
      </w:r>
      <w:bookmarkEnd w:id="174"/>
      <w:r w:rsidR="00A255B4">
        <w:rPr>
          <w:rFonts w:ascii="Arial" w:eastAsia="Calibri" w:hAnsi="Arial" w:cs="Arial"/>
          <w:sz w:val="24"/>
          <w:szCs w:val="24"/>
          <w:lang w:eastAsia="en-US"/>
        </w:rPr>
        <w:t>.</w:t>
      </w:r>
      <w:r w:rsidR="00F51F2E">
        <w:rPr>
          <w:rFonts w:ascii="Arial" w:eastAsia="Calibri" w:hAnsi="Arial" w:cs="Arial"/>
          <w:sz w:val="24"/>
          <w:szCs w:val="24"/>
          <w:lang w:eastAsia="en-US"/>
        </w:rPr>
        <w:t xml:space="preserve"> </w:t>
      </w:r>
      <w:r w:rsidR="00F51F2E" w:rsidRPr="00F51F2E">
        <w:rPr>
          <w:rFonts w:ascii="Arial" w:eastAsia="Calibri" w:hAnsi="Arial" w:cs="Arial"/>
          <w:sz w:val="24"/>
          <w:szCs w:val="24"/>
          <w:lang w:eastAsia="en-US"/>
        </w:rPr>
        <w:t>A tal fin</w:t>
      </w:r>
      <w:r w:rsidR="00F51F2E">
        <w:rPr>
          <w:rFonts w:ascii="Arial" w:eastAsia="Calibri" w:hAnsi="Arial" w:cs="Arial"/>
          <w:sz w:val="24"/>
          <w:szCs w:val="24"/>
          <w:lang w:eastAsia="en-US"/>
        </w:rPr>
        <w:t>,</w:t>
      </w:r>
      <w:r w:rsidR="00F51F2E" w:rsidRPr="00F51F2E">
        <w:rPr>
          <w:rFonts w:ascii="Arial" w:eastAsia="Calibri" w:hAnsi="Arial" w:cs="Arial"/>
          <w:sz w:val="24"/>
          <w:szCs w:val="24"/>
          <w:lang w:eastAsia="en-US"/>
        </w:rPr>
        <w:t xml:space="preserve"> los productores de producto podrán participar en los sistemas colectivos </w:t>
      </w:r>
      <w:r w:rsidR="00F51F2E">
        <w:rPr>
          <w:rFonts w:ascii="Arial" w:eastAsia="Calibri" w:hAnsi="Arial" w:cs="Arial"/>
          <w:sz w:val="24"/>
          <w:szCs w:val="24"/>
          <w:lang w:eastAsia="en-US"/>
        </w:rPr>
        <w:t>de responsabilidad ampliada del productor</w:t>
      </w:r>
      <w:r w:rsidR="00F51F2E" w:rsidRPr="00F51F2E">
        <w:rPr>
          <w:rFonts w:ascii="Arial" w:eastAsia="Calibri" w:hAnsi="Arial" w:cs="Arial"/>
          <w:sz w:val="24"/>
          <w:szCs w:val="24"/>
          <w:lang w:eastAsia="en-US"/>
        </w:rPr>
        <w:t xml:space="preserve"> que se hayan constituido, siempre y cuando no </w:t>
      </w:r>
      <w:r w:rsidR="00F51F2E">
        <w:rPr>
          <w:rFonts w:ascii="Arial" w:eastAsia="Calibri" w:hAnsi="Arial" w:cs="Arial"/>
          <w:sz w:val="24"/>
          <w:szCs w:val="24"/>
          <w:lang w:eastAsia="en-US"/>
        </w:rPr>
        <w:t>exista</w:t>
      </w:r>
      <w:r w:rsidR="00F51F2E" w:rsidRPr="00F51F2E">
        <w:rPr>
          <w:rFonts w:ascii="Arial" w:eastAsia="Calibri" w:hAnsi="Arial" w:cs="Arial"/>
          <w:sz w:val="24"/>
          <w:szCs w:val="24"/>
          <w:lang w:eastAsia="en-US"/>
        </w:rPr>
        <w:t xml:space="preserve"> ningún riesgo o distorsión</w:t>
      </w:r>
      <w:r w:rsidR="00F51F2E">
        <w:rPr>
          <w:rFonts w:ascii="Arial" w:eastAsia="Calibri" w:hAnsi="Arial" w:cs="Arial"/>
          <w:sz w:val="24"/>
          <w:szCs w:val="24"/>
          <w:lang w:eastAsia="en-US"/>
        </w:rPr>
        <w:t xml:space="preserve"> para</w:t>
      </w:r>
      <w:r w:rsidR="00F51F2E" w:rsidRPr="00F51F2E">
        <w:rPr>
          <w:rFonts w:ascii="Arial" w:eastAsia="Calibri" w:hAnsi="Arial" w:cs="Arial"/>
          <w:sz w:val="24"/>
          <w:szCs w:val="24"/>
          <w:lang w:eastAsia="en-US"/>
        </w:rPr>
        <w:t xml:space="preserve"> la gestión de los residuos de </w:t>
      </w:r>
      <w:r w:rsidR="00F51F2E" w:rsidRPr="00F51F2E">
        <w:rPr>
          <w:rFonts w:ascii="Arial" w:eastAsia="Calibri" w:hAnsi="Arial" w:cs="Arial"/>
          <w:sz w:val="24"/>
          <w:szCs w:val="24"/>
          <w:lang w:eastAsia="en-US"/>
        </w:rPr>
        <w:lastRenderedPageBreak/>
        <w:t>sus envases, y la autorización contemple la actuación del sistema para los residuos de estos productos</w:t>
      </w:r>
      <w:r w:rsidR="00F51F2E">
        <w:rPr>
          <w:rFonts w:ascii="Arial" w:eastAsia="Calibri" w:hAnsi="Arial" w:cs="Arial"/>
          <w:sz w:val="24"/>
          <w:szCs w:val="24"/>
          <w:lang w:eastAsia="en-US"/>
        </w:rPr>
        <w:t>.</w:t>
      </w:r>
    </w:p>
    <w:p w14:paraId="080C9FF7" w14:textId="17C622D9" w:rsidR="00DC2879" w:rsidRPr="005B5C94" w:rsidRDefault="00DC2879" w:rsidP="00DC2879">
      <w:pPr>
        <w:pStyle w:val="Ttulo1"/>
        <w:spacing w:before="240" w:after="60"/>
        <w:jc w:val="both"/>
        <w:rPr>
          <w:rFonts w:eastAsia="Calibri"/>
          <w:b w:val="0"/>
          <w:bCs w:val="0"/>
          <w:sz w:val="24"/>
          <w:szCs w:val="24"/>
          <w:lang w:eastAsia="en-US"/>
        </w:rPr>
      </w:pPr>
      <w:bookmarkStart w:id="175" w:name="_Toc119493205"/>
      <w:r w:rsidRPr="005B5C94">
        <w:rPr>
          <w:rFonts w:eastAsia="Calibri"/>
          <w:sz w:val="24"/>
          <w:szCs w:val="24"/>
          <w:lang w:eastAsia="en-US"/>
        </w:rPr>
        <w:t xml:space="preserve">Disposición adicional </w:t>
      </w:r>
      <w:r>
        <w:rPr>
          <w:rFonts w:eastAsia="Calibri"/>
          <w:sz w:val="24"/>
          <w:szCs w:val="24"/>
          <w:lang w:eastAsia="en-US"/>
        </w:rPr>
        <w:t>tercera</w:t>
      </w:r>
      <w:r w:rsidRPr="005B5C94">
        <w:rPr>
          <w:rFonts w:eastAsia="Calibri"/>
          <w:sz w:val="24"/>
          <w:szCs w:val="24"/>
          <w:lang w:eastAsia="en-US"/>
        </w:rPr>
        <w:t>.</w:t>
      </w:r>
      <w:r w:rsidRPr="005B5C94">
        <w:rPr>
          <w:rFonts w:eastAsia="Calibri"/>
          <w:b w:val="0"/>
          <w:bCs w:val="0"/>
          <w:sz w:val="24"/>
          <w:szCs w:val="24"/>
          <w:lang w:eastAsia="en-US"/>
        </w:rPr>
        <w:t xml:space="preserve"> </w:t>
      </w:r>
      <w:r>
        <w:rPr>
          <w:rFonts w:eastAsia="Calibri"/>
          <w:b w:val="0"/>
          <w:bCs w:val="0"/>
          <w:i/>
          <w:iCs/>
          <w:sz w:val="24"/>
          <w:szCs w:val="24"/>
          <w:lang w:eastAsia="en-US"/>
        </w:rPr>
        <w:t>Aplicación del régimen de responsabilidad ampliada del productor a</w:t>
      </w:r>
      <w:r w:rsidRPr="00DC2879">
        <w:t xml:space="preserve"> </w:t>
      </w:r>
      <w:r>
        <w:rPr>
          <w:rFonts w:eastAsia="Calibri"/>
          <w:b w:val="0"/>
          <w:bCs w:val="0"/>
          <w:i/>
          <w:iCs/>
          <w:sz w:val="24"/>
          <w:szCs w:val="24"/>
          <w:lang w:eastAsia="en-US"/>
        </w:rPr>
        <w:t>d</w:t>
      </w:r>
      <w:r w:rsidRPr="00DC2879">
        <w:rPr>
          <w:rFonts w:eastAsia="Calibri"/>
          <w:b w:val="0"/>
          <w:bCs w:val="0"/>
          <w:i/>
          <w:iCs/>
          <w:sz w:val="24"/>
          <w:szCs w:val="24"/>
          <w:lang w:eastAsia="en-US"/>
        </w:rPr>
        <w:t>ifusores y trampas de captura y monitoreo que utilizan insecticidas, feromonas y otros productos para el control de</w:t>
      </w:r>
      <w:r>
        <w:rPr>
          <w:rFonts w:eastAsia="Calibri"/>
          <w:b w:val="0"/>
          <w:bCs w:val="0"/>
          <w:i/>
          <w:iCs/>
          <w:sz w:val="24"/>
          <w:szCs w:val="24"/>
          <w:lang w:eastAsia="en-US"/>
        </w:rPr>
        <w:t xml:space="preserve"> plagas</w:t>
      </w:r>
      <w:r w:rsidR="00AA3095">
        <w:rPr>
          <w:rFonts w:eastAsia="Calibri"/>
          <w:b w:val="0"/>
          <w:bCs w:val="0"/>
          <w:i/>
          <w:iCs/>
          <w:sz w:val="24"/>
          <w:szCs w:val="24"/>
          <w:lang w:eastAsia="en-US"/>
        </w:rPr>
        <w:t xml:space="preserve"> en el ámbito </w:t>
      </w:r>
      <w:r w:rsidR="006D79E7">
        <w:rPr>
          <w:rFonts w:eastAsia="Calibri"/>
          <w:b w:val="0"/>
          <w:bCs w:val="0"/>
          <w:i/>
          <w:iCs/>
          <w:sz w:val="24"/>
          <w:szCs w:val="24"/>
          <w:lang w:eastAsia="en-US"/>
        </w:rPr>
        <w:t>agroforestal</w:t>
      </w:r>
      <w:r w:rsidRPr="005B5C94">
        <w:rPr>
          <w:rFonts w:eastAsia="Calibri"/>
          <w:b w:val="0"/>
          <w:bCs w:val="0"/>
          <w:sz w:val="24"/>
          <w:szCs w:val="24"/>
          <w:lang w:eastAsia="en-US"/>
        </w:rPr>
        <w:t>.</w:t>
      </w:r>
      <w:bookmarkEnd w:id="175"/>
    </w:p>
    <w:p w14:paraId="67617782" w14:textId="76A72A00" w:rsidR="00DC2879" w:rsidRDefault="00DC2879" w:rsidP="00DC2879">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 xml:space="preserve">1. En relación con los </w:t>
      </w:r>
      <w:r w:rsidRPr="00DC2879">
        <w:rPr>
          <w:rFonts w:ascii="Arial" w:eastAsia="Calibri" w:hAnsi="Arial" w:cs="Arial"/>
          <w:sz w:val="24"/>
          <w:szCs w:val="24"/>
          <w:lang w:eastAsia="en-US"/>
        </w:rPr>
        <w:t>difusores y trampas de captura y monitoreo que utilizan insecticidas, feromonas y otros productos para el control de plagas</w:t>
      </w:r>
      <w:r w:rsidR="00AA3095">
        <w:rPr>
          <w:rFonts w:ascii="Arial" w:eastAsia="Calibri" w:hAnsi="Arial" w:cs="Arial"/>
          <w:sz w:val="24"/>
          <w:szCs w:val="24"/>
          <w:lang w:eastAsia="en-US"/>
        </w:rPr>
        <w:t xml:space="preserve"> en el ámbito </w:t>
      </w:r>
      <w:r w:rsidR="006D79E7">
        <w:rPr>
          <w:rFonts w:ascii="Arial" w:eastAsia="Calibri" w:hAnsi="Arial" w:cs="Arial"/>
          <w:sz w:val="24"/>
          <w:szCs w:val="24"/>
          <w:lang w:eastAsia="en-US"/>
        </w:rPr>
        <w:t>agroforestal</w:t>
      </w:r>
      <w:r>
        <w:rPr>
          <w:rFonts w:ascii="Arial" w:eastAsia="Calibri" w:hAnsi="Arial" w:cs="Arial"/>
          <w:sz w:val="24"/>
          <w:szCs w:val="24"/>
          <w:lang w:eastAsia="en-US"/>
        </w:rPr>
        <w:t>,</w:t>
      </w:r>
      <w:r w:rsidRPr="00DC2879">
        <w:rPr>
          <w:rFonts w:ascii="Arial" w:eastAsia="Calibri" w:hAnsi="Arial" w:cs="Arial"/>
          <w:sz w:val="24"/>
          <w:szCs w:val="24"/>
          <w:lang w:eastAsia="en-US"/>
        </w:rPr>
        <w:t xml:space="preserve"> </w:t>
      </w:r>
      <w:r>
        <w:rPr>
          <w:rFonts w:ascii="Arial" w:eastAsia="Calibri" w:hAnsi="Arial" w:cs="Arial"/>
          <w:sz w:val="24"/>
          <w:szCs w:val="24"/>
          <w:lang w:eastAsia="en-US"/>
        </w:rPr>
        <w:t xml:space="preserve">tendrán la consideración de productor de producto </w:t>
      </w:r>
      <w:r w:rsidRPr="00A255B4">
        <w:rPr>
          <w:rFonts w:ascii="Arial" w:eastAsia="Calibri" w:hAnsi="Arial" w:cs="Arial"/>
          <w:sz w:val="24"/>
          <w:szCs w:val="24"/>
          <w:lang w:eastAsia="en-US"/>
        </w:rPr>
        <w:t>los agentes económicos dedicados tanto a la fabricación como a la importación o adquisición en otros Estados miembros de la Unión Europea de estos productos</w:t>
      </w:r>
      <w:r>
        <w:rPr>
          <w:rFonts w:ascii="Arial" w:eastAsia="Calibri" w:hAnsi="Arial" w:cs="Arial"/>
          <w:sz w:val="24"/>
          <w:szCs w:val="24"/>
          <w:lang w:eastAsia="en-US"/>
        </w:rPr>
        <w:t>.</w:t>
      </w:r>
    </w:p>
    <w:p w14:paraId="2D3ABD6D" w14:textId="61872CA4" w:rsidR="00DC2879" w:rsidRDefault="00DC2879" w:rsidP="00DC2879">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2. Estos productores de producto deberán cumplir con las obligaciones de información de los artículos 15 y 16 en lo que respecta a la puesta en el mercado de los productos regulados en esta disposición adicional.</w:t>
      </w:r>
    </w:p>
    <w:p w14:paraId="0281CAA8" w14:textId="77777777" w:rsidR="00A5446C" w:rsidRPr="00A5446C" w:rsidRDefault="00AA3095" w:rsidP="00A5446C">
      <w:pPr>
        <w:autoSpaceDE/>
        <w:autoSpaceDN/>
        <w:spacing w:before="120" w:after="120"/>
        <w:jc w:val="both"/>
        <w:rPr>
          <w:rFonts w:ascii="Arial" w:eastAsia="Calibri" w:hAnsi="Arial" w:cs="Arial"/>
          <w:sz w:val="24"/>
          <w:szCs w:val="24"/>
          <w:lang w:eastAsia="en-US"/>
        </w:rPr>
      </w:pPr>
      <w:r w:rsidRPr="00A5446C">
        <w:rPr>
          <w:rFonts w:ascii="Arial" w:eastAsia="Calibri" w:hAnsi="Arial" w:cs="Arial"/>
          <w:sz w:val="24"/>
          <w:szCs w:val="24"/>
          <w:lang w:eastAsia="en-US"/>
        </w:rPr>
        <w:t>3</w:t>
      </w:r>
      <w:r w:rsidR="00DC2879" w:rsidRPr="00A5446C">
        <w:rPr>
          <w:rFonts w:ascii="Arial" w:eastAsia="Calibri" w:hAnsi="Arial" w:cs="Arial"/>
          <w:sz w:val="24"/>
          <w:szCs w:val="24"/>
          <w:lang w:eastAsia="en-US"/>
        </w:rPr>
        <w:t xml:space="preserve">. Asimismo, estos productores de producto quedan sometidos al régimen de responsabilidad ampliada del productor regulada en la sección </w:t>
      </w:r>
      <w:r w:rsidRPr="00A5446C">
        <w:rPr>
          <w:rFonts w:ascii="Arial" w:eastAsia="Calibri" w:hAnsi="Arial" w:cs="Arial"/>
          <w:sz w:val="24"/>
          <w:szCs w:val="24"/>
          <w:lang w:eastAsia="en-US"/>
        </w:rPr>
        <w:t>5</w:t>
      </w:r>
      <w:r w:rsidR="00DC2879" w:rsidRPr="00A5446C">
        <w:rPr>
          <w:rFonts w:ascii="Arial" w:eastAsia="Calibri" w:hAnsi="Arial" w:cs="Arial"/>
          <w:sz w:val="24"/>
          <w:szCs w:val="24"/>
          <w:lang w:eastAsia="en-US"/>
        </w:rPr>
        <w:t xml:space="preserve">ª del </w:t>
      </w:r>
      <w:r w:rsidR="001E459B" w:rsidRPr="00A5446C">
        <w:rPr>
          <w:rFonts w:ascii="Arial" w:eastAsia="Calibri" w:hAnsi="Arial" w:cs="Arial"/>
          <w:sz w:val="24"/>
          <w:szCs w:val="24"/>
          <w:lang w:eastAsia="en-US"/>
        </w:rPr>
        <w:t>c</w:t>
      </w:r>
      <w:r w:rsidR="00DC2879" w:rsidRPr="00A5446C">
        <w:rPr>
          <w:rFonts w:ascii="Arial" w:eastAsia="Calibri" w:hAnsi="Arial" w:cs="Arial"/>
          <w:sz w:val="24"/>
          <w:szCs w:val="24"/>
          <w:lang w:eastAsia="en-US"/>
        </w:rPr>
        <w:t xml:space="preserve">apítulo III </w:t>
      </w:r>
      <w:r w:rsidR="001E459B" w:rsidRPr="00A5446C">
        <w:rPr>
          <w:rFonts w:ascii="Arial" w:eastAsia="Calibri" w:hAnsi="Arial" w:cs="Arial"/>
          <w:sz w:val="24"/>
          <w:szCs w:val="24"/>
          <w:lang w:eastAsia="en-US"/>
        </w:rPr>
        <w:t xml:space="preserve">del título II </w:t>
      </w:r>
      <w:r w:rsidR="00DC2879" w:rsidRPr="00A5446C">
        <w:rPr>
          <w:rFonts w:ascii="Arial" w:eastAsia="Calibri" w:hAnsi="Arial" w:cs="Arial"/>
          <w:sz w:val="24"/>
          <w:szCs w:val="24"/>
          <w:lang w:eastAsia="en-US"/>
        </w:rPr>
        <w:t>de este real decreto.</w:t>
      </w:r>
      <w:r w:rsidR="00F51F2E" w:rsidRPr="00A5446C">
        <w:rPr>
          <w:rFonts w:ascii="Arial" w:eastAsia="Calibri" w:hAnsi="Arial" w:cs="Arial"/>
          <w:sz w:val="24"/>
          <w:szCs w:val="24"/>
          <w:lang w:eastAsia="en-US"/>
        </w:rPr>
        <w:t xml:space="preserve"> A tal fin, los productores de producto podrán participar en los sistemas colectivos de responsabilidad ampliada del productor que se hayan constituido, siempre y cuando no exista ningún riesgo o distorsión para la gestión de los residuos de sus envases, y la autorización contemple la actuación del sistema para los residuos de estos productos.</w:t>
      </w:r>
    </w:p>
    <w:p w14:paraId="33C2B8BF" w14:textId="669A6696" w:rsidR="00276F8A" w:rsidRPr="005B5C94" w:rsidRDefault="00276F8A" w:rsidP="00276F8A">
      <w:pPr>
        <w:pStyle w:val="Ttulo1"/>
        <w:spacing w:before="240" w:after="60"/>
        <w:jc w:val="both"/>
        <w:rPr>
          <w:rFonts w:eastAsia="Calibri"/>
          <w:b w:val="0"/>
          <w:bCs w:val="0"/>
          <w:sz w:val="24"/>
          <w:szCs w:val="24"/>
          <w:lang w:eastAsia="en-US"/>
        </w:rPr>
      </w:pPr>
      <w:bookmarkStart w:id="176" w:name="_Toc119493206"/>
      <w:r w:rsidRPr="005B5C94">
        <w:rPr>
          <w:rFonts w:eastAsia="Calibri"/>
          <w:sz w:val="24"/>
          <w:szCs w:val="24"/>
          <w:lang w:eastAsia="en-US"/>
        </w:rPr>
        <w:t>Disposición transitoria primera</w:t>
      </w:r>
      <w:r w:rsidRPr="005B5C94">
        <w:rPr>
          <w:rFonts w:eastAsia="Calibri"/>
          <w:b w:val="0"/>
          <w:bCs w:val="0"/>
          <w:sz w:val="24"/>
          <w:szCs w:val="24"/>
          <w:lang w:eastAsia="en-US"/>
        </w:rPr>
        <w:t xml:space="preserve">. </w:t>
      </w:r>
      <w:r>
        <w:rPr>
          <w:rFonts w:eastAsia="Calibri"/>
          <w:b w:val="0"/>
          <w:bCs w:val="0"/>
          <w:i/>
          <w:iCs/>
          <w:sz w:val="24"/>
          <w:szCs w:val="24"/>
          <w:lang w:eastAsia="en-US"/>
        </w:rPr>
        <w:t>Objetivos transitorios de reciclado y valorización</w:t>
      </w:r>
      <w:r w:rsidRPr="005B5C94">
        <w:rPr>
          <w:rFonts w:eastAsia="Calibri"/>
          <w:b w:val="0"/>
          <w:bCs w:val="0"/>
          <w:i/>
          <w:iCs/>
          <w:sz w:val="24"/>
          <w:szCs w:val="24"/>
          <w:lang w:eastAsia="en-US"/>
        </w:rPr>
        <w:t>.</w:t>
      </w:r>
      <w:bookmarkEnd w:id="176"/>
    </w:p>
    <w:p w14:paraId="469B72F1" w14:textId="5D876DBC" w:rsidR="00276F8A" w:rsidRPr="00F87021" w:rsidRDefault="00276F8A" w:rsidP="00276F8A">
      <w:pPr>
        <w:spacing w:before="120" w:after="12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Hasta 2025 d</w:t>
      </w:r>
      <w:r w:rsidRPr="00F87021">
        <w:rPr>
          <w:rFonts w:ascii="Arial" w:eastAsia="Calibri" w:hAnsi="Arial" w:cs="Arial"/>
          <w:bCs/>
          <w:color w:val="000000"/>
          <w:sz w:val="24"/>
          <w:szCs w:val="24"/>
          <w:lang w:eastAsia="en-US"/>
        </w:rPr>
        <w:t>eberán cumplirse</w:t>
      </w:r>
      <w:r w:rsidR="0083381D">
        <w:rPr>
          <w:rFonts w:ascii="Arial" w:eastAsia="Calibri" w:hAnsi="Arial" w:cs="Arial"/>
          <w:bCs/>
          <w:color w:val="000000"/>
          <w:sz w:val="24"/>
          <w:szCs w:val="24"/>
          <w:lang w:eastAsia="en-US"/>
        </w:rPr>
        <w:t xml:space="preserve"> anualmente</w:t>
      </w:r>
      <w:r w:rsidRPr="00F87021">
        <w:rPr>
          <w:rFonts w:ascii="Arial" w:eastAsia="Calibri" w:hAnsi="Arial" w:cs="Arial"/>
          <w:bCs/>
          <w:color w:val="000000"/>
          <w:sz w:val="24"/>
          <w:szCs w:val="24"/>
          <w:lang w:eastAsia="en-US"/>
        </w:rPr>
        <w:t>, en el ámbito de todo el territorio del Estado, los siguientes objetivos de recicla</w:t>
      </w:r>
      <w:r>
        <w:rPr>
          <w:rFonts w:ascii="Arial" w:eastAsia="Calibri" w:hAnsi="Arial" w:cs="Arial"/>
          <w:bCs/>
          <w:color w:val="000000"/>
          <w:sz w:val="24"/>
          <w:szCs w:val="24"/>
          <w:lang w:eastAsia="en-US"/>
        </w:rPr>
        <w:t>do</w:t>
      </w:r>
      <w:r w:rsidRPr="00F87021">
        <w:rPr>
          <w:rFonts w:ascii="Arial" w:eastAsia="Calibri" w:hAnsi="Arial" w:cs="Arial"/>
          <w:bCs/>
          <w:color w:val="000000"/>
          <w:sz w:val="24"/>
          <w:szCs w:val="24"/>
          <w:lang w:eastAsia="en-US"/>
        </w:rPr>
        <w:t xml:space="preserve"> y valorización:</w:t>
      </w:r>
    </w:p>
    <w:p w14:paraId="549558D9" w14:textId="77777777" w:rsidR="00276F8A" w:rsidRPr="00A96D98" w:rsidRDefault="00276F8A" w:rsidP="006D3ECC">
      <w:pPr>
        <w:pStyle w:val="Prrafodelista"/>
        <w:numPr>
          <w:ilvl w:val="0"/>
          <w:numId w:val="89"/>
        </w:numPr>
        <w:spacing w:before="120" w:after="120"/>
        <w:ind w:left="426"/>
        <w:jc w:val="both"/>
        <w:rPr>
          <w:rFonts w:ascii="Arial" w:eastAsia="Calibri" w:hAnsi="Arial" w:cs="Arial"/>
          <w:bCs/>
          <w:color w:val="000000"/>
          <w:lang w:eastAsia="en-US"/>
        </w:rPr>
      </w:pPr>
      <w:r w:rsidRPr="00F87021">
        <w:rPr>
          <w:rFonts w:ascii="Arial" w:eastAsia="Calibri" w:hAnsi="Arial" w:cs="Arial"/>
          <w:bCs/>
          <w:color w:val="000000"/>
          <w:lang w:eastAsia="en-US"/>
        </w:rPr>
        <w:t>Se reciclará entre un mínimo del 55 % y un máximo del 80 % en peso de los residuos de envases</w:t>
      </w:r>
      <w:r w:rsidRPr="00A96D98">
        <w:rPr>
          <w:rFonts w:ascii="Arial" w:eastAsia="Calibri" w:hAnsi="Arial" w:cs="Arial"/>
          <w:bCs/>
          <w:color w:val="000000"/>
          <w:lang w:eastAsia="en-US"/>
        </w:rPr>
        <w:t>.</w:t>
      </w:r>
    </w:p>
    <w:p w14:paraId="007E59BF" w14:textId="6F2A60F3" w:rsidR="00276F8A" w:rsidRPr="00A96D98" w:rsidRDefault="00276F8A" w:rsidP="006D3ECC">
      <w:pPr>
        <w:pStyle w:val="Prrafodelista"/>
        <w:numPr>
          <w:ilvl w:val="0"/>
          <w:numId w:val="89"/>
        </w:numPr>
        <w:spacing w:before="120" w:after="120"/>
        <w:ind w:left="426"/>
        <w:jc w:val="both"/>
        <w:rPr>
          <w:rFonts w:ascii="Arial" w:eastAsia="Calibri" w:hAnsi="Arial" w:cs="Arial"/>
          <w:bCs/>
          <w:color w:val="000000"/>
          <w:lang w:eastAsia="en-US"/>
        </w:rPr>
      </w:pPr>
      <w:r w:rsidRPr="00A96D98">
        <w:rPr>
          <w:rFonts w:ascii="Arial" w:eastAsia="Calibri" w:hAnsi="Arial" w:cs="Arial"/>
          <w:bCs/>
          <w:color w:val="000000"/>
          <w:lang w:eastAsia="en-US"/>
        </w:rPr>
        <w:t xml:space="preserve">Se </w:t>
      </w:r>
      <w:r w:rsidR="008734BA">
        <w:rPr>
          <w:rFonts w:ascii="Arial" w:eastAsia="Calibri" w:hAnsi="Arial" w:cs="Arial"/>
          <w:bCs/>
          <w:color w:val="000000"/>
          <w:lang w:eastAsia="en-US"/>
        </w:rPr>
        <w:t>reciclará un mínimo</w:t>
      </w:r>
      <w:r w:rsidRPr="00A96D98">
        <w:rPr>
          <w:rFonts w:ascii="Arial" w:eastAsia="Calibri" w:hAnsi="Arial" w:cs="Arial"/>
          <w:bCs/>
          <w:color w:val="000000"/>
          <w:lang w:eastAsia="en-US"/>
        </w:rPr>
        <w:t xml:space="preserve"> de los materiales contenidos en los residuos de envases</w:t>
      </w:r>
      <w:r w:rsidR="008734BA">
        <w:rPr>
          <w:rFonts w:ascii="Arial" w:eastAsia="Calibri" w:hAnsi="Arial" w:cs="Arial"/>
          <w:bCs/>
          <w:color w:val="000000"/>
          <w:lang w:eastAsia="en-US"/>
        </w:rPr>
        <w:t xml:space="preserve"> del</w:t>
      </w:r>
      <w:r w:rsidRPr="00A96D98">
        <w:rPr>
          <w:rFonts w:ascii="Arial" w:eastAsia="Calibri" w:hAnsi="Arial" w:cs="Arial"/>
          <w:bCs/>
          <w:color w:val="000000"/>
          <w:lang w:eastAsia="en-US"/>
        </w:rPr>
        <w:t>:</w:t>
      </w:r>
    </w:p>
    <w:p w14:paraId="0A45B0DC" w14:textId="47D63D84" w:rsidR="00276F8A" w:rsidRDefault="00276F8A" w:rsidP="006D3ECC">
      <w:pPr>
        <w:pStyle w:val="Prrafodelista"/>
        <w:numPr>
          <w:ilvl w:val="0"/>
          <w:numId w:val="90"/>
        </w:numPr>
        <w:spacing w:before="120" w:after="120"/>
        <w:jc w:val="both"/>
        <w:rPr>
          <w:rFonts w:ascii="Arial" w:eastAsia="Calibri" w:hAnsi="Arial" w:cs="Arial"/>
          <w:bCs/>
          <w:color w:val="000000"/>
          <w:lang w:eastAsia="en-US"/>
        </w:rPr>
      </w:pPr>
      <w:r w:rsidRPr="002F0377">
        <w:rPr>
          <w:rFonts w:ascii="Arial" w:eastAsia="Calibri" w:hAnsi="Arial" w:cs="Arial"/>
          <w:bCs/>
          <w:color w:val="000000"/>
          <w:lang w:eastAsia="en-US"/>
        </w:rPr>
        <w:t>22,5 % en peso de plásticos, contando exclusivamente el material que se vuelva a transformar en plástico</w:t>
      </w:r>
      <w:r>
        <w:rPr>
          <w:rFonts w:ascii="Arial" w:eastAsia="Calibri" w:hAnsi="Arial" w:cs="Arial"/>
          <w:bCs/>
          <w:color w:val="000000"/>
          <w:lang w:eastAsia="en-US"/>
        </w:rPr>
        <w:t>.</w:t>
      </w:r>
    </w:p>
    <w:p w14:paraId="2E9E8B71" w14:textId="70E868B4" w:rsidR="00276F8A" w:rsidRDefault="00276F8A" w:rsidP="006D3ECC">
      <w:pPr>
        <w:pStyle w:val="Prrafodelista"/>
        <w:numPr>
          <w:ilvl w:val="0"/>
          <w:numId w:val="90"/>
        </w:numPr>
        <w:spacing w:before="120" w:after="120"/>
        <w:jc w:val="both"/>
        <w:rPr>
          <w:rFonts w:ascii="Arial" w:eastAsia="Calibri" w:hAnsi="Arial" w:cs="Arial"/>
          <w:bCs/>
          <w:color w:val="000000"/>
          <w:lang w:eastAsia="en-US"/>
        </w:rPr>
      </w:pPr>
      <w:r w:rsidRPr="002F0377">
        <w:rPr>
          <w:rFonts w:ascii="Arial" w:eastAsia="Calibri" w:hAnsi="Arial" w:cs="Arial"/>
          <w:bCs/>
          <w:color w:val="000000"/>
          <w:lang w:eastAsia="en-US"/>
        </w:rPr>
        <w:t>15 % en peso para la madera</w:t>
      </w:r>
      <w:r>
        <w:rPr>
          <w:rFonts w:ascii="Arial" w:eastAsia="Calibri" w:hAnsi="Arial" w:cs="Arial"/>
          <w:bCs/>
          <w:color w:val="000000"/>
          <w:lang w:eastAsia="en-US"/>
        </w:rPr>
        <w:t>.</w:t>
      </w:r>
    </w:p>
    <w:p w14:paraId="135830C7" w14:textId="4E0A127E" w:rsidR="00276F8A" w:rsidRDefault="00276F8A" w:rsidP="006D3ECC">
      <w:pPr>
        <w:pStyle w:val="Prrafodelista"/>
        <w:numPr>
          <w:ilvl w:val="0"/>
          <w:numId w:val="90"/>
        </w:numPr>
        <w:spacing w:before="120" w:after="120"/>
        <w:jc w:val="both"/>
        <w:rPr>
          <w:rFonts w:ascii="Arial" w:eastAsia="Calibri" w:hAnsi="Arial" w:cs="Arial"/>
          <w:bCs/>
          <w:color w:val="000000"/>
          <w:lang w:eastAsia="en-US"/>
        </w:rPr>
      </w:pPr>
      <w:r w:rsidRPr="002F0377">
        <w:rPr>
          <w:rFonts w:ascii="Arial" w:eastAsia="Calibri" w:hAnsi="Arial" w:cs="Arial"/>
          <w:bCs/>
          <w:color w:val="000000"/>
          <w:lang w:eastAsia="en-US"/>
        </w:rPr>
        <w:t>50 % en peso de metales.</w:t>
      </w:r>
    </w:p>
    <w:p w14:paraId="3953FF66" w14:textId="31722C4A" w:rsidR="00276F8A" w:rsidRPr="00A96D98" w:rsidRDefault="00276F8A" w:rsidP="006D3ECC">
      <w:pPr>
        <w:pStyle w:val="Prrafodelista"/>
        <w:numPr>
          <w:ilvl w:val="0"/>
          <w:numId w:val="90"/>
        </w:numPr>
        <w:spacing w:before="120" w:after="120"/>
        <w:jc w:val="both"/>
        <w:rPr>
          <w:rFonts w:ascii="Arial" w:eastAsia="Calibri" w:hAnsi="Arial" w:cs="Arial"/>
          <w:bCs/>
          <w:color w:val="000000"/>
          <w:lang w:eastAsia="en-US"/>
        </w:rPr>
      </w:pPr>
      <w:r w:rsidRPr="00A96D98">
        <w:rPr>
          <w:rFonts w:ascii="Arial" w:eastAsia="Calibri" w:hAnsi="Arial" w:cs="Arial"/>
          <w:bCs/>
          <w:color w:val="000000"/>
          <w:lang w:eastAsia="en-US"/>
        </w:rPr>
        <w:t>60 % en peso de vidrio</w:t>
      </w:r>
      <w:r>
        <w:rPr>
          <w:rFonts w:ascii="Arial" w:eastAsia="Calibri" w:hAnsi="Arial" w:cs="Arial"/>
          <w:bCs/>
          <w:color w:val="000000"/>
          <w:lang w:eastAsia="en-US"/>
        </w:rPr>
        <w:t>.</w:t>
      </w:r>
    </w:p>
    <w:p w14:paraId="6679B79E" w14:textId="244CDFBC" w:rsidR="00276F8A" w:rsidRPr="00255360" w:rsidRDefault="00276F8A" w:rsidP="006D3ECC">
      <w:pPr>
        <w:pStyle w:val="Prrafodelista"/>
        <w:numPr>
          <w:ilvl w:val="0"/>
          <w:numId w:val="90"/>
        </w:numPr>
        <w:spacing w:before="120" w:after="120"/>
        <w:jc w:val="both"/>
        <w:rPr>
          <w:rFonts w:ascii="Arial" w:eastAsia="Calibri" w:hAnsi="Arial" w:cs="Arial"/>
          <w:bCs/>
          <w:color w:val="000000"/>
          <w:lang w:eastAsia="en-US"/>
        </w:rPr>
      </w:pPr>
      <w:r w:rsidRPr="005554F8">
        <w:rPr>
          <w:rFonts w:ascii="Arial" w:eastAsia="Calibri" w:hAnsi="Arial" w:cs="Arial"/>
          <w:bCs/>
          <w:color w:val="000000"/>
          <w:lang w:eastAsia="en-US"/>
        </w:rPr>
        <w:t>60 % en peso de papel y cartón.</w:t>
      </w:r>
    </w:p>
    <w:p w14:paraId="66861C89" w14:textId="77777777" w:rsidR="00276F8A" w:rsidRPr="00A96D98" w:rsidRDefault="00276F8A" w:rsidP="006D3ECC">
      <w:pPr>
        <w:pStyle w:val="Prrafodelista"/>
        <w:numPr>
          <w:ilvl w:val="0"/>
          <w:numId w:val="89"/>
        </w:numPr>
        <w:spacing w:before="120" w:after="120"/>
        <w:ind w:left="426"/>
        <w:jc w:val="both"/>
        <w:rPr>
          <w:rFonts w:ascii="Arial" w:eastAsia="Calibri" w:hAnsi="Arial" w:cs="Arial"/>
          <w:bCs/>
          <w:color w:val="000000"/>
          <w:lang w:eastAsia="en-US"/>
        </w:rPr>
      </w:pPr>
      <w:r>
        <w:rPr>
          <w:rFonts w:ascii="Arial" w:eastAsia="Calibri" w:hAnsi="Arial" w:cs="Arial"/>
          <w:bCs/>
          <w:color w:val="000000"/>
          <w:lang w:eastAsia="en-US"/>
        </w:rPr>
        <w:t>Una vez alcanzado el objetivo mínimo de reciclado del apartado a), s</w:t>
      </w:r>
      <w:r w:rsidRPr="00A96D98">
        <w:rPr>
          <w:rFonts w:ascii="Arial" w:eastAsia="Calibri" w:hAnsi="Arial" w:cs="Arial"/>
          <w:bCs/>
          <w:color w:val="000000"/>
          <w:lang w:eastAsia="en-US"/>
        </w:rPr>
        <w:t>e valorizará un mínimo del 60 % en peso de los residuos de envases</w:t>
      </w:r>
      <w:r>
        <w:rPr>
          <w:rFonts w:ascii="Arial" w:eastAsia="Calibri" w:hAnsi="Arial" w:cs="Arial"/>
          <w:bCs/>
          <w:color w:val="000000"/>
          <w:lang w:eastAsia="en-US"/>
        </w:rPr>
        <w:t>,</w:t>
      </w:r>
      <w:r w:rsidRPr="000A662C">
        <w:t xml:space="preserve"> </w:t>
      </w:r>
      <w:r>
        <w:rPr>
          <w:rFonts w:ascii="Arial" w:eastAsia="Calibri" w:hAnsi="Arial" w:cs="Arial"/>
          <w:bCs/>
          <w:color w:val="000000"/>
          <w:lang w:eastAsia="en-US"/>
        </w:rPr>
        <w:t>incluyendo la incineración</w:t>
      </w:r>
      <w:r w:rsidRPr="000A662C">
        <w:rPr>
          <w:rFonts w:ascii="Arial" w:eastAsia="Calibri" w:hAnsi="Arial" w:cs="Arial"/>
          <w:bCs/>
          <w:color w:val="000000"/>
          <w:lang w:eastAsia="en-US"/>
        </w:rPr>
        <w:t xml:space="preserve"> en instalaciones de incineración de residuos con </w:t>
      </w:r>
      <w:r>
        <w:rPr>
          <w:rFonts w:ascii="Arial" w:eastAsia="Calibri" w:hAnsi="Arial" w:cs="Arial"/>
          <w:bCs/>
          <w:color w:val="000000"/>
          <w:lang w:eastAsia="en-US"/>
        </w:rPr>
        <w:t>recuperación</w:t>
      </w:r>
      <w:r w:rsidRPr="000A662C">
        <w:rPr>
          <w:rFonts w:ascii="Arial" w:eastAsia="Calibri" w:hAnsi="Arial" w:cs="Arial"/>
          <w:bCs/>
          <w:color w:val="000000"/>
          <w:lang w:eastAsia="en-US"/>
        </w:rPr>
        <w:t xml:space="preserve"> de energía</w:t>
      </w:r>
      <w:r w:rsidRPr="00A96D98">
        <w:rPr>
          <w:rFonts w:ascii="Arial" w:eastAsia="Calibri" w:hAnsi="Arial" w:cs="Arial"/>
          <w:bCs/>
          <w:color w:val="000000"/>
          <w:lang w:eastAsia="en-US"/>
        </w:rPr>
        <w:t>.</w:t>
      </w:r>
    </w:p>
    <w:p w14:paraId="4DA1BDFD" w14:textId="549E0A46" w:rsidR="00300DD8" w:rsidRPr="005B5C94" w:rsidRDefault="00300DD8" w:rsidP="00300DD8">
      <w:pPr>
        <w:pStyle w:val="Ttulo1"/>
        <w:spacing w:before="240" w:after="60"/>
        <w:jc w:val="both"/>
        <w:rPr>
          <w:rFonts w:eastAsia="Calibri"/>
          <w:b w:val="0"/>
          <w:bCs w:val="0"/>
          <w:sz w:val="24"/>
          <w:szCs w:val="24"/>
          <w:lang w:eastAsia="en-US"/>
        </w:rPr>
      </w:pPr>
      <w:bookmarkStart w:id="177" w:name="_Toc119493207"/>
      <w:r w:rsidRPr="005B5C94">
        <w:rPr>
          <w:rFonts w:eastAsia="Calibri"/>
          <w:sz w:val="24"/>
          <w:szCs w:val="24"/>
          <w:lang w:eastAsia="en-US"/>
        </w:rPr>
        <w:t xml:space="preserve">Disposición transitoria </w:t>
      </w:r>
      <w:r w:rsidR="00281B18">
        <w:rPr>
          <w:rFonts w:eastAsia="Calibri"/>
          <w:sz w:val="24"/>
          <w:szCs w:val="24"/>
          <w:lang w:eastAsia="en-US"/>
        </w:rPr>
        <w:t>segunda</w:t>
      </w:r>
      <w:r w:rsidRPr="005B5C94">
        <w:rPr>
          <w:rFonts w:eastAsia="Calibri"/>
          <w:b w:val="0"/>
          <w:bCs w:val="0"/>
          <w:sz w:val="24"/>
          <w:szCs w:val="24"/>
          <w:lang w:eastAsia="en-US"/>
        </w:rPr>
        <w:t xml:space="preserve">. </w:t>
      </w:r>
      <w:r>
        <w:rPr>
          <w:rFonts w:eastAsia="Calibri"/>
          <w:b w:val="0"/>
          <w:bCs w:val="0"/>
          <w:i/>
          <w:iCs/>
          <w:sz w:val="24"/>
          <w:szCs w:val="24"/>
          <w:lang w:eastAsia="en-US"/>
        </w:rPr>
        <w:t>Obligaciones de información de los productores de producto correspondientes a los años 2021 y 2022</w:t>
      </w:r>
      <w:r w:rsidRPr="005B5C94">
        <w:rPr>
          <w:rFonts w:eastAsia="Calibri"/>
          <w:b w:val="0"/>
          <w:bCs w:val="0"/>
          <w:i/>
          <w:iCs/>
          <w:sz w:val="24"/>
          <w:szCs w:val="24"/>
          <w:lang w:eastAsia="en-US"/>
        </w:rPr>
        <w:t>.</w:t>
      </w:r>
      <w:bookmarkEnd w:id="177"/>
    </w:p>
    <w:p w14:paraId="6A15D2AB" w14:textId="3AA9D762" w:rsidR="007570A8" w:rsidRDefault="00300DD8" w:rsidP="00045BE6">
      <w:pPr>
        <w:autoSpaceDE/>
        <w:autoSpaceDN/>
        <w:spacing w:before="120" w:after="120"/>
        <w:jc w:val="both"/>
        <w:rPr>
          <w:rFonts w:ascii="Arial" w:eastAsia="Calibri" w:hAnsi="Arial" w:cs="Arial"/>
          <w:sz w:val="24"/>
          <w:szCs w:val="24"/>
          <w:lang w:eastAsia="en-US"/>
        </w:rPr>
      </w:pPr>
      <w:r w:rsidRPr="00300DD8">
        <w:rPr>
          <w:rFonts w:ascii="Arial" w:eastAsia="Calibri" w:hAnsi="Arial" w:cs="Arial"/>
          <w:sz w:val="24"/>
          <w:szCs w:val="24"/>
          <w:lang w:eastAsia="en-US"/>
        </w:rPr>
        <w:t>En relación con las obligaciones de información del artículo 16.2, el primer año de reporte será el 2021, debiendo los productores remitir dicha información con carácter retroactivo en el plazo</w:t>
      </w:r>
      <w:r w:rsidR="00277262">
        <w:rPr>
          <w:rFonts w:ascii="Arial" w:eastAsia="Calibri" w:hAnsi="Arial" w:cs="Arial"/>
          <w:sz w:val="24"/>
          <w:szCs w:val="24"/>
          <w:lang w:eastAsia="en-US"/>
        </w:rPr>
        <w:t xml:space="preserve"> habilitado en la sección de envases del Registro de Productores de Producto </w:t>
      </w:r>
      <w:r w:rsidRPr="00300DD8">
        <w:rPr>
          <w:rFonts w:ascii="Arial" w:eastAsia="Calibri" w:hAnsi="Arial" w:cs="Arial"/>
          <w:sz w:val="24"/>
          <w:szCs w:val="24"/>
          <w:lang w:eastAsia="en-US"/>
        </w:rPr>
        <w:t xml:space="preserve">desde </w:t>
      </w:r>
      <w:r w:rsidR="00A40153">
        <w:rPr>
          <w:rFonts w:ascii="Arial" w:eastAsia="Calibri" w:hAnsi="Arial" w:cs="Arial"/>
          <w:sz w:val="24"/>
          <w:szCs w:val="24"/>
          <w:lang w:eastAsia="en-US"/>
        </w:rPr>
        <w:t>su</w:t>
      </w:r>
      <w:r w:rsidRPr="00300DD8">
        <w:rPr>
          <w:rFonts w:ascii="Arial" w:eastAsia="Calibri" w:hAnsi="Arial" w:cs="Arial"/>
          <w:sz w:val="24"/>
          <w:szCs w:val="24"/>
          <w:lang w:eastAsia="en-US"/>
        </w:rPr>
        <w:t xml:space="preserve"> inscripción </w:t>
      </w:r>
      <w:r w:rsidR="00A40153">
        <w:rPr>
          <w:rFonts w:ascii="Arial" w:eastAsia="Calibri" w:hAnsi="Arial" w:cs="Arial"/>
          <w:sz w:val="24"/>
          <w:szCs w:val="24"/>
          <w:lang w:eastAsia="en-US"/>
        </w:rPr>
        <w:t xml:space="preserve">en dicha sección de conformidad con lo </w:t>
      </w:r>
      <w:r w:rsidRPr="00300DD8">
        <w:rPr>
          <w:rFonts w:ascii="Arial" w:eastAsia="Calibri" w:hAnsi="Arial" w:cs="Arial"/>
          <w:sz w:val="24"/>
          <w:szCs w:val="24"/>
          <w:lang w:eastAsia="en-US"/>
        </w:rPr>
        <w:t>previst</w:t>
      </w:r>
      <w:r w:rsidR="00A40153">
        <w:rPr>
          <w:rFonts w:ascii="Arial" w:eastAsia="Calibri" w:hAnsi="Arial" w:cs="Arial"/>
          <w:sz w:val="24"/>
          <w:szCs w:val="24"/>
          <w:lang w:eastAsia="en-US"/>
        </w:rPr>
        <w:t>o</w:t>
      </w:r>
      <w:r w:rsidRPr="00300DD8">
        <w:rPr>
          <w:rFonts w:ascii="Arial" w:eastAsia="Calibri" w:hAnsi="Arial" w:cs="Arial"/>
          <w:sz w:val="24"/>
          <w:szCs w:val="24"/>
          <w:lang w:eastAsia="en-US"/>
        </w:rPr>
        <w:t xml:space="preserve"> en el artículo 15. </w:t>
      </w:r>
      <w:r w:rsidR="007570A8">
        <w:rPr>
          <w:rFonts w:ascii="Arial" w:eastAsia="Calibri" w:hAnsi="Arial" w:cs="Arial"/>
          <w:sz w:val="24"/>
          <w:szCs w:val="24"/>
          <w:lang w:eastAsia="en-US"/>
        </w:rPr>
        <w:t xml:space="preserve">Asimismo, los productores de producto deberán remitir la información relativa a los envases reutilizables que estuvieran en circulación en 2021. </w:t>
      </w:r>
      <w:r w:rsidRPr="00300DD8">
        <w:rPr>
          <w:rFonts w:ascii="Arial" w:eastAsia="Calibri" w:hAnsi="Arial" w:cs="Arial"/>
          <w:sz w:val="24"/>
          <w:szCs w:val="24"/>
          <w:lang w:eastAsia="en-US"/>
        </w:rPr>
        <w:t xml:space="preserve">Una vez finalizado el plazo </w:t>
      </w:r>
      <w:r w:rsidRPr="00300DD8">
        <w:rPr>
          <w:rFonts w:ascii="Arial" w:eastAsia="Calibri" w:hAnsi="Arial" w:cs="Arial"/>
          <w:sz w:val="24"/>
          <w:szCs w:val="24"/>
          <w:lang w:eastAsia="en-US"/>
        </w:rPr>
        <w:lastRenderedPageBreak/>
        <w:t>anterior, los productores deberán remitir la información correspondiente al año 2022 en los tres meses siguientes a dicho plazo.</w:t>
      </w:r>
    </w:p>
    <w:p w14:paraId="75C473F7" w14:textId="20B89100" w:rsidR="00820542" w:rsidRPr="005B5C94" w:rsidRDefault="00820542" w:rsidP="00950C16">
      <w:pPr>
        <w:pStyle w:val="Ttulo1"/>
        <w:spacing w:before="240" w:after="60"/>
        <w:jc w:val="both"/>
        <w:rPr>
          <w:rFonts w:eastAsia="Calibri"/>
          <w:b w:val="0"/>
          <w:bCs w:val="0"/>
          <w:sz w:val="24"/>
          <w:szCs w:val="24"/>
          <w:lang w:eastAsia="en-US"/>
        </w:rPr>
      </w:pPr>
      <w:bookmarkStart w:id="178" w:name="_Toc119493208"/>
      <w:r w:rsidRPr="005B5C94">
        <w:rPr>
          <w:rFonts w:eastAsia="Calibri"/>
          <w:sz w:val="24"/>
          <w:szCs w:val="24"/>
          <w:lang w:eastAsia="en-US"/>
        </w:rPr>
        <w:t xml:space="preserve">Disposición transitoria </w:t>
      </w:r>
      <w:r w:rsidR="00281B18">
        <w:rPr>
          <w:rFonts w:eastAsia="Calibri"/>
          <w:sz w:val="24"/>
          <w:szCs w:val="24"/>
          <w:lang w:eastAsia="en-US"/>
        </w:rPr>
        <w:t>tercera</w:t>
      </w:r>
      <w:r w:rsidRPr="005B5C94">
        <w:rPr>
          <w:rFonts w:eastAsia="Calibri"/>
          <w:b w:val="0"/>
          <w:bCs w:val="0"/>
          <w:sz w:val="24"/>
          <w:szCs w:val="24"/>
          <w:lang w:eastAsia="en-US"/>
        </w:rPr>
        <w:t xml:space="preserve">. </w:t>
      </w:r>
      <w:r w:rsidRPr="005B5C94">
        <w:rPr>
          <w:rFonts w:eastAsia="Calibri"/>
          <w:b w:val="0"/>
          <w:bCs w:val="0"/>
          <w:i/>
          <w:iCs/>
          <w:sz w:val="24"/>
          <w:szCs w:val="24"/>
          <w:lang w:eastAsia="en-US"/>
        </w:rPr>
        <w:t>Adaptación al nuevo régimen de responsabilidad ampliada del productor.</w:t>
      </w:r>
      <w:bookmarkEnd w:id="178"/>
    </w:p>
    <w:p w14:paraId="4C2A7109" w14:textId="639F663E" w:rsidR="00D5626B" w:rsidRDefault="00E90CE8" w:rsidP="00E90CE8">
      <w:pPr>
        <w:spacing w:before="120" w:after="120"/>
        <w:jc w:val="both"/>
        <w:rPr>
          <w:rFonts w:ascii="Arial" w:eastAsia="Calibri" w:hAnsi="Arial" w:cs="Arial"/>
          <w:sz w:val="24"/>
          <w:szCs w:val="24"/>
          <w:lang w:eastAsia="en-US"/>
        </w:rPr>
      </w:pPr>
      <w:r w:rsidRPr="00071D97">
        <w:rPr>
          <w:rFonts w:ascii="Arial" w:eastAsia="Calibri" w:hAnsi="Arial" w:cs="Arial"/>
          <w:sz w:val="24"/>
          <w:szCs w:val="24"/>
          <w:lang w:eastAsia="en-US"/>
        </w:rPr>
        <w:t xml:space="preserve">1. Los productores de producto </w:t>
      </w:r>
      <w:r w:rsidR="008E64E1">
        <w:rPr>
          <w:rFonts w:ascii="Arial" w:eastAsia="Calibri" w:hAnsi="Arial" w:cs="Arial"/>
          <w:sz w:val="24"/>
          <w:szCs w:val="24"/>
          <w:lang w:eastAsia="en-US"/>
        </w:rPr>
        <w:t xml:space="preserve">que </w:t>
      </w:r>
      <w:r w:rsidR="00D5626B">
        <w:rPr>
          <w:rFonts w:ascii="Arial" w:eastAsia="Calibri" w:hAnsi="Arial" w:cs="Arial"/>
          <w:sz w:val="24"/>
          <w:szCs w:val="24"/>
          <w:lang w:eastAsia="en-US"/>
        </w:rPr>
        <w:t>con anterioridad a</w:t>
      </w:r>
      <w:r w:rsidR="008E64E1">
        <w:rPr>
          <w:rFonts w:ascii="Arial" w:eastAsia="Calibri" w:hAnsi="Arial" w:cs="Arial"/>
          <w:sz w:val="24"/>
          <w:szCs w:val="24"/>
          <w:lang w:eastAsia="en-US"/>
        </w:rPr>
        <w:t xml:space="preserve"> la entrada en vigor de</w:t>
      </w:r>
      <w:r w:rsidR="00611045">
        <w:rPr>
          <w:rFonts w:ascii="Arial" w:eastAsia="Calibri" w:hAnsi="Arial" w:cs="Arial"/>
          <w:sz w:val="24"/>
          <w:szCs w:val="24"/>
          <w:lang w:eastAsia="en-US"/>
        </w:rPr>
        <w:t xml:space="preserve"> este</w:t>
      </w:r>
      <w:r w:rsidR="008E64E1">
        <w:rPr>
          <w:rFonts w:ascii="Arial" w:eastAsia="Calibri" w:hAnsi="Arial" w:cs="Arial"/>
          <w:sz w:val="24"/>
          <w:szCs w:val="24"/>
          <w:lang w:eastAsia="en-US"/>
        </w:rPr>
        <w:t xml:space="preserve"> real decreto no tuvieran la obligación de participar en un sistema integrado de gestión, conforme a lo previsto en la </w:t>
      </w:r>
      <w:r w:rsidR="00D5626B" w:rsidRPr="00D5626B">
        <w:rPr>
          <w:rFonts w:ascii="Arial" w:eastAsia="Calibri" w:hAnsi="Arial" w:cs="Arial"/>
          <w:sz w:val="24"/>
          <w:szCs w:val="24"/>
          <w:lang w:eastAsia="en-US"/>
        </w:rPr>
        <w:t>Ley 11/1997, de 24 de abril</w:t>
      </w:r>
      <w:r w:rsidR="00D5626B">
        <w:rPr>
          <w:rFonts w:ascii="Arial" w:eastAsia="Calibri" w:hAnsi="Arial" w:cs="Arial"/>
          <w:sz w:val="24"/>
          <w:szCs w:val="24"/>
          <w:lang w:eastAsia="en-US"/>
        </w:rPr>
        <w:t xml:space="preserve"> y sus reglamentos de desarrollo, </w:t>
      </w:r>
      <w:r w:rsidRPr="009A3C79">
        <w:rPr>
          <w:rFonts w:ascii="Arial" w:eastAsia="Calibri" w:hAnsi="Arial" w:cs="Arial"/>
          <w:sz w:val="24"/>
          <w:szCs w:val="24"/>
          <w:lang w:eastAsia="en-US"/>
        </w:rPr>
        <w:t xml:space="preserve">constituirán </w:t>
      </w:r>
      <w:r w:rsidRPr="00071D97">
        <w:rPr>
          <w:rFonts w:ascii="Arial" w:eastAsia="Calibri" w:hAnsi="Arial" w:cs="Arial"/>
          <w:sz w:val="24"/>
          <w:szCs w:val="24"/>
          <w:lang w:eastAsia="en-US"/>
        </w:rPr>
        <w:t xml:space="preserve">los sistemas de responsabilidad ampliada </w:t>
      </w:r>
      <w:r w:rsidR="00934444">
        <w:rPr>
          <w:rFonts w:ascii="Arial" w:eastAsia="Calibri" w:hAnsi="Arial" w:cs="Arial"/>
          <w:sz w:val="24"/>
          <w:szCs w:val="24"/>
          <w:lang w:eastAsia="en-US"/>
        </w:rPr>
        <w:t>según</w:t>
      </w:r>
      <w:r w:rsidRPr="00071D97">
        <w:rPr>
          <w:rFonts w:ascii="Arial" w:eastAsia="Calibri" w:hAnsi="Arial" w:cs="Arial"/>
          <w:sz w:val="24"/>
          <w:szCs w:val="24"/>
          <w:lang w:eastAsia="en-US"/>
        </w:rPr>
        <w:t xml:space="preserve"> lo establecido en este real decreto </w:t>
      </w:r>
      <w:r w:rsidR="009D6E9D">
        <w:rPr>
          <w:rFonts w:ascii="Arial" w:eastAsia="Calibri" w:hAnsi="Arial" w:cs="Arial"/>
          <w:sz w:val="24"/>
          <w:szCs w:val="24"/>
          <w:lang w:eastAsia="en-US"/>
        </w:rPr>
        <w:t>antes</w:t>
      </w:r>
      <w:r w:rsidR="006361F5">
        <w:rPr>
          <w:rFonts w:ascii="Arial" w:eastAsia="Calibri" w:hAnsi="Arial" w:cs="Arial"/>
          <w:sz w:val="24"/>
          <w:szCs w:val="24"/>
          <w:lang w:eastAsia="en-US"/>
        </w:rPr>
        <w:t xml:space="preserve"> del</w:t>
      </w:r>
      <w:r w:rsidR="009D6E9D">
        <w:rPr>
          <w:rFonts w:ascii="Arial" w:eastAsia="Calibri" w:hAnsi="Arial" w:cs="Arial"/>
          <w:sz w:val="24"/>
          <w:szCs w:val="24"/>
          <w:lang w:eastAsia="en-US"/>
        </w:rPr>
        <w:t xml:space="preserve"> 30 de junio de 2024</w:t>
      </w:r>
      <w:r w:rsidR="0078080C">
        <w:rPr>
          <w:rFonts w:ascii="Arial" w:eastAsia="Calibri" w:hAnsi="Arial" w:cs="Arial"/>
          <w:sz w:val="24"/>
          <w:szCs w:val="24"/>
          <w:lang w:eastAsia="en-US"/>
        </w:rPr>
        <w:t>.</w:t>
      </w:r>
      <w:r w:rsidR="00D5626B">
        <w:rPr>
          <w:rFonts w:ascii="Arial" w:eastAsia="Calibri" w:hAnsi="Arial" w:cs="Arial"/>
          <w:sz w:val="24"/>
          <w:szCs w:val="24"/>
          <w:lang w:eastAsia="en-US"/>
        </w:rPr>
        <w:t xml:space="preserve"> </w:t>
      </w:r>
      <w:r w:rsidR="00D5626B" w:rsidRPr="00EE3F39">
        <w:rPr>
          <w:rFonts w:ascii="Arial" w:eastAsia="Calibri" w:hAnsi="Arial" w:cs="Arial"/>
          <w:sz w:val="24"/>
          <w:szCs w:val="24"/>
          <w:lang w:eastAsia="en-US"/>
        </w:rPr>
        <w:t xml:space="preserve">A estos efectos, </w:t>
      </w:r>
      <w:r w:rsidR="009D6E9D">
        <w:rPr>
          <w:rFonts w:ascii="Arial" w:eastAsia="Calibri" w:hAnsi="Arial" w:cs="Arial"/>
          <w:sz w:val="24"/>
          <w:szCs w:val="24"/>
          <w:lang w:eastAsia="en-US"/>
        </w:rPr>
        <w:t>antes del 31 de diciembre de 2023</w:t>
      </w:r>
      <w:r w:rsidR="00D5626B" w:rsidRPr="00EE3F39">
        <w:rPr>
          <w:rFonts w:ascii="Arial" w:eastAsia="Calibri" w:hAnsi="Arial" w:cs="Arial"/>
          <w:sz w:val="24"/>
          <w:szCs w:val="24"/>
          <w:lang w:eastAsia="en-US"/>
        </w:rPr>
        <w:t xml:space="preserve">, </w:t>
      </w:r>
      <w:r w:rsidR="00D5626B">
        <w:rPr>
          <w:rFonts w:ascii="Arial" w:eastAsia="Calibri" w:hAnsi="Arial" w:cs="Arial"/>
          <w:sz w:val="24"/>
          <w:szCs w:val="24"/>
          <w:lang w:eastAsia="en-US"/>
        </w:rPr>
        <w:t>se</w:t>
      </w:r>
      <w:r w:rsidR="00D5626B" w:rsidRPr="00EE3F39">
        <w:rPr>
          <w:rFonts w:ascii="Arial" w:eastAsia="Calibri" w:hAnsi="Arial" w:cs="Arial"/>
          <w:sz w:val="24"/>
          <w:szCs w:val="24"/>
          <w:lang w:eastAsia="en-US"/>
        </w:rPr>
        <w:t xml:space="preserve"> presentará a la autoridad competente la comunicación del sistema individual o la solicitud de autorización como sistema colectivo de responsabilidad ampliada</w:t>
      </w:r>
      <w:r w:rsidRPr="00071D97">
        <w:rPr>
          <w:rFonts w:ascii="Arial" w:eastAsia="Calibri" w:hAnsi="Arial" w:cs="Arial"/>
          <w:sz w:val="24"/>
          <w:szCs w:val="24"/>
          <w:lang w:eastAsia="en-US"/>
        </w:rPr>
        <w:t>.</w:t>
      </w:r>
    </w:p>
    <w:p w14:paraId="259299C4" w14:textId="0D85FAB5" w:rsidR="00E90CE8" w:rsidRPr="00071D97" w:rsidRDefault="00D5626B" w:rsidP="00E90CE8">
      <w:pPr>
        <w:spacing w:before="120" w:after="120"/>
        <w:jc w:val="both"/>
        <w:rPr>
          <w:rFonts w:ascii="Arial" w:eastAsia="Calibri" w:hAnsi="Arial" w:cs="Arial"/>
          <w:sz w:val="24"/>
          <w:szCs w:val="24"/>
          <w:lang w:eastAsia="en-US"/>
        </w:rPr>
      </w:pPr>
      <w:r>
        <w:rPr>
          <w:rFonts w:ascii="Arial" w:eastAsia="Calibri" w:hAnsi="Arial" w:cs="Arial"/>
          <w:sz w:val="24"/>
          <w:szCs w:val="24"/>
          <w:lang w:eastAsia="en-US"/>
        </w:rPr>
        <w:t xml:space="preserve">El resto de </w:t>
      </w:r>
      <w:proofErr w:type="gramStart"/>
      <w:r>
        <w:rPr>
          <w:rFonts w:ascii="Arial" w:eastAsia="Calibri" w:hAnsi="Arial" w:cs="Arial"/>
          <w:sz w:val="24"/>
          <w:szCs w:val="24"/>
          <w:lang w:eastAsia="en-US"/>
        </w:rPr>
        <w:t>productores</w:t>
      </w:r>
      <w:proofErr w:type="gramEnd"/>
      <w:r>
        <w:rPr>
          <w:rFonts w:ascii="Arial" w:eastAsia="Calibri" w:hAnsi="Arial" w:cs="Arial"/>
          <w:sz w:val="24"/>
          <w:szCs w:val="24"/>
          <w:lang w:eastAsia="en-US"/>
        </w:rPr>
        <w:t xml:space="preserve"> de producto constituirán o adaptarán los sistemas integrados de gestión a lo previsto en este real decreto </w:t>
      </w:r>
      <w:r w:rsidR="009D6E9D">
        <w:rPr>
          <w:rFonts w:ascii="Arial" w:eastAsia="Calibri" w:hAnsi="Arial" w:cs="Arial"/>
          <w:sz w:val="24"/>
          <w:szCs w:val="24"/>
          <w:lang w:eastAsia="en-US"/>
        </w:rPr>
        <w:t>antes del 31 de diciembre de 2023</w:t>
      </w:r>
      <w:r>
        <w:rPr>
          <w:rFonts w:ascii="Arial" w:eastAsia="Calibri" w:hAnsi="Arial" w:cs="Arial"/>
          <w:sz w:val="24"/>
          <w:szCs w:val="24"/>
          <w:lang w:eastAsia="en-US"/>
        </w:rPr>
        <w:t xml:space="preserve">. </w:t>
      </w:r>
      <w:r w:rsidRPr="00D5626B">
        <w:rPr>
          <w:rFonts w:ascii="Arial" w:eastAsia="Calibri" w:hAnsi="Arial" w:cs="Arial"/>
          <w:sz w:val="24"/>
          <w:szCs w:val="24"/>
          <w:lang w:eastAsia="en-US"/>
        </w:rPr>
        <w:t xml:space="preserve">A estos efectos, </w:t>
      </w:r>
      <w:r w:rsidR="009D6E9D">
        <w:rPr>
          <w:rFonts w:ascii="Arial" w:eastAsia="Calibri" w:hAnsi="Arial" w:cs="Arial"/>
          <w:sz w:val="24"/>
          <w:szCs w:val="24"/>
          <w:lang w:eastAsia="en-US"/>
        </w:rPr>
        <w:t>antes del 30 de junio de 2023</w:t>
      </w:r>
      <w:r w:rsidRPr="00D5626B">
        <w:rPr>
          <w:rFonts w:ascii="Arial" w:eastAsia="Calibri" w:hAnsi="Arial" w:cs="Arial"/>
          <w:sz w:val="24"/>
          <w:szCs w:val="24"/>
          <w:lang w:eastAsia="en-US"/>
        </w:rPr>
        <w:t>, se presentará a la autoridad competente la comunicación del sistema individual o la solicitud de autorización como sistema colectivo de responsabilidad ampliada</w:t>
      </w:r>
      <w:bookmarkStart w:id="179" w:name="_Hlk101359570"/>
      <w:r w:rsidR="00EE3F39">
        <w:rPr>
          <w:rFonts w:ascii="Arial" w:eastAsia="Calibri" w:hAnsi="Arial" w:cs="Arial"/>
          <w:sz w:val="24"/>
          <w:szCs w:val="24"/>
          <w:lang w:eastAsia="en-US"/>
        </w:rPr>
        <w:t>.</w:t>
      </w:r>
      <w:bookmarkEnd w:id="179"/>
    </w:p>
    <w:p w14:paraId="410076A5" w14:textId="41120BA4" w:rsidR="00A74849" w:rsidRDefault="00E90CE8" w:rsidP="00E90CE8">
      <w:pPr>
        <w:spacing w:before="120" w:after="120"/>
        <w:jc w:val="both"/>
        <w:rPr>
          <w:rFonts w:ascii="Arial" w:eastAsia="Calibri" w:hAnsi="Arial" w:cs="Arial"/>
          <w:sz w:val="24"/>
          <w:szCs w:val="24"/>
          <w:lang w:eastAsia="en-US"/>
        </w:rPr>
      </w:pPr>
      <w:r w:rsidRPr="00071D97">
        <w:rPr>
          <w:rFonts w:ascii="Arial" w:eastAsia="Calibri" w:hAnsi="Arial" w:cs="Arial"/>
          <w:sz w:val="24"/>
          <w:szCs w:val="24"/>
          <w:lang w:eastAsia="en-US"/>
        </w:rPr>
        <w:t>2. Los sistemas integrados de gestión de residuos de envases existentes o cuya solicitud de autorización haya sido presentada antes de la entrada en vigor de este real decreto, se regirán por lo previsto en la Ley 11/1997, de 24 de abril, de envases y residuos de envases, y en su reglamento de desarrollo, hasta que se adapten al régimen previsto en este real decreto.</w:t>
      </w:r>
    </w:p>
    <w:p w14:paraId="6ED9B984" w14:textId="39C987E2" w:rsidR="00F73F31" w:rsidRDefault="00A74849" w:rsidP="00E90CE8">
      <w:pPr>
        <w:spacing w:before="120" w:after="120"/>
        <w:jc w:val="both"/>
        <w:rPr>
          <w:rFonts w:ascii="Arial" w:eastAsia="Calibri" w:hAnsi="Arial" w:cs="Arial"/>
          <w:sz w:val="24"/>
          <w:szCs w:val="24"/>
          <w:lang w:eastAsia="en-US"/>
        </w:rPr>
      </w:pPr>
      <w:r>
        <w:rPr>
          <w:rFonts w:ascii="Arial" w:eastAsia="Calibri" w:hAnsi="Arial" w:cs="Arial"/>
          <w:sz w:val="24"/>
          <w:szCs w:val="24"/>
          <w:lang w:eastAsia="en-US"/>
        </w:rPr>
        <w:t xml:space="preserve">No obstante, estos sistemas deberán cumplir con los objetivos previstos en este real decreto en las fechas correspondientes, independientemente de que se hayan adaptado o no </w:t>
      </w:r>
      <w:r w:rsidR="00765377">
        <w:rPr>
          <w:rFonts w:ascii="Arial" w:eastAsia="Calibri" w:hAnsi="Arial" w:cs="Arial"/>
          <w:sz w:val="24"/>
          <w:szCs w:val="24"/>
          <w:lang w:eastAsia="en-US"/>
        </w:rPr>
        <w:t>al nuevo régimen</w:t>
      </w:r>
      <w:r>
        <w:rPr>
          <w:rFonts w:ascii="Arial" w:eastAsia="Calibri" w:hAnsi="Arial" w:cs="Arial"/>
          <w:sz w:val="24"/>
          <w:szCs w:val="24"/>
          <w:lang w:eastAsia="en-US"/>
        </w:rPr>
        <w:t xml:space="preserve"> de responsabilidad ampliada del productor.</w:t>
      </w:r>
    </w:p>
    <w:p w14:paraId="036ECB30" w14:textId="6A42A2AC" w:rsidR="00B56171" w:rsidRDefault="00B56171" w:rsidP="00E90CE8">
      <w:pPr>
        <w:spacing w:before="120" w:after="120"/>
        <w:jc w:val="both"/>
        <w:rPr>
          <w:rFonts w:ascii="Arial" w:eastAsia="Calibri" w:hAnsi="Arial" w:cs="Arial"/>
          <w:sz w:val="24"/>
          <w:szCs w:val="24"/>
          <w:lang w:eastAsia="en-US"/>
        </w:rPr>
      </w:pPr>
      <w:r>
        <w:rPr>
          <w:rFonts w:ascii="Arial" w:eastAsia="Calibri" w:hAnsi="Arial" w:cs="Arial"/>
          <w:sz w:val="24"/>
          <w:szCs w:val="24"/>
          <w:lang w:eastAsia="en-US"/>
        </w:rPr>
        <w:t>De igual forma</w:t>
      </w:r>
      <w:r w:rsidRPr="00B56171">
        <w:rPr>
          <w:rFonts w:ascii="Arial" w:eastAsia="Calibri" w:hAnsi="Arial" w:cs="Arial"/>
          <w:sz w:val="24"/>
          <w:szCs w:val="24"/>
          <w:lang w:eastAsia="en-US"/>
        </w:rPr>
        <w:t xml:space="preserve">, las responsabilidades financieras reguladas conforme a lo previsto en este real </w:t>
      </w:r>
      <w:r w:rsidR="00540698" w:rsidRPr="00B56171">
        <w:rPr>
          <w:rFonts w:ascii="Arial" w:eastAsia="Calibri" w:hAnsi="Arial" w:cs="Arial"/>
          <w:sz w:val="24"/>
          <w:szCs w:val="24"/>
          <w:lang w:eastAsia="en-US"/>
        </w:rPr>
        <w:t>decreto</w:t>
      </w:r>
      <w:r w:rsidRPr="00B56171">
        <w:rPr>
          <w:rFonts w:ascii="Arial" w:eastAsia="Calibri" w:hAnsi="Arial" w:cs="Arial"/>
          <w:sz w:val="24"/>
          <w:szCs w:val="24"/>
          <w:lang w:eastAsia="en-US"/>
        </w:rPr>
        <w:t xml:space="preserve"> </w:t>
      </w:r>
      <w:proofErr w:type="gramStart"/>
      <w:r w:rsidRPr="00B56171">
        <w:rPr>
          <w:rFonts w:ascii="Arial" w:eastAsia="Calibri" w:hAnsi="Arial" w:cs="Arial"/>
          <w:sz w:val="24"/>
          <w:szCs w:val="24"/>
          <w:lang w:eastAsia="en-US"/>
        </w:rPr>
        <w:t>serán de aplicación</w:t>
      </w:r>
      <w:proofErr w:type="gramEnd"/>
      <w:r w:rsidRPr="00B56171">
        <w:rPr>
          <w:rFonts w:ascii="Arial" w:eastAsia="Calibri" w:hAnsi="Arial" w:cs="Arial"/>
          <w:sz w:val="24"/>
          <w:szCs w:val="24"/>
          <w:lang w:eastAsia="en-US"/>
        </w:rPr>
        <w:t xml:space="preserve"> </w:t>
      </w:r>
      <w:r w:rsidR="0000607C">
        <w:rPr>
          <w:rFonts w:ascii="Arial" w:eastAsia="Calibri" w:hAnsi="Arial" w:cs="Arial"/>
          <w:sz w:val="24"/>
          <w:szCs w:val="24"/>
          <w:lang w:eastAsia="en-US"/>
        </w:rPr>
        <w:t>a partir del 1 de enero de 2024</w:t>
      </w:r>
      <w:r w:rsidR="00540698">
        <w:rPr>
          <w:rFonts w:ascii="Arial" w:eastAsia="Calibri" w:hAnsi="Arial" w:cs="Arial"/>
          <w:sz w:val="24"/>
          <w:szCs w:val="24"/>
          <w:lang w:eastAsia="en-US"/>
        </w:rPr>
        <w:t>. Estas aportaciones deberán contemplarse en el nuevo convenio señalado en el artículo 33</w:t>
      </w:r>
      <w:r w:rsidR="0085638E">
        <w:rPr>
          <w:rFonts w:ascii="Arial" w:eastAsia="Calibri" w:hAnsi="Arial" w:cs="Arial"/>
          <w:sz w:val="24"/>
          <w:szCs w:val="24"/>
          <w:lang w:eastAsia="en-US"/>
        </w:rPr>
        <w:t xml:space="preserve"> con </w:t>
      </w:r>
      <w:r w:rsidR="00540698">
        <w:rPr>
          <w:rFonts w:ascii="Arial" w:eastAsia="Calibri" w:hAnsi="Arial" w:cs="Arial"/>
          <w:sz w:val="24"/>
          <w:szCs w:val="24"/>
          <w:lang w:eastAsia="en-US"/>
        </w:rPr>
        <w:t>carácter retroactivo</w:t>
      </w:r>
      <w:r w:rsidR="0085638E">
        <w:rPr>
          <w:rFonts w:ascii="Arial" w:eastAsia="Calibri" w:hAnsi="Arial" w:cs="Arial"/>
          <w:sz w:val="24"/>
          <w:szCs w:val="24"/>
          <w:lang w:eastAsia="en-US"/>
        </w:rPr>
        <w:t>.</w:t>
      </w:r>
    </w:p>
    <w:p w14:paraId="6BAA9EC8" w14:textId="75225008" w:rsidR="007742E4" w:rsidRDefault="007C3393" w:rsidP="00E90CE8">
      <w:pPr>
        <w:spacing w:before="120" w:after="120"/>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962DBA">
        <w:rPr>
          <w:rFonts w:ascii="Arial" w:eastAsia="Calibri" w:hAnsi="Arial" w:cs="Arial"/>
          <w:sz w:val="24"/>
          <w:szCs w:val="24"/>
          <w:lang w:eastAsia="en-US"/>
        </w:rPr>
        <w:t>A efectos de</w:t>
      </w:r>
      <w:r>
        <w:rPr>
          <w:rFonts w:ascii="Arial" w:eastAsia="Calibri" w:hAnsi="Arial" w:cs="Arial"/>
          <w:sz w:val="24"/>
          <w:szCs w:val="24"/>
          <w:lang w:eastAsia="en-US"/>
        </w:rPr>
        <w:t xml:space="preserve"> la financiación establecida en el artículo 34.1</w:t>
      </w:r>
      <w:r w:rsidR="005B6D36">
        <w:rPr>
          <w:rFonts w:ascii="Arial" w:eastAsia="Calibri" w:hAnsi="Arial" w:cs="Arial"/>
          <w:sz w:val="24"/>
          <w:szCs w:val="24"/>
          <w:lang w:eastAsia="en-US"/>
        </w:rPr>
        <w:t>.</w:t>
      </w:r>
      <w:r>
        <w:rPr>
          <w:rFonts w:ascii="Arial" w:eastAsia="Calibri" w:hAnsi="Arial" w:cs="Arial"/>
          <w:sz w:val="24"/>
          <w:szCs w:val="24"/>
          <w:lang w:eastAsia="en-US"/>
        </w:rPr>
        <w:t>b) y de manera transitoria hasta 2025, se tendrá en cuenta el cumplimiento de</w:t>
      </w:r>
      <w:r w:rsidR="004D0628">
        <w:rPr>
          <w:rFonts w:ascii="Arial" w:eastAsia="Calibri" w:hAnsi="Arial" w:cs="Arial"/>
          <w:sz w:val="24"/>
          <w:szCs w:val="24"/>
          <w:lang w:eastAsia="en-US"/>
        </w:rPr>
        <w:t xml:space="preserve"> un</w:t>
      </w:r>
      <w:r>
        <w:rPr>
          <w:rFonts w:ascii="Arial" w:eastAsia="Calibri" w:hAnsi="Arial" w:cs="Arial"/>
          <w:sz w:val="24"/>
          <w:szCs w:val="24"/>
          <w:lang w:eastAsia="en-US"/>
        </w:rPr>
        <w:t xml:space="preserve"> objetivo </w:t>
      </w:r>
      <w:r w:rsidR="0083381D">
        <w:rPr>
          <w:rFonts w:ascii="Arial" w:eastAsia="Calibri" w:hAnsi="Arial" w:cs="Arial"/>
          <w:sz w:val="24"/>
          <w:szCs w:val="24"/>
          <w:lang w:eastAsia="en-US"/>
        </w:rPr>
        <w:t xml:space="preserve">anual </w:t>
      </w:r>
      <w:r>
        <w:rPr>
          <w:rFonts w:ascii="Arial" w:eastAsia="Calibri" w:hAnsi="Arial" w:cs="Arial"/>
          <w:sz w:val="24"/>
          <w:szCs w:val="24"/>
          <w:lang w:eastAsia="en-US"/>
        </w:rPr>
        <w:t xml:space="preserve">de recogida separada en peso de todos los residuos de envases </w:t>
      </w:r>
      <w:r w:rsidR="00297C53">
        <w:rPr>
          <w:rFonts w:ascii="Arial" w:eastAsia="Calibri" w:hAnsi="Arial" w:cs="Arial"/>
          <w:sz w:val="24"/>
          <w:szCs w:val="24"/>
          <w:lang w:eastAsia="en-US"/>
        </w:rPr>
        <w:t xml:space="preserve">domésticos </w:t>
      </w:r>
      <w:r>
        <w:rPr>
          <w:rFonts w:ascii="Arial" w:eastAsia="Calibri" w:hAnsi="Arial" w:cs="Arial"/>
          <w:sz w:val="24"/>
          <w:szCs w:val="24"/>
          <w:lang w:eastAsia="en-US"/>
        </w:rPr>
        <w:t>del 60%.</w:t>
      </w:r>
    </w:p>
    <w:p w14:paraId="5CF0AC58" w14:textId="4065383F" w:rsidR="007C3393" w:rsidRPr="00071D97" w:rsidRDefault="007C3393" w:rsidP="00E90CE8">
      <w:pPr>
        <w:spacing w:before="120" w:after="120"/>
        <w:jc w:val="both"/>
        <w:rPr>
          <w:rFonts w:ascii="Arial" w:eastAsia="Calibri" w:hAnsi="Arial" w:cs="Arial"/>
          <w:sz w:val="24"/>
          <w:szCs w:val="24"/>
          <w:lang w:eastAsia="en-US"/>
        </w:rPr>
      </w:pPr>
      <w:r>
        <w:rPr>
          <w:rFonts w:ascii="Arial" w:eastAsia="Calibri" w:hAnsi="Arial" w:cs="Arial"/>
          <w:sz w:val="24"/>
          <w:szCs w:val="24"/>
          <w:lang w:eastAsia="en-US"/>
        </w:rPr>
        <w:t>4</w:t>
      </w:r>
      <w:r w:rsidR="008854F1">
        <w:rPr>
          <w:rFonts w:ascii="Arial" w:eastAsia="Calibri" w:hAnsi="Arial" w:cs="Arial"/>
          <w:sz w:val="24"/>
          <w:szCs w:val="24"/>
          <w:lang w:eastAsia="en-US"/>
        </w:rPr>
        <w:t>. Los comerciantes y distribuidores dispondrán del plazo de un año</w:t>
      </w:r>
      <w:r w:rsidR="00E94624">
        <w:rPr>
          <w:rFonts w:ascii="Arial" w:eastAsia="Calibri" w:hAnsi="Arial" w:cs="Arial"/>
          <w:sz w:val="24"/>
          <w:szCs w:val="24"/>
          <w:lang w:eastAsia="en-US"/>
        </w:rPr>
        <w:t xml:space="preserve"> desde la entrada en vigor de</w:t>
      </w:r>
      <w:r w:rsidR="00611045">
        <w:rPr>
          <w:rFonts w:ascii="Arial" w:eastAsia="Calibri" w:hAnsi="Arial" w:cs="Arial"/>
          <w:sz w:val="24"/>
          <w:szCs w:val="24"/>
          <w:lang w:eastAsia="en-US"/>
        </w:rPr>
        <w:t xml:space="preserve"> este</w:t>
      </w:r>
      <w:r w:rsidR="00E94624">
        <w:rPr>
          <w:rFonts w:ascii="Arial" w:eastAsia="Calibri" w:hAnsi="Arial" w:cs="Arial"/>
          <w:sz w:val="24"/>
          <w:szCs w:val="24"/>
          <w:lang w:eastAsia="en-US"/>
        </w:rPr>
        <w:t xml:space="preserve"> real decreto</w:t>
      </w:r>
      <w:r w:rsidR="008854F1">
        <w:rPr>
          <w:rFonts w:ascii="Arial" w:eastAsia="Calibri" w:hAnsi="Arial" w:cs="Arial"/>
          <w:sz w:val="24"/>
          <w:szCs w:val="24"/>
          <w:lang w:eastAsia="en-US"/>
        </w:rPr>
        <w:t xml:space="preserve"> para cumplir con las obligaciones </w:t>
      </w:r>
      <w:r w:rsidR="007963D4">
        <w:rPr>
          <w:rFonts w:ascii="Arial" w:eastAsia="Calibri" w:hAnsi="Arial" w:cs="Arial"/>
          <w:sz w:val="24"/>
          <w:szCs w:val="24"/>
          <w:lang w:eastAsia="en-US"/>
        </w:rPr>
        <w:t>recogidas en el Titulo II diferentes a las que les pudieran corresponder como productores de producto</w:t>
      </w:r>
      <w:r w:rsidR="008854F1">
        <w:rPr>
          <w:rFonts w:ascii="Arial" w:eastAsia="Calibri" w:hAnsi="Arial" w:cs="Arial"/>
          <w:sz w:val="24"/>
          <w:szCs w:val="24"/>
          <w:lang w:eastAsia="en-US"/>
        </w:rPr>
        <w:t>.</w:t>
      </w:r>
    </w:p>
    <w:p w14:paraId="35682DDF" w14:textId="4FE9AF74" w:rsidR="00F3693E" w:rsidRPr="005B5C94" w:rsidRDefault="00F3693E" w:rsidP="00F3693E">
      <w:pPr>
        <w:pStyle w:val="Ttulo1"/>
        <w:spacing w:before="240" w:after="60"/>
        <w:jc w:val="both"/>
        <w:rPr>
          <w:rFonts w:eastAsia="Calibri"/>
          <w:b w:val="0"/>
          <w:bCs w:val="0"/>
          <w:sz w:val="24"/>
          <w:szCs w:val="24"/>
          <w:lang w:eastAsia="en-US"/>
        </w:rPr>
      </w:pPr>
      <w:bookmarkStart w:id="180" w:name="_Toc119493209"/>
      <w:r w:rsidRPr="005B5C94">
        <w:rPr>
          <w:rFonts w:eastAsia="Calibri"/>
          <w:sz w:val="24"/>
          <w:szCs w:val="24"/>
          <w:lang w:eastAsia="en-US"/>
        </w:rPr>
        <w:t xml:space="preserve">Disposición transitoria </w:t>
      </w:r>
      <w:r w:rsidR="00281B18">
        <w:rPr>
          <w:rFonts w:eastAsia="Calibri"/>
          <w:sz w:val="24"/>
          <w:szCs w:val="24"/>
          <w:lang w:eastAsia="en-US"/>
        </w:rPr>
        <w:t>cuarta</w:t>
      </w:r>
      <w:r w:rsidRPr="005B5C94">
        <w:rPr>
          <w:rFonts w:eastAsia="Calibri"/>
          <w:b w:val="0"/>
          <w:bCs w:val="0"/>
          <w:sz w:val="24"/>
          <w:szCs w:val="24"/>
          <w:lang w:eastAsia="en-US"/>
        </w:rPr>
        <w:t xml:space="preserve">. </w:t>
      </w:r>
      <w:r w:rsidRPr="005B5C94">
        <w:rPr>
          <w:rFonts w:eastAsia="Calibri"/>
          <w:b w:val="0"/>
          <w:bCs w:val="0"/>
          <w:i/>
          <w:iCs/>
          <w:sz w:val="24"/>
          <w:szCs w:val="24"/>
          <w:lang w:eastAsia="en-US"/>
        </w:rPr>
        <w:t>Regulación de las garantías financieras.</w:t>
      </w:r>
      <w:bookmarkEnd w:id="180"/>
    </w:p>
    <w:p w14:paraId="31B31B0D" w14:textId="52FCD187" w:rsidR="00E90CE8" w:rsidRDefault="00E90CE8" w:rsidP="00F3693E">
      <w:pPr>
        <w:spacing w:before="120" w:after="120"/>
        <w:jc w:val="both"/>
        <w:rPr>
          <w:rFonts w:ascii="Arial" w:eastAsia="Calibri" w:hAnsi="Arial" w:cs="Arial"/>
          <w:sz w:val="24"/>
          <w:szCs w:val="24"/>
          <w:lang w:eastAsia="en-US"/>
        </w:rPr>
      </w:pPr>
      <w:r w:rsidRPr="00E90CE8">
        <w:rPr>
          <w:rFonts w:ascii="Arial" w:eastAsia="Calibri" w:hAnsi="Arial" w:cs="Arial"/>
          <w:sz w:val="24"/>
          <w:szCs w:val="24"/>
          <w:lang w:eastAsia="en-US"/>
        </w:rPr>
        <w:t xml:space="preserve">Hasta la adaptación de los sistemas integrados de gestión de residuos de envases a lo previsto en este real decreto en aplicación de la disposición transitoria </w:t>
      </w:r>
      <w:r w:rsidR="00B44887">
        <w:rPr>
          <w:rFonts w:ascii="Arial" w:eastAsia="Calibri" w:hAnsi="Arial" w:cs="Arial"/>
          <w:sz w:val="24"/>
          <w:szCs w:val="24"/>
          <w:lang w:eastAsia="en-US"/>
        </w:rPr>
        <w:t>tercera</w:t>
      </w:r>
      <w:r w:rsidRPr="00E90CE8">
        <w:rPr>
          <w:rFonts w:ascii="Arial" w:eastAsia="Calibri" w:hAnsi="Arial" w:cs="Arial"/>
          <w:sz w:val="24"/>
          <w:szCs w:val="24"/>
          <w:lang w:eastAsia="en-US"/>
        </w:rPr>
        <w:t>, las garantías financieras ya depositadas cubrirán las finalidades previstas en el momento de su constitución. Tras la adaptación del sistema a este real decreto, se aplicarán las previsiones del artículo 26.</w:t>
      </w:r>
    </w:p>
    <w:p w14:paraId="1D07DC8B" w14:textId="7B128FA6" w:rsidR="0085753E" w:rsidRDefault="0085753E" w:rsidP="00F3693E">
      <w:pPr>
        <w:spacing w:before="120" w:after="120"/>
        <w:jc w:val="both"/>
        <w:rPr>
          <w:rFonts w:ascii="Arial" w:eastAsia="Calibri" w:hAnsi="Arial" w:cs="Arial"/>
          <w:sz w:val="24"/>
          <w:szCs w:val="24"/>
          <w:lang w:eastAsia="en-US"/>
        </w:rPr>
      </w:pPr>
      <w:r w:rsidRPr="0085753E">
        <w:rPr>
          <w:rFonts w:ascii="Arial" w:eastAsia="Calibri" w:hAnsi="Arial" w:cs="Arial"/>
          <w:sz w:val="24"/>
          <w:szCs w:val="24"/>
          <w:lang w:eastAsia="en-US"/>
        </w:rPr>
        <w:t>Una vez constituidas las nuevas garantías financieras las existentes quedarán canceladas, procediéndose a la devolución inmediata de las fianzas depositadas ante las comunidades autónomas</w:t>
      </w:r>
      <w:r w:rsidR="009714ED">
        <w:rPr>
          <w:rFonts w:ascii="Arial" w:eastAsia="Calibri" w:hAnsi="Arial" w:cs="Arial"/>
          <w:sz w:val="24"/>
          <w:szCs w:val="24"/>
          <w:lang w:eastAsia="en-US"/>
        </w:rPr>
        <w:t>.</w:t>
      </w:r>
    </w:p>
    <w:p w14:paraId="149A2B6F" w14:textId="1CC16F3C" w:rsidR="009E13AC" w:rsidRPr="005B5C94" w:rsidRDefault="009E13AC" w:rsidP="009E13AC">
      <w:pPr>
        <w:pStyle w:val="Ttulo1"/>
        <w:spacing w:before="240" w:after="60"/>
        <w:jc w:val="both"/>
        <w:rPr>
          <w:rFonts w:eastAsia="Calibri"/>
          <w:b w:val="0"/>
          <w:bCs w:val="0"/>
          <w:sz w:val="24"/>
          <w:szCs w:val="24"/>
          <w:lang w:eastAsia="en-US"/>
        </w:rPr>
      </w:pPr>
      <w:bookmarkStart w:id="181" w:name="_Toc119493210"/>
      <w:r w:rsidRPr="005B5C94">
        <w:rPr>
          <w:rFonts w:eastAsia="Calibri"/>
          <w:sz w:val="24"/>
          <w:szCs w:val="24"/>
          <w:lang w:eastAsia="en-US"/>
        </w:rPr>
        <w:lastRenderedPageBreak/>
        <w:t xml:space="preserve">Disposición transitoria </w:t>
      </w:r>
      <w:r w:rsidR="00281B18">
        <w:rPr>
          <w:rFonts w:eastAsia="Calibri"/>
          <w:sz w:val="24"/>
          <w:szCs w:val="24"/>
          <w:lang w:eastAsia="en-US"/>
        </w:rPr>
        <w:t>quinta</w:t>
      </w:r>
      <w:r w:rsidRPr="005B5C94">
        <w:rPr>
          <w:rFonts w:eastAsia="Calibri"/>
          <w:b w:val="0"/>
          <w:bCs w:val="0"/>
          <w:sz w:val="24"/>
          <w:szCs w:val="24"/>
          <w:lang w:eastAsia="en-US"/>
        </w:rPr>
        <w:t xml:space="preserve">. </w:t>
      </w:r>
      <w:r>
        <w:rPr>
          <w:rFonts w:eastAsia="Calibri"/>
          <w:b w:val="0"/>
          <w:bCs w:val="0"/>
          <w:i/>
          <w:iCs/>
          <w:sz w:val="24"/>
          <w:szCs w:val="24"/>
          <w:lang w:eastAsia="en-US"/>
        </w:rPr>
        <w:t xml:space="preserve">Régimen transitorio en la modulación </w:t>
      </w:r>
      <w:r w:rsidRPr="009E13AC">
        <w:rPr>
          <w:rFonts w:eastAsia="Calibri"/>
          <w:b w:val="0"/>
          <w:bCs w:val="0"/>
          <w:i/>
          <w:iCs/>
          <w:sz w:val="24"/>
          <w:szCs w:val="24"/>
          <w:lang w:eastAsia="en-US"/>
        </w:rPr>
        <w:t>de la contribución financiera de los productores a los sistemas de responsabilidad ampliada del productor</w:t>
      </w:r>
      <w:r>
        <w:rPr>
          <w:rFonts w:eastAsia="Calibri"/>
          <w:b w:val="0"/>
          <w:bCs w:val="0"/>
          <w:i/>
          <w:iCs/>
          <w:sz w:val="24"/>
          <w:szCs w:val="24"/>
          <w:lang w:eastAsia="en-US"/>
        </w:rPr>
        <w:t>.</w:t>
      </w:r>
      <w:bookmarkEnd w:id="181"/>
    </w:p>
    <w:p w14:paraId="71E23E68" w14:textId="5E3CE129" w:rsidR="00A9697D" w:rsidRDefault="00B663BA" w:rsidP="00F3693E">
      <w:pPr>
        <w:spacing w:before="120" w:after="120"/>
        <w:jc w:val="both"/>
        <w:rPr>
          <w:rFonts w:ascii="Arial" w:eastAsia="Calibri" w:hAnsi="Arial" w:cs="Arial"/>
          <w:sz w:val="24"/>
          <w:szCs w:val="24"/>
          <w:lang w:eastAsia="en-US"/>
        </w:rPr>
      </w:pPr>
      <w:r>
        <w:rPr>
          <w:rFonts w:ascii="Arial" w:eastAsia="Calibri" w:hAnsi="Arial" w:cs="Arial"/>
          <w:sz w:val="24"/>
          <w:szCs w:val="24"/>
          <w:lang w:eastAsia="en-US"/>
        </w:rPr>
        <w:t>En el caso de los sistemas colectivos de responsabilidad ampliada del productor en materia de envases comerciales e industriales</w:t>
      </w:r>
      <w:r w:rsidR="00D676E1">
        <w:rPr>
          <w:rFonts w:ascii="Arial" w:eastAsia="Calibri" w:hAnsi="Arial" w:cs="Arial"/>
          <w:sz w:val="24"/>
          <w:szCs w:val="24"/>
          <w:lang w:eastAsia="en-US"/>
        </w:rPr>
        <w:t xml:space="preserve"> constituidos por productores </w:t>
      </w:r>
      <w:r w:rsidR="00D676E1" w:rsidRPr="00D676E1">
        <w:rPr>
          <w:rFonts w:ascii="Arial" w:eastAsia="Calibri" w:hAnsi="Arial" w:cs="Arial"/>
          <w:sz w:val="24"/>
          <w:szCs w:val="24"/>
          <w:lang w:eastAsia="en-US"/>
        </w:rPr>
        <w:t>para los que no existía la obligación de participar en un sistema integrado de gestión, conforme a lo previsto en la Ley 11/1997, de 24 de abril</w:t>
      </w:r>
      <w:r>
        <w:rPr>
          <w:rFonts w:ascii="Arial" w:eastAsia="Calibri" w:hAnsi="Arial" w:cs="Arial"/>
          <w:sz w:val="24"/>
          <w:szCs w:val="24"/>
          <w:lang w:eastAsia="en-US"/>
        </w:rPr>
        <w:t xml:space="preserve">, la aplicación de los criterios de modulación </w:t>
      </w:r>
      <w:r w:rsidR="000569F6">
        <w:rPr>
          <w:rFonts w:ascii="Arial" w:eastAsia="Calibri" w:hAnsi="Arial" w:cs="Arial"/>
          <w:sz w:val="24"/>
          <w:szCs w:val="24"/>
          <w:lang w:eastAsia="en-US"/>
        </w:rPr>
        <w:t xml:space="preserve">previstos en el artículo 23.3 </w:t>
      </w:r>
      <w:r w:rsidR="001D7696">
        <w:rPr>
          <w:rFonts w:ascii="Arial" w:eastAsia="Calibri" w:hAnsi="Arial" w:cs="Arial"/>
          <w:sz w:val="24"/>
          <w:szCs w:val="24"/>
          <w:lang w:eastAsia="en-US"/>
        </w:rPr>
        <w:t xml:space="preserve">será obligatoria </w:t>
      </w:r>
      <w:r w:rsidR="002E5D89">
        <w:rPr>
          <w:rFonts w:ascii="Arial" w:eastAsia="Calibri" w:hAnsi="Arial" w:cs="Arial"/>
          <w:sz w:val="24"/>
          <w:szCs w:val="24"/>
          <w:lang w:eastAsia="en-US"/>
        </w:rPr>
        <w:t xml:space="preserve">a más tardar </w:t>
      </w:r>
      <w:r w:rsidR="001D7696">
        <w:rPr>
          <w:rFonts w:ascii="Arial" w:eastAsia="Calibri" w:hAnsi="Arial" w:cs="Arial"/>
          <w:sz w:val="24"/>
          <w:szCs w:val="24"/>
          <w:lang w:eastAsia="en-US"/>
        </w:rPr>
        <w:t>en un plazo de</w:t>
      </w:r>
      <w:r>
        <w:rPr>
          <w:rFonts w:ascii="Arial" w:eastAsia="Calibri" w:hAnsi="Arial" w:cs="Arial"/>
          <w:sz w:val="24"/>
          <w:szCs w:val="24"/>
          <w:lang w:eastAsia="en-US"/>
        </w:rPr>
        <w:t xml:space="preserve"> </w:t>
      </w:r>
      <w:r w:rsidR="00A06945">
        <w:rPr>
          <w:rFonts w:ascii="Arial" w:eastAsia="Calibri" w:hAnsi="Arial" w:cs="Arial"/>
          <w:sz w:val="24"/>
          <w:szCs w:val="24"/>
          <w:lang w:eastAsia="en-US"/>
        </w:rPr>
        <w:t>dos</w:t>
      </w:r>
      <w:r>
        <w:rPr>
          <w:rFonts w:ascii="Arial" w:eastAsia="Calibri" w:hAnsi="Arial" w:cs="Arial"/>
          <w:sz w:val="24"/>
          <w:szCs w:val="24"/>
          <w:lang w:eastAsia="en-US"/>
        </w:rPr>
        <w:t xml:space="preserve"> años de</w:t>
      </w:r>
      <w:r w:rsidR="001D7696">
        <w:rPr>
          <w:rFonts w:ascii="Arial" w:eastAsia="Calibri" w:hAnsi="Arial" w:cs="Arial"/>
          <w:sz w:val="24"/>
          <w:szCs w:val="24"/>
          <w:lang w:eastAsia="en-US"/>
        </w:rPr>
        <w:t>sde</w:t>
      </w:r>
      <w:r>
        <w:rPr>
          <w:rFonts w:ascii="Arial" w:eastAsia="Calibri" w:hAnsi="Arial" w:cs="Arial"/>
          <w:sz w:val="24"/>
          <w:szCs w:val="24"/>
          <w:lang w:eastAsia="en-US"/>
        </w:rPr>
        <w:t xml:space="preserve"> su autorización.</w:t>
      </w:r>
    </w:p>
    <w:p w14:paraId="64D2DD09" w14:textId="556BA6D1" w:rsidR="001A0A3E" w:rsidRPr="005B5C94" w:rsidRDefault="001A0A3E" w:rsidP="001A0A3E">
      <w:pPr>
        <w:pStyle w:val="Ttulo1"/>
        <w:spacing w:before="240" w:after="60"/>
        <w:jc w:val="both"/>
        <w:rPr>
          <w:rFonts w:eastAsia="Calibri"/>
          <w:b w:val="0"/>
          <w:bCs w:val="0"/>
          <w:color w:val="000000"/>
          <w:sz w:val="24"/>
          <w:szCs w:val="24"/>
          <w:lang w:eastAsia="en-US"/>
        </w:rPr>
      </w:pPr>
      <w:bookmarkStart w:id="182" w:name="_Toc119493211"/>
      <w:r w:rsidRPr="005B5C94">
        <w:rPr>
          <w:rFonts w:eastAsia="Calibri"/>
          <w:color w:val="000000"/>
          <w:sz w:val="24"/>
          <w:szCs w:val="24"/>
          <w:lang w:eastAsia="en-US"/>
        </w:rPr>
        <w:t>Disposición derogatoria única.</w:t>
      </w:r>
      <w:r w:rsidRPr="005B5C94">
        <w:rPr>
          <w:rFonts w:eastAsia="Calibri"/>
          <w:b w:val="0"/>
          <w:bCs w:val="0"/>
          <w:color w:val="000000"/>
          <w:sz w:val="24"/>
          <w:szCs w:val="24"/>
          <w:lang w:eastAsia="en-US"/>
        </w:rPr>
        <w:t xml:space="preserve"> Derogación normativa</w:t>
      </w:r>
      <w:r w:rsidR="00D676E1">
        <w:rPr>
          <w:rFonts w:eastAsia="Calibri"/>
          <w:b w:val="0"/>
          <w:bCs w:val="0"/>
          <w:color w:val="000000"/>
          <w:sz w:val="24"/>
          <w:szCs w:val="24"/>
          <w:lang w:eastAsia="en-US"/>
        </w:rPr>
        <w:t>.</w:t>
      </w:r>
      <w:bookmarkEnd w:id="182"/>
    </w:p>
    <w:p w14:paraId="1AC533E6" w14:textId="77777777" w:rsidR="00E90CE8" w:rsidRPr="00071D97" w:rsidRDefault="00E90CE8" w:rsidP="00E90CE8">
      <w:pPr>
        <w:autoSpaceDE/>
        <w:autoSpaceDN/>
        <w:spacing w:before="120" w:after="120"/>
        <w:jc w:val="both"/>
        <w:rPr>
          <w:rFonts w:ascii="Arial" w:eastAsia="Calibri" w:hAnsi="Arial" w:cs="Arial"/>
          <w:sz w:val="24"/>
          <w:szCs w:val="24"/>
          <w:lang w:eastAsia="en-US"/>
        </w:rPr>
      </w:pPr>
      <w:bookmarkStart w:id="183" w:name="_Hlk82607178"/>
      <w:r w:rsidRPr="00071D97">
        <w:rPr>
          <w:rFonts w:ascii="Arial" w:eastAsia="Calibri" w:hAnsi="Arial" w:cs="Arial"/>
          <w:sz w:val="24"/>
          <w:szCs w:val="24"/>
          <w:lang w:eastAsia="en-US"/>
        </w:rPr>
        <w:t>Quedan derogadas todas aquellas disposiciones que se opongan, contradigan o resulten incompatibles con lo dispuesto en este real decreto, y en particular:</w:t>
      </w:r>
    </w:p>
    <w:p w14:paraId="1A64BCBF" w14:textId="77777777" w:rsidR="00E90CE8" w:rsidRPr="00071D97" w:rsidRDefault="00E90CE8" w:rsidP="006D3ECC">
      <w:pPr>
        <w:pStyle w:val="Prrafodelista"/>
        <w:numPr>
          <w:ilvl w:val="0"/>
          <w:numId w:val="56"/>
        </w:numPr>
        <w:spacing w:before="120" w:after="120"/>
        <w:ind w:left="426"/>
        <w:jc w:val="both"/>
        <w:rPr>
          <w:rFonts w:ascii="Arial" w:eastAsia="Calibri" w:hAnsi="Arial" w:cs="Arial"/>
          <w:lang w:eastAsia="en-US"/>
        </w:rPr>
      </w:pPr>
      <w:r w:rsidRPr="00071D97">
        <w:rPr>
          <w:rFonts w:ascii="Arial" w:eastAsia="Calibri" w:hAnsi="Arial" w:cs="Arial"/>
          <w:lang w:eastAsia="en-US"/>
        </w:rPr>
        <w:t>La Ley 11/1997, de 24 de abril, de envases y residuos de envases, con rango reglamentario tras la aprobación de la Ley 22/2011, de 28 de julio, de residuos y suelos contaminados.</w:t>
      </w:r>
    </w:p>
    <w:p w14:paraId="25A9BC16" w14:textId="77777777" w:rsidR="00E90CE8" w:rsidRPr="00071D97" w:rsidRDefault="00E90CE8" w:rsidP="006D3ECC">
      <w:pPr>
        <w:pStyle w:val="Prrafodelista"/>
        <w:numPr>
          <w:ilvl w:val="0"/>
          <w:numId w:val="56"/>
        </w:numPr>
        <w:spacing w:before="120" w:after="120"/>
        <w:ind w:left="426"/>
        <w:jc w:val="both"/>
        <w:rPr>
          <w:rFonts w:ascii="Arial" w:eastAsia="Calibri" w:hAnsi="Arial" w:cs="Arial"/>
          <w:lang w:eastAsia="en-US"/>
        </w:rPr>
      </w:pPr>
      <w:r w:rsidRPr="00071D97">
        <w:rPr>
          <w:rFonts w:ascii="Arial" w:eastAsia="Calibri" w:hAnsi="Arial" w:cs="Arial"/>
          <w:lang w:eastAsia="en-US"/>
        </w:rPr>
        <w:t>El Real Decreto 782/1998, de 30 de abril, por el que se aprueba el Reglamento para el desarrollo y la ejecución de la Ley 11/1997, de 24 de abril, de Envases y Residuos de Envases.</w:t>
      </w:r>
    </w:p>
    <w:p w14:paraId="7BA16384" w14:textId="77777777" w:rsidR="00E90CE8" w:rsidRPr="00071D97" w:rsidRDefault="00E90CE8" w:rsidP="006D3ECC">
      <w:pPr>
        <w:pStyle w:val="Prrafodelista"/>
        <w:numPr>
          <w:ilvl w:val="0"/>
          <w:numId w:val="56"/>
        </w:numPr>
        <w:spacing w:before="120" w:after="120"/>
        <w:ind w:left="426"/>
        <w:jc w:val="both"/>
        <w:rPr>
          <w:rFonts w:ascii="Arial" w:eastAsia="Calibri" w:hAnsi="Arial" w:cs="Arial"/>
          <w:lang w:eastAsia="en-US"/>
        </w:rPr>
      </w:pPr>
      <w:r w:rsidRPr="00071D97">
        <w:rPr>
          <w:rFonts w:ascii="Arial" w:eastAsia="Calibri" w:hAnsi="Arial" w:cs="Arial"/>
          <w:lang w:eastAsia="en-US"/>
        </w:rPr>
        <w:t>El Real Decreto 1416/2001, de 14 de diciembre, sobre envases de productos fitosanitarios.</w:t>
      </w:r>
    </w:p>
    <w:p w14:paraId="7973C2C0" w14:textId="77777777" w:rsidR="00E90CE8" w:rsidRPr="00071D97" w:rsidRDefault="00E90CE8" w:rsidP="006D3ECC">
      <w:pPr>
        <w:pStyle w:val="Prrafodelista"/>
        <w:numPr>
          <w:ilvl w:val="0"/>
          <w:numId w:val="56"/>
        </w:numPr>
        <w:spacing w:before="120" w:after="120"/>
        <w:ind w:left="426"/>
        <w:jc w:val="both"/>
        <w:rPr>
          <w:rFonts w:ascii="Arial" w:eastAsia="Calibri" w:hAnsi="Arial" w:cs="Arial"/>
          <w:lang w:eastAsia="en-US"/>
        </w:rPr>
      </w:pPr>
      <w:r w:rsidRPr="00071D97">
        <w:rPr>
          <w:rFonts w:ascii="Arial" w:eastAsia="Calibri" w:hAnsi="Arial" w:cs="Arial"/>
          <w:lang w:eastAsia="en-US"/>
        </w:rPr>
        <w:t>La Orden de 31 de diciembre de 1976 sobre garantía obligatoria de envases y embalajes en las ventas de cerveza y bebidas refrescantes.</w:t>
      </w:r>
    </w:p>
    <w:p w14:paraId="69032D11" w14:textId="77777777" w:rsidR="00E90CE8" w:rsidRPr="00071D97" w:rsidRDefault="00E90CE8" w:rsidP="006D3ECC">
      <w:pPr>
        <w:pStyle w:val="Prrafodelista"/>
        <w:numPr>
          <w:ilvl w:val="0"/>
          <w:numId w:val="56"/>
        </w:numPr>
        <w:spacing w:before="120" w:after="120"/>
        <w:ind w:left="426"/>
        <w:jc w:val="both"/>
        <w:rPr>
          <w:rFonts w:ascii="Arial" w:eastAsia="Calibri" w:hAnsi="Arial" w:cs="Arial"/>
          <w:lang w:eastAsia="en-US"/>
        </w:rPr>
      </w:pPr>
      <w:r w:rsidRPr="00071D97">
        <w:rPr>
          <w:rFonts w:ascii="Arial" w:eastAsia="Calibri" w:hAnsi="Arial" w:cs="Arial"/>
          <w:lang w:eastAsia="en-US"/>
        </w:rPr>
        <w:t>La Orden de 16 de julio de 1979 sobre garantía obligatoria de envases y embalajes en las ventas de aguas de bebidas envasadas.</w:t>
      </w:r>
    </w:p>
    <w:p w14:paraId="39E4E5FA" w14:textId="77777777" w:rsidR="00E90CE8" w:rsidRPr="00071D97" w:rsidRDefault="00E90CE8" w:rsidP="006D3ECC">
      <w:pPr>
        <w:pStyle w:val="Prrafodelista"/>
        <w:numPr>
          <w:ilvl w:val="0"/>
          <w:numId w:val="56"/>
        </w:numPr>
        <w:spacing w:before="120" w:after="120"/>
        <w:ind w:left="426"/>
        <w:jc w:val="both"/>
        <w:rPr>
          <w:rFonts w:ascii="Arial" w:eastAsia="Calibri" w:hAnsi="Arial" w:cs="Arial"/>
          <w:lang w:eastAsia="en-US"/>
        </w:rPr>
      </w:pPr>
      <w:r w:rsidRPr="00071D97">
        <w:rPr>
          <w:rFonts w:ascii="Arial" w:eastAsia="Calibri" w:hAnsi="Arial" w:cs="Arial"/>
          <w:lang w:eastAsia="en-US"/>
        </w:rPr>
        <w:t>La Orden de 27 de abril de 1998 por la que se establecen las cantidades individualizadas a cobrar en concepto de depósito y el símbolo identificativo de los envases que se pongan en el mercado a través del sistema de depósito, devolución y retorno regulado en la Ley 11/1997, de 24 de abril, de Envases y Residuos de Envases.</w:t>
      </w:r>
    </w:p>
    <w:p w14:paraId="1D578AE1" w14:textId="77777777" w:rsidR="00E90CE8" w:rsidRPr="00071D97" w:rsidRDefault="00E90CE8" w:rsidP="006D3ECC">
      <w:pPr>
        <w:pStyle w:val="Prrafodelista"/>
        <w:numPr>
          <w:ilvl w:val="0"/>
          <w:numId w:val="56"/>
        </w:numPr>
        <w:spacing w:before="120" w:after="120"/>
        <w:ind w:left="426"/>
        <w:jc w:val="both"/>
        <w:rPr>
          <w:rFonts w:ascii="Arial" w:eastAsia="Calibri" w:hAnsi="Arial" w:cs="Arial"/>
          <w:lang w:eastAsia="en-US"/>
        </w:rPr>
      </w:pPr>
      <w:r w:rsidRPr="00071D97">
        <w:rPr>
          <w:rFonts w:ascii="Arial" w:eastAsia="Calibri" w:hAnsi="Arial" w:cs="Arial"/>
          <w:lang w:eastAsia="en-US"/>
        </w:rPr>
        <w:t>La Orden de 21 de octubre de 1999 por la que se establecen las condiciones para la no aplicación de los niveles de concentración de metales pesados establecidos en el artículo 13 de la Ley 11/1997, de 24 de abril, de Envases y Residuos de Envases, a las cajas y paletas de plástico reutilizables que se utilicen en una cadena cerrada y controlada.</w:t>
      </w:r>
    </w:p>
    <w:p w14:paraId="42779229" w14:textId="77777777" w:rsidR="00E90CE8" w:rsidRPr="00071D97" w:rsidRDefault="00E90CE8" w:rsidP="006D3ECC">
      <w:pPr>
        <w:pStyle w:val="Prrafodelista"/>
        <w:numPr>
          <w:ilvl w:val="0"/>
          <w:numId w:val="56"/>
        </w:numPr>
        <w:spacing w:before="120" w:after="120"/>
        <w:ind w:left="426"/>
        <w:jc w:val="both"/>
        <w:rPr>
          <w:rFonts w:ascii="Arial" w:eastAsia="Calibri" w:hAnsi="Arial" w:cs="Arial"/>
          <w:lang w:eastAsia="en-US"/>
        </w:rPr>
      </w:pPr>
      <w:r w:rsidRPr="00071D97">
        <w:rPr>
          <w:rFonts w:ascii="Arial" w:eastAsia="Calibri" w:hAnsi="Arial" w:cs="Arial"/>
          <w:lang w:eastAsia="en-US"/>
        </w:rPr>
        <w:t>La Orden de 12 junio de 2001 por la que se establecen las condiciones para la no aplicación a los envases de vidrio de los niveles de concentración de metales pesados establecidos en el artículo 13 de la Ley 11/1997, de 24 de abril, de Envases y Residuos de Envases.</w:t>
      </w:r>
    </w:p>
    <w:p w14:paraId="002F001F" w14:textId="77777777" w:rsidR="00E90CE8" w:rsidRPr="00071D97" w:rsidRDefault="00E90CE8" w:rsidP="006D3ECC">
      <w:pPr>
        <w:pStyle w:val="Prrafodelista"/>
        <w:numPr>
          <w:ilvl w:val="0"/>
          <w:numId w:val="56"/>
        </w:numPr>
        <w:spacing w:before="120" w:after="120"/>
        <w:ind w:left="426"/>
        <w:jc w:val="both"/>
        <w:rPr>
          <w:rFonts w:ascii="Arial" w:eastAsia="Calibri" w:hAnsi="Arial" w:cs="Arial"/>
          <w:lang w:eastAsia="en-US"/>
        </w:rPr>
      </w:pPr>
      <w:r w:rsidRPr="00071D97">
        <w:rPr>
          <w:rFonts w:ascii="Arial" w:eastAsia="Calibri" w:hAnsi="Arial" w:cs="Arial"/>
          <w:lang w:eastAsia="en-US"/>
        </w:rPr>
        <w:t>La Orden MAM/3624/2006, de 17 de noviembre, por la que se modifican el Anejo 1 del Reglamento para el desarrollo y ejecución de la Ley 11/1997, de 24 de abril, de Envases y Residuos de Envases, aprobado por el Real Decreto 782/1998, de 30 de abril y la Orden de 12 junio de 2001, por la que se establecen las condiciones para la no aplicación a los envases de vidrio de los niveles de concentración de metales pesados establecidos en el artículo 13 de la Ley 11/1997, de 24 de abril, de Envases y Residuos de Envases.</w:t>
      </w:r>
    </w:p>
    <w:p w14:paraId="7970B027" w14:textId="180F7B30" w:rsidR="002376FF" w:rsidRDefault="002376FF" w:rsidP="00B92E47">
      <w:pPr>
        <w:pStyle w:val="Ttulo1"/>
        <w:spacing w:before="240" w:after="60"/>
        <w:jc w:val="both"/>
        <w:rPr>
          <w:rFonts w:eastAsia="Calibri"/>
          <w:color w:val="000000"/>
          <w:sz w:val="24"/>
          <w:szCs w:val="24"/>
          <w:lang w:eastAsia="en-US"/>
        </w:rPr>
      </w:pPr>
      <w:bookmarkStart w:id="184" w:name="_Toc119493212"/>
      <w:bookmarkEnd w:id="183"/>
      <w:r w:rsidRPr="005B5C94">
        <w:rPr>
          <w:rFonts w:eastAsia="Calibri"/>
          <w:color w:val="000000"/>
          <w:sz w:val="24"/>
          <w:szCs w:val="24"/>
          <w:lang w:eastAsia="en-US"/>
        </w:rPr>
        <w:lastRenderedPageBreak/>
        <w:t>Disposición final primera</w:t>
      </w:r>
      <w:r>
        <w:rPr>
          <w:rFonts w:eastAsia="Calibri"/>
          <w:color w:val="000000"/>
          <w:sz w:val="24"/>
          <w:szCs w:val="24"/>
          <w:lang w:eastAsia="en-US"/>
        </w:rPr>
        <w:t>.</w:t>
      </w:r>
      <w:r w:rsidRPr="002376FF">
        <w:rPr>
          <w:rFonts w:eastAsia="Calibri"/>
          <w:b w:val="0"/>
          <w:bCs w:val="0"/>
          <w:i/>
          <w:iCs/>
          <w:color w:val="000000"/>
          <w:sz w:val="24"/>
          <w:szCs w:val="24"/>
          <w:lang w:eastAsia="en-US"/>
        </w:rPr>
        <w:t xml:space="preserve"> Modificación del Real Decreto 1378/1999, de 27 de agosto, por el que se establecen medidas para la eliminación y gestión de los policlorobifenilos, </w:t>
      </w:r>
      <w:proofErr w:type="spellStart"/>
      <w:r w:rsidRPr="002376FF">
        <w:rPr>
          <w:rFonts w:eastAsia="Calibri"/>
          <w:b w:val="0"/>
          <w:bCs w:val="0"/>
          <w:i/>
          <w:iCs/>
          <w:color w:val="000000"/>
          <w:sz w:val="24"/>
          <w:szCs w:val="24"/>
          <w:lang w:eastAsia="en-US"/>
        </w:rPr>
        <w:t>policloroterfenilos</w:t>
      </w:r>
      <w:proofErr w:type="spellEnd"/>
      <w:r w:rsidRPr="002376FF">
        <w:rPr>
          <w:rFonts w:eastAsia="Calibri"/>
          <w:b w:val="0"/>
          <w:bCs w:val="0"/>
          <w:i/>
          <w:iCs/>
          <w:color w:val="000000"/>
          <w:sz w:val="24"/>
          <w:szCs w:val="24"/>
          <w:lang w:eastAsia="en-US"/>
        </w:rPr>
        <w:t xml:space="preserve"> y aparatos que los contengan</w:t>
      </w:r>
      <w:bookmarkEnd w:id="184"/>
    </w:p>
    <w:p w14:paraId="54FF45ED" w14:textId="13D7B403" w:rsidR="002376FF" w:rsidRPr="005B5C94" w:rsidRDefault="002376FF" w:rsidP="002376FF">
      <w:pPr>
        <w:autoSpaceDE/>
        <w:autoSpaceDN/>
        <w:spacing w:before="120" w:after="120"/>
        <w:jc w:val="both"/>
        <w:rPr>
          <w:rFonts w:ascii="Arial" w:eastAsia="Calibri" w:hAnsi="Arial" w:cs="Arial"/>
          <w:sz w:val="24"/>
          <w:szCs w:val="24"/>
          <w:lang w:eastAsia="en-US"/>
        </w:rPr>
      </w:pPr>
      <w:r w:rsidRPr="005B5C94">
        <w:rPr>
          <w:rFonts w:ascii="Arial" w:eastAsia="Calibri" w:hAnsi="Arial" w:cs="Arial"/>
          <w:sz w:val="24"/>
          <w:szCs w:val="24"/>
          <w:lang w:eastAsia="en-US"/>
        </w:rPr>
        <w:t xml:space="preserve">Se modifica el Real Decreto 1378/1999, de 27 de agosto, por el que se establecen medidas para la eliminación y gestión de los policlorobifenilos, </w:t>
      </w:r>
      <w:proofErr w:type="spellStart"/>
      <w:r w:rsidRPr="005B5C94">
        <w:rPr>
          <w:rFonts w:ascii="Arial" w:eastAsia="Calibri" w:hAnsi="Arial" w:cs="Arial"/>
          <w:sz w:val="24"/>
          <w:szCs w:val="24"/>
          <w:lang w:eastAsia="en-US"/>
        </w:rPr>
        <w:t>policloroterfenilos</w:t>
      </w:r>
      <w:proofErr w:type="spellEnd"/>
      <w:r w:rsidRPr="005B5C94">
        <w:rPr>
          <w:rFonts w:ascii="Arial" w:eastAsia="Calibri" w:hAnsi="Arial" w:cs="Arial"/>
          <w:sz w:val="24"/>
          <w:szCs w:val="24"/>
          <w:lang w:eastAsia="en-US"/>
        </w:rPr>
        <w:t xml:space="preserve"> y aparatos que los contengan</w:t>
      </w:r>
      <w:r w:rsidR="001712EF">
        <w:rPr>
          <w:rFonts w:ascii="Arial" w:eastAsia="Calibri" w:hAnsi="Arial" w:cs="Arial"/>
          <w:sz w:val="24"/>
          <w:szCs w:val="24"/>
          <w:lang w:eastAsia="en-US"/>
        </w:rPr>
        <w:t>,</w:t>
      </w:r>
      <w:r w:rsidR="00732492">
        <w:rPr>
          <w:rFonts w:ascii="Arial" w:eastAsia="Calibri" w:hAnsi="Arial" w:cs="Arial"/>
          <w:sz w:val="24"/>
          <w:szCs w:val="24"/>
          <w:lang w:eastAsia="en-US"/>
        </w:rPr>
        <w:t xml:space="preserve"> en los siguientes términos</w:t>
      </w:r>
      <w:r w:rsidRPr="005B5C94">
        <w:rPr>
          <w:rFonts w:ascii="Arial" w:eastAsia="Calibri" w:hAnsi="Arial" w:cs="Arial"/>
          <w:sz w:val="24"/>
          <w:szCs w:val="24"/>
          <w:lang w:eastAsia="en-US"/>
        </w:rPr>
        <w:t>:</w:t>
      </w:r>
    </w:p>
    <w:p w14:paraId="602A8B08" w14:textId="55219461" w:rsidR="002376FF" w:rsidRPr="005B5C94" w:rsidRDefault="001C35A6" w:rsidP="002376FF">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Uno</w:t>
      </w:r>
      <w:r w:rsidR="002376FF" w:rsidRPr="005B5C94">
        <w:rPr>
          <w:rFonts w:ascii="Arial" w:eastAsia="Calibri" w:hAnsi="Arial" w:cs="Arial"/>
          <w:sz w:val="24"/>
          <w:szCs w:val="24"/>
          <w:lang w:eastAsia="en-US"/>
        </w:rPr>
        <w:t xml:space="preserve">. </w:t>
      </w:r>
      <w:r w:rsidR="00DB4950">
        <w:rPr>
          <w:rFonts w:ascii="Arial" w:eastAsia="Calibri" w:hAnsi="Arial" w:cs="Arial"/>
          <w:sz w:val="24"/>
          <w:szCs w:val="24"/>
          <w:lang w:eastAsia="en-US"/>
        </w:rPr>
        <w:t>S</w:t>
      </w:r>
      <w:r w:rsidR="00DB4950" w:rsidRPr="005B5C94">
        <w:rPr>
          <w:rFonts w:ascii="Arial" w:eastAsia="Calibri" w:hAnsi="Arial" w:cs="Arial"/>
          <w:sz w:val="24"/>
          <w:szCs w:val="24"/>
          <w:lang w:eastAsia="en-US"/>
        </w:rPr>
        <w:t xml:space="preserve">e modifica </w:t>
      </w:r>
      <w:r w:rsidR="00DB4950">
        <w:rPr>
          <w:rFonts w:ascii="Arial" w:eastAsia="Calibri" w:hAnsi="Arial" w:cs="Arial"/>
          <w:sz w:val="24"/>
          <w:szCs w:val="24"/>
          <w:lang w:eastAsia="en-US"/>
        </w:rPr>
        <w:t>e</w:t>
      </w:r>
      <w:r w:rsidR="002376FF" w:rsidRPr="005B5C94">
        <w:rPr>
          <w:rFonts w:ascii="Arial" w:eastAsia="Calibri" w:hAnsi="Arial" w:cs="Arial"/>
          <w:sz w:val="24"/>
          <w:szCs w:val="24"/>
          <w:lang w:eastAsia="en-US"/>
        </w:rPr>
        <w:t xml:space="preserve">l artículo 2 letra f), quedando redactado de la siguiente manera: </w:t>
      </w:r>
    </w:p>
    <w:p w14:paraId="5B24AE5C" w14:textId="4B6A3086" w:rsidR="002376FF" w:rsidRDefault="001C35A6" w:rsidP="002376FF">
      <w:pPr>
        <w:autoSpaceDE/>
        <w:autoSpaceDN/>
        <w:spacing w:before="120" w:after="120"/>
        <w:jc w:val="both"/>
        <w:rPr>
          <w:rFonts w:ascii="Arial" w:eastAsia="Calibri" w:hAnsi="Arial" w:cs="Arial"/>
          <w:sz w:val="24"/>
          <w:szCs w:val="24"/>
          <w:lang w:eastAsia="en-US"/>
        </w:rPr>
      </w:pPr>
      <w:r w:rsidRPr="005B5C94">
        <w:rPr>
          <w:rFonts w:ascii="Arial" w:eastAsia="Calibri" w:hAnsi="Arial" w:cs="Arial"/>
          <w:sz w:val="24"/>
          <w:szCs w:val="24"/>
          <w:lang w:eastAsia="en-US"/>
        </w:rPr>
        <w:t>«</w:t>
      </w:r>
      <w:r w:rsidR="002376FF" w:rsidRPr="005B5C94">
        <w:rPr>
          <w:rFonts w:ascii="Arial" w:eastAsia="Calibri" w:hAnsi="Arial" w:cs="Arial"/>
          <w:sz w:val="24"/>
          <w:szCs w:val="24"/>
          <w:lang w:eastAsia="en-US"/>
        </w:rPr>
        <w:t>f) «Eliminación»: exclusivamente las operaciones D9, D10, D12 (solo de acuerdo con lo establecido en el artículo 7, apartado 4, letra b) del Reglamento (UE) 2019/1021 del Parlamento Europeo y del Consejo, de 20 de junio de 2019, sobre contaminantes orgánicos persistentes), D14 y D15, que figuran en el anexo I</w:t>
      </w:r>
      <w:r w:rsidR="00C7743C">
        <w:rPr>
          <w:rFonts w:ascii="Arial" w:eastAsia="Calibri" w:hAnsi="Arial" w:cs="Arial"/>
          <w:sz w:val="24"/>
          <w:szCs w:val="24"/>
          <w:lang w:eastAsia="en-US"/>
        </w:rPr>
        <w:t>II</w:t>
      </w:r>
      <w:r w:rsidR="002376FF" w:rsidRPr="005B5C94">
        <w:rPr>
          <w:rFonts w:ascii="Arial" w:eastAsia="Calibri" w:hAnsi="Arial" w:cs="Arial"/>
          <w:sz w:val="24"/>
          <w:szCs w:val="24"/>
          <w:lang w:eastAsia="en-US"/>
        </w:rPr>
        <w:t xml:space="preserve"> de la Ley </w:t>
      </w:r>
      <w:r w:rsidR="00C7743C">
        <w:rPr>
          <w:rFonts w:ascii="Arial" w:eastAsia="Calibri" w:hAnsi="Arial" w:cs="Arial"/>
          <w:sz w:val="24"/>
          <w:szCs w:val="24"/>
          <w:lang w:eastAsia="en-US"/>
        </w:rPr>
        <w:t>7</w:t>
      </w:r>
      <w:r w:rsidR="002376FF" w:rsidRPr="005B5C94">
        <w:rPr>
          <w:rFonts w:ascii="Arial" w:eastAsia="Calibri" w:hAnsi="Arial" w:cs="Arial"/>
          <w:sz w:val="24"/>
          <w:szCs w:val="24"/>
          <w:lang w:eastAsia="en-US"/>
        </w:rPr>
        <w:t>/</w:t>
      </w:r>
      <w:r w:rsidR="00C7743C">
        <w:rPr>
          <w:rFonts w:ascii="Arial" w:eastAsia="Calibri" w:hAnsi="Arial" w:cs="Arial"/>
          <w:sz w:val="24"/>
          <w:szCs w:val="24"/>
          <w:lang w:eastAsia="en-US"/>
        </w:rPr>
        <w:t>2022</w:t>
      </w:r>
      <w:r w:rsidR="002376FF" w:rsidRPr="005B5C94">
        <w:rPr>
          <w:rFonts w:ascii="Arial" w:eastAsia="Calibri" w:hAnsi="Arial" w:cs="Arial"/>
          <w:sz w:val="24"/>
          <w:szCs w:val="24"/>
          <w:lang w:eastAsia="en-US"/>
        </w:rPr>
        <w:t xml:space="preserve">, </w:t>
      </w:r>
      <w:r w:rsidR="00C7743C" w:rsidRPr="00C7743C">
        <w:rPr>
          <w:rFonts w:ascii="Arial" w:eastAsia="Calibri" w:hAnsi="Arial" w:cs="Arial"/>
          <w:sz w:val="24"/>
          <w:szCs w:val="24"/>
          <w:lang w:eastAsia="en-US"/>
        </w:rPr>
        <w:t>de 8 de abril</w:t>
      </w:r>
      <w:r w:rsidR="002376FF" w:rsidRPr="005B5C94">
        <w:rPr>
          <w:rFonts w:ascii="Arial" w:eastAsia="Calibri" w:hAnsi="Arial" w:cs="Arial"/>
          <w:sz w:val="24"/>
          <w:szCs w:val="24"/>
          <w:lang w:eastAsia="en-US"/>
        </w:rPr>
        <w:t>, de residuos y suelos contaminados.</w:t>
      </w:r>
      <w:r w:rsidR="001712EF" w:rsidRPr="001712EF">
        <w:t xml:space="preserve"> </w:t>
      </w:r>
      <w:r w:rsidR="001712EF" w:rsidRPr="001712EF">
        <w:rPr>
          <w:rFonts w:ascii="Arial" w:eastAsia="Calibri" w:hAnsi="Arial" w:cs="Arial"/>
          <w:sz w:val="24"/>
          <w:szCs w:val="24"/>
          <w:lang w:eastAsia="en-US"/>
        </w:rPr>
        <w:t>Las operaciones D14 y D15 sólo serán admisibles cuando se garantice que el residuo se elimina posteriormente mediante una operación D9, D10 o D12</w:t>
      </w:r>
      <w:r w:rsidR="001712EF">
        <w:rPr>
          <w:rFonts w:ascii="Arial" w:eastAsia="Calibri" w:hAnsi="Arial" w:cs="Arial"/>
          <w:sz w:val="24"/>
          <w:szCs w:val="24"/>
          <w:lang w:eastAsia="en-US"/>
        </w:rPr>
        <w:t>.</w:t>
      </w:r>
      <w:r w:rsidRPr="005B5C94">
        <w:rPr>
          <w:rFonts w:ascii="Arial" w:eastAsia="Calibri" w:hAnsi="Arial" w:cs="Arial"/>
          <w:sz w:val="24"/>
          <w:szCs w:val="24"/>
          <w:lang w:eastAsia="en-US"/>
        </w:rPr>
        <w:t>»</w:t>
      </w:r>
    </w:p>
    <w:p w14:paraId="2941F450" w14:textId="04463D69" w:rsidR="002376FF" w:rsidRPr="005B5C94" w:rsidRDefault="001C35A6" w:rsidP="002376FF">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Dos</w:t>
      </w:r>
      <w:r w:rsidR="002376FF" w:rsidRPr="005B5C94">
        <w:rPr>
          <w:rFonts w:ascii="Arial" w:eastAsia="Calibri" w:hAnsi="Arial" w:cs="Arial"/>
          <w:sz w:val="24"/>
          <w:szCs w:val="24"/>
          <w:lang w:eastAsia="en-US"/>
        </w:rPr>
        <w:t xml:space="preserve">. </w:t>
      </w:r>
      <w:r w:rsidR="00DB4950">
        <w:rPr>
          <w:rFonts w:ascii="Arial" w:eastAsia="Calibri" w:hAnsi="Arial" w:cs="Arial"/>
          <w:sz w:val="24"/>
          <w:szCs w:val="24"/>
          <w:lang w:eastAsia="en-US"/>
        </w:rPr>
        <w:t>S</w:t>
      </w:r>
      <w:r w:rsidR="00DB4950" w:rsidRPr="005B5C94">
        <w:rPr>
          <w:rFonts w:ascii="Arial" w:eastAsia="Calibri" w:hAnsi="Arial" w:cs="Arial"/>
          <w:sz w:val="24"/>
          <w:szCs w:val="24"/>
          <w:lang w:eastAsia="en-US"/>
        </w:rPr>
        <w:t xml:space="preserve">e sustituye </w:t>
      </w:r>
      <w:r w:rsidR="00DB4950">
        <w:rPr>
          <w:rFonts w:ascii="Arial" w:eastAsia="Calibri" w:hAnsi="Arial" w:cs="Arial"/>
          <w:sz w:val="24"/>
          <w:szCs w:val="24"/>
          <w:lang w:eastAsia="en-US"/>
        </w:rPr>
        <w:t>e</w:t>
      </w:r>
      <w:r w:rsidR="002376FF" w:rsidRPr="005B5C94">
        <w:rPr>
          <w:rFonts w:ascii="Arial" w:eastAsia="Calibri" w:hAnsi="Arial" w:cs="Arial"/>
          <w:sz w:val="24"/>
          <w:szCs w:val="24"/>
          <w:lang w:eastAsia="en-US"/>
        </w:rPr>
        <w:t>l apartado 1 del artículo 3 ter por el siguiente:</w:t>
      </w:r>
    </w:p>
    <w:p w14:paraId="62466253" w14:textId="77777777" w:rsidR="002376FF" w:rsidRPr="005B5C94" w:rsidRDefault="002376FF" w:rsidP="002376FF">
      <w:pPr>
        <w:autoSpaceDE/>
        <w:autoSpaceDN/>
        <w:spacing w:before="120" w:after="120"/>
        <w:jc w:val="both"/>
        <w:rPr>
          <w:rFonts w:ascii="Arial" w:eastAsia="Calibri" w:hAnsi="Arial" w:cs="Arial"/>
          <w:sz w:val="24"/>
          <w:szCs w:val="24"/>
          <w:lang w:eastAsia="en-US"/>
        </w:rPr>
      </w:pPr>
      <w:r w:rsidRPr="005B5C94">
        <w:rPr>
          <w:rFonts w:ascii="Arial" w:eastAsia="Calibri" w:hAnsi="Arial" w:cs="Arial"/>
          <w:sz w:val="24"/>
          <w:szCs w:val="24"/>
          <w:lang w:eastAsia="en-US"/>
        </w:rPr>
        <w:t>«1. La descontaminación o eliminación de transformadores eléctricos con concentración de PCB superior a 500 ppm, la de los restantes tipos de aparatos con concentración de PCB igual o superior a 50 ppm y la de los PCB contenidos en los mismos deberá realizarse antes del 1 de enero del año 2011; a excepción de los aparatos con volumen de PCB inferior a un decímetro cúbico.</w:t>
      </w:r>
    </w:p>
    <w:p w14:paraId="4136EC02" w14:textId="15AE9567" w:rsidR="002376FF" w:rsidRPr="005B5C94" w:rsidRDefault="002376FF" w:rsidP="002376FF">
      <w:pPr>
        <w:autoSpaceDE/>
        <w:autoSpaceDN/>
        <w:spacing w:before="120" w:after="120"/>
        <w:jc w:val="both"/>
        <w:rPr>
          <w:rFonts w:ascii="Arial" w:eastAsia="Calibri" w:hAnsi="Arial" w:cs="Arial"/>
          <w:sz w:val="24"/>
          <w:szCs w:val="24"/>
          <w:lang w:eastAsia="en-US"/>
        </w:rPr>
      </w:pPr>
      <w:r w:rsidRPr="005B5C94">
        <w:rPr>
          <w:rFonts w:ascii="Arial" w:eastAsia="Calibri" w:hAnsi="Arial" w:cs="Arial"/>
          <w:sz w:val="24"/>
          <w:szCs w:val="24"/>
          <w:lang w:eastAsia="en-US"/>
        </w:rPr>
        <w:t xml:space="preserve">Sin perjuicio de lo establecido en el párrafo anterior, los equipos (por ejemplo, transformadores, condensadores u otros receptáculos que contengan material líquido) que contengan más de 0,005 % de PCB y un volumen superior a 0,05 dm3, deberán ser retirados del uso tan pronto como sea posible, y </w:t>
      </w:r>
      <w:r w:rsidR="00622AD1">
        <w:rPr>
          <w:rFonts w:ascii="Arial" w:eastAsia="Calibri" w:hAnsi="Arial" w:cs="Arial"/>
          <w:sz w:val="24"/>
          <w:szCs w:val="24"/>
          <w:lang w:eastAsia="en-US"/>
        </w:rPr>
        <w:t>antes d</w:t>
      </w:r>
      <w:r w:rsidRPr="005B5C94">
        <w:rPr>
          <w:rFonts w:ascii="Arial" w:eastAsia="Calibri" w:hAnsi="Arial" w:cs="Arial"/>
          <w:sz w:val="24"/>
          <w:szCs w:val="24"/>
          <w:lang w:eastAsia="en-US"/>
        </w:rPr>
        <w:t>el 31 de diciembre de 2025, y posteriormente serán eliminados o descontaminados</w:t>
      </w:r>
      <w:r w:rsidR="001712EF">
        <w:rPr>
          <w:rFonts w:ascii="Arial" w:eastAsia="Calibri" w:hAnsi="Arial" w:cs="Arial"/>
          <w:sz w:val="24"/>
          <w:szCs w:val="24"/>
          <w:lang w:eastAsia="en-US"/>
        </w:rPr>
        <w:t xml:space="preserve"> </w:t>
      </w:r>
      <w:r w:rsidR="001712EF" w:rsidRPr="001712EF">
        <w:rPr>
          <w:rFonts w:ascii="Arial" w:eastAsia="Calibri" w:hAnsi="Arial" w:cs="Arial"/>
          <w:sz w:val="24"/>
          <w:szCs w:val="24"/>
          <w:lang w:eastAsia="en-US"/>
        </w:rPr>
        <w:t xml:space="preserve">como residuos peligrosos en un plazo máximo de </w:t>
      </w:r>
      <w:r w:rsidR="00A06945">
        <w:rPr>
          <w:rFonts w:ascii="Arial" w:eastAsia="Calibri" w:hAnsi="Arial" w:cs="Arial"/>
          <w:sz w:val="24"/>
          <w:szCs w:val="24"/>
          <w:lang w:eastAsia="en-US"/>
        </w:rPr>
        <w:t>seis</w:t>
      </w:r>
      <w:r w:rsidR="001712EF" w:rsidRPr="001712EF">
        <w:rPr>
          <w:rFonts w:ascii="Arial" w:eastAsia="Calibri" w:hAnsi="Arial" w:cs="Arial"/>
          <w:sz w:val="24"/>
          <w:szCs w:val="24"/>
          <w:lang w:eastAsia="en-US"/>
        </w:rPr>
        <w:t xml:space="preserve"> meses. En supuestos excepcionales, la comunidad autónoma competente podrá modificar este plazo por causas debidamente justificadas y siempre que se garantice la protección de la salud humana y el medio ambiente</w:t>
      </w:r>
      <w:r w:rsidRPr="005B5C94">
        <w:rPr>
          <w:rFonts w:ascii="Arial" w:eastAsia="Calibri" w:hAnsi="Arial" w:cs="Arial"/>
          <w:sz w:val="24"/>
          <w:szCs w:val="24"/>
          <w:lang w:eastAsia="en-US"/>
        </w:rPr>
        <w:t>.</w:t>
      </w:r>
    </w:p>
    <w:p w14:paraId="7308EB1B" w14:textId="77777777" w:rsidR="002376FF" w:rsidRPr="005B5C94" w:rsidRDefault="002376FF" w:rsidP="002376FF">
      <w:pPr>
        <w:autoSpaceDE/>
        <w:autoSpaceDN/>
        <w:spacing w:before="120" w:after="120"/>
        <w:jc w:val="both"/>
        <w:rPr>
          <w:rFonts w:ascii="Arial" w:eastAsia="Calibri" w:hAnsi="Arial" w:cs="Arial"/>
          <w:sz w:val="24"/>
          <w:szCs w:val="24"/>
          <w:lang w:eastAsia="en-US"/>
        </w:rPr>
      </w:pPr>
      <w:r w:rsidRPr="005B5C94">
        <w:rPr>
          <w:rFonts w:ascii="Arial" w:eastAsia="Calibri" w:hAnsi="Arial" w:cs="Arial"/>
          <w:sz w:val="24"/>
          <w:szCs w:val="24"/>
          <w:lang w:eastAsia="en-US"/>
        </w:rPr>
        <w:t>Sin perjuicio de lo establecido en el siguiente apartado, los poseedores de aparatos con PCB deberán dar prioridad, en el orden de descontaminación o eliminación, a aquellos cuyas condiciones los hagan especialmente peligrosos, ya sea por su alto contenido en PCB como por su ubicación u otra circunstancia que implique mayor riesgo para las personas o el medio ambiente.»</w:t>
      </w:r>
    </w:p>
    <w:p w14:paraId="3830579B" w14:textId="65A642FE" w:rsidR="002376FF" w:rsidRPr="005B5C94" w:rsidRDefault="001C35A6" w:rsidP="002376FF">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Tres</w:t>
      </w:r>
      <w:r w:rsidR="002376FF" w:rsidRPr="005B5C94">
        <w:rPr>
          <w:rFonts w:ascii="Arial" w:eastAsia="Calibri" w:hAnsi="Arial" w:cs="Arial"/>
          <w:sz w:val="24"/>
          <w:szCs w:val="24"/>
          <w:lang w:eastAsia="en-US"/>
        </w:rPr>
        <w:t xml:space="preserve">. </w:t>
      </w:r>
      <w:r w:rsidR="004059C0">
        <w:rPr>
          <w:rFonts w:ascii="Arial" w:eastAsia="Calibri" w:hAnsi="Arial" w:cs="Arial"/>
          <w:sz w:val="24"/>
          <w:szCs w:val="24"/>
          <w:lang w:eastAsia="en-US"/>
        </w:rPr>
        <w:t>S</w:t>
      </w:r>
      <w:r w:rsidR="002376FF" w:rsidRPr="005B5C94">
        <w:rPr>
          <w:rFonts w:ascii="Arial" w:eastAsia="Calibri" w:hAnsi="Arial" w:cs="Arial"/>
          <w:sz w:val="24"/>
          <w:szCs w:val="24"/>
          <w:lang w:eastAsia="en-US"/>
        </w:rPr>
        <w:t>e añade un nuevo apartado</w:t>
      </w:r>
      <w:r w:rsidR="004059C0">
        <w:rPr>
          <w:rFonts w:ascii="Arial" w:eastAsia="Calibri" w:hAnsi="Arial" w:cs="Arial"/>
          <w:sz w:val="24"/>
          <w:szCs w:val="24"/>
          <w:lang w:eastAsia="en-US"/>
        </w:rPr>
        <w:t xml:space="preserve"> </w:t>
      </w:r>
      <w:r w:rsidR="002376FF" w:rsidRPr="005B5C94">
        <w:rPr>
          <w:rFonts w:ascii="Arial" w:eastAsia="Calibri" w:hAnsi="Arial" w:cs="Arial"/>
          <w:sz w:val="24"/>
          <w:szCs w:val="24"/>
          <w:lang w:eastAsia="en-US"/>
        </w:rPr>
        <w:t>6</w:t>
      </w:r>
      <w:r w:rsidR="004059C0" w:rsidRPr="004059C0">
        <w:t xml:space="preserve"> </w:t>
      </w:r>
      <w:r w:rsidR="004059C0">
        <w:rPr>
          <w:rFonts w:ascii="Arial" w:eastAsia="Calibri" w:hAnsi="Arial" w:cs="Arial"/>
          <w:sz w:val="24"/>
          <w:szCs w:val="24"/>
          <w:lang w:eastAsia="en-US"/>
        </w:rPr>
        <w:t>e</w:t>
      </w:r>
      <w:r w:rsidR="004059C0" w:rsidRPr="004059C0">
        <w:rPr>
          <w:rFonts w:ascii="Arial" w:eastAsia="Calibri" w:hAnsi="Arial" w:cs="Arial"/>
          <w:sz w:val="24"/>
          <w:szCs w:val="24"/>
          <w:lang w:eastAsia="en-US"/>
        </w:rPr>
        <w:t>n el artículo 5</w:t>
      </w:r>
      <w:r w:rsidR="002376FF" w:rsidRPr="005B5C94">
        <w:rPr>
          <w:rFonts w:ascii="Arial" w:eastAsia="Calibri" w:hAnsi="Arial" w:cs="Arial"/>
          <w:sz w:val="24"/>
          <w:szCs w:val="24"/>
          <w:lang w:eastAsia="en-US"/>
        </w:rPr>
        <w:t>, cuya redacción es la siguiente:</w:t>
      </w:r>
    </w:p>
    <w:p w14:paraId="319DA542" w14:textId="3FA28282" w:rsidR="002376FF" w:rsidRDefault="002376FF" w:rsidP="002376FF">
      <w:pPr>
        <w:autoSpaceDE/>
        <w:autoSpaceDN/>
        <w:spacing w:before="120" w:after="120"/>
        <w:jc w:val="both"/>
        <w:rPr>
          <w:rFonts w:ascii="Arial" w:eastAsia="Calibri" w:hAnsi="Arial" w:cs="Arial"/>
          <w:sz w:val="24"/>
          <w:szCs w:val="24"/>
          <w:lang w:eastAsia="en-US"/>
        </w:rPr>
      </w:pPr>
      <w:r w:rsidRPr="005B5C94">
        <w:rPr>
          <w:rFonts w:ascii="Arial" w:eastAsia="Calibri" w:hAnsi="Arial" w:cs="Arial"/>
          <w:sz w:val="24"/>
          <w:szCs w:val="24"/>
          <w:lang w:eastAsia="en-US"/>
        </w:rPr>
        <w:t xml:space="preserve">«6. Los poseedores de PCB deberán identificar y declarar a las comunidades autónomas los aparatos que contengan más de 0,005 % de PCB y un volumen entre 0,05 dm³ y 1 dm³ de PCB que posean tan pronto como sea posible, y </w:t>
      </w:r>
      <w:r w:rsidR="00622AD1">
        <w:rPr>
          <w:rFonts w:ascii="Arial" w:eastAsia="Calibri" w:hAnsi="Arial" w:cs="Arial"/>
          <w:sz w:val="24"/>
          <w:szCs w:val="24"/>
          <w:lang w:eastAsia="en-US"/>
        </w:rPr>
        <w:t>antes d</w:t>
      </w:r>
      <w:r w:rsidRPr="005B5C94">
        <w:rPr>
          <w:rFonts w:ascii="Arial" w:eastAsia="Calibri" w:hAnsi="Arial" w:cs="Arial"/>
          <w:sz w:val="24"/>
          <w:szCs w:val="24"/>
          <w:lang w:eastAsia="en-US"/>
        </w:rPr>
        <w:t>el 1 de julio de 2023. Asimismo, deberán declarar anualmente, en el plazo de dos meses a partir del 1 de enero de cada año, los aparatos de este tipo que hayan sido descontaminados o eliminados, aportando la documentación acreditativa correspondiente. Las declaraciones anuales incluirán la documentación contenida en las letras a), b) c) y f) del apartado anterior.»</w:t>
      </w:r>
    </w:p>
    <w:p w14:paraId="07D9A78D" w14:textId="3664FB6B" w:rsidR="002376FF" w:rsidRPr="005B5C94" w:rsidRDefault="001C35A6" w:rsidP="002376FF">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Cuatro</w:t>
      </w:r>
      <w:r w:rsidR="002376FF" w:rsidRPr="005B5C94">
        <w:rPr>
          <w:rFonts w:ascii="Arial" w:eastAsia="Calibri" w:hAnsi="Arial" w:cs="Arial"/>
          <w:sz w:val="24"/>
          <w:szCs w:val="24"/>
          <w:lang w:eastAsia="en-US"/>
        </w:rPr>
        <w:t xml:space="preserve">. </w:t>
      </w:r>
      <w:r w:rsidR="00DB4950">
        <w:rPr>
          <w:rFonts w:ascii="Arial" w:eastAsia="Calibri" w:hAnsi="Arial" w:cs="Arial"/>
          <w:sz w:val="24"/>
          <w:szCs w:val="24"/>
          <w:lang w:eastAsia="en-US"/>
        </w:rPr>
        <w:t>S</w:t>
      </w:r>
      <w:r w:rsidR="00DB4950" w:rsidRPr="005B5C94">
        <w:rPr>
          <w:rFonts w:ascii="Arial" w:eastAsia="Calibri" w:hAnsi="Arial" w:cs="Arial"/>
          <w:sz w:val="24"/>
          <w:szCs w:val="24"/>
          <w:lang w:eastAsia="en-US"/>
        </w:rPr>
        <w:t xml:space="preserve">e modifica </w:t>
      </w:r>
      <w:r w:rsidR="00DB4950">
        <w:rPr>
          <w:rFonts w:ascii="Arial" w:eastAsia="Calibri" w:hAnsi="Arial" w:cs="Arial"/>
          <w:sz w:val="24"/>
          <w:szCs w:val="24"/>
          <w:lang w:eastAsia="en-US"/>
        </w:rPr>
        <w:t>e</w:t>
      </w:r>
      <w:r w:rsidR="002376FF" w:rsidRPr="005B5C94">
        <w:rPr>
          <w:rFonts w:ascii="Arial" w:eastAsia="Calibri" w:hAnsi="Arial" w:cs="Arial"/>
          <w:sz w:val="24"/>
          <w:szCs w:val="24"/>
          <w:lang w:eastAsia="en-US"/>
        </w:rPr>
        <w:t>l apartado 2 del artículo 8, quedando redactado como sigue:</w:t>
      </w:r>
    </w:p>
    <w:p w14:paraId="43FD8624" w14:textId="5B0DF5FC" w:rsidR="002376FF" w:rsidRPr="005B5C94" w:rsidRDefault="002376FF" w:rsidP="002376FF">
      <w:pPr>
        <w:autoSpaceDE/>
        <w:autoSpaceDN/>
        <w:spacing w:before="120" w:after="120"/>
        <w:jc w:val="both"/>
        <w:rPr>
          <w:rFonts w:ascii="Arial" w:eastAsia="Calibri" w:hAnsi="Arial" w:cs="Arial"/>
          <w:sz w:val="24"/>
          <w:szCs w:val="24"/>
          <w:lang w:eastAsia="en-US"/>
        </w:rPr>
      </w:pPr>
      <w:r w:rsidRPr="005B5C94">
        <w:rPr>
          <w:rFonts w:ascii="Arial" w:eastAsia="Calibri" w:hAnsi="Arial" w:cs="Arial"/>
          <w:sz w:val="24"/>
          <w:szCs w:val="24"/>
          <w:lang w:eastAsia="en-US"/>
        </w:rPr>
        <w:t xml:space="preserve">«2. Los transformadores cuyos fluidos contengan una concentración entre 50 y 500 ppm, en peso de PCB deberán ser retirados del uso tan pronto como sea posible, y </w:t>
      </w:r>
      <w:r w:rsidR="00622AD1">
        <w:rPr>
          <w:rFonts w:ascii="Arial" w:eastAsia="Calibri" w:hAnsi="Arial" w:cs="Arial"/>
          <w:sz w:val="24"/>
          <w:szCs w:val="24"/>
          <w:lang w:eastAsia="en-US"/>
        </w:rPr>
        <w:t>antes d</w:t>
      </w:r>
      <w:r w:rsidRPr="005B5C94">
        <w:rPr>
          <w:rFonts w:ascii="Arial" w:eastAsia="Calibri" w:hAnsi="Arial" w:cs="Arial"/>
          <w:sz w:val="24"/>
          <w:szCs w:val="24"/>
          <w:lang w:eastAsia="en-US"/>
        </w:rPr>
        <w:t>el 31 de diciembre de 2025, y posteriormente serán eliminados o descontaminados</w:t>
      </w:r>
      <w:r w:rsidR="00A45803">
        <w:rPr>
          <w:rFonts w:ascii="Arial" w:eastAsia="Calibri" w:hAnsi="Arial" w:cs="Arial"/>
          <w:sz w:val="24"/>
          <w:szCs w:val="24"/>
          <w:lang w:eastAsia="en-US"/>
        </w:rPr>
        <w:t xml:space="preserve"> </w:t>
      </w:r>
      <w:r w:rsidR="00A45803" w:rsidRPr="00A45803">
        <w:rPr>
          <w:rFonts w:ascii="Arial" w:eastAsia="Calibri" w:hAnsi="Arial" w:cs="Arial"/>
          <w:sz w:val="24"/>
          <w:szCs w:val="24"/>
          <w:lang w:eastAsia="en-US"/>
        </w:rPr>
        <w:t xml:space="preserve">como residuos peligrosos en un plazo máximo de </w:t>
      </w:r>
      <w:r w:rsidR="00A06945">
        <w:rPr>
          <w:rFonts w:ascii="Arial" w:eastAsia="Calibri" w:hAnsi="Arial" w:cs="Arial"/>
          <w:sz w:val="24"/>
          <w:szCs w:val="24"/>
          <w:lang w:eastAsia="en-US"/>
        </w:rPr>
        <w:t>seis</w:t>
      </w:r>
      <w:r w:rsidR="00A45803" w:rsidRPr="00A45803">
        <w:rPr>
          <w:rFonts w:ascii="Arial" w:eastAsia="Calibri" w:hAnsi="Arial" w:cs="Arial"/>
          <w:sz w:val="24"/>
          <w:szCs w:val="24"/>
          <w:lang w:eastAsia="en-US"/>
        </w:rPr>
        <w:t xml:space="preserve"> meses. En supuestos excepcionales, la </w:t>
      </w:r>
      <w:r w:rsidR="00A45803" w:rsidRPr="00A45803">
        <w:rPr>
          <w:rFonts w:ascii="Arial" w:eastAsia="Calibri" w:hAnsi="Arial" w:cs="Arial"/>
          <w:sz w:val="24"/>
          <w:szCs w:val="24"/>
          <w:lang w:eastAsia="en-US"/>
        </w:rPr>
        <w:lastRenderedPageBreak/>
        <w:t>comunidad autónoma competente podrá modificar este plazo por causas debidamente justificadas y siempre que se garantice la protección de la salud humana y el medio ambiente</w:t>
      </w:r>
      <w:r w:rsidRPr="005B5C94">
        <w:rPr>
          <w:rFonts w:ascii="Arial" w:eastAsia="Calibri" w:hAnsi="Arial" w:cs="Arial"/>
          <w:sz w:val="24"/>
          <w:szCs w:val="24"/>
          <w:lang w:eastAsia="en-US"/>
        </w:rPr>
        <w:t>. La descontaminación se realizará en las mismas condiciones establecidas en los párrafos b) y d) del apartado 1.»</w:t>
      </w:r>
    </w:p>
    <w:p w14:paraId="3A126313" w14:textId="41A2B4A4" w:rsidR="004059C0" w:rsidRDefault="001C35A6" w:rsidP="002376FF">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Cinco</w:t>
      </w:r>
      <w:r w:rsidR="002376FF" w:rsidRPr="005B5C94">
        <w:rPr>
          <w:rFonts w:ascii="Arial" w:eastAsia="Calibri" w:hAnsi="Arial" w:cs="Arial"/>
          <w:sz w:val="24"/>
          <w:szCs w:val="24"/>
          <w:lang w:eastAsia="en-US"/>
        </w:rPr>
        <w:t xml:space="preserve">. </w:t>
      </w:r>
      <w:r w:rsidR="004059C0">
        <w:rPr>
          <w:rFonts w:ascii="Arial" w:eastAsia="Calibri" w:hAnsi="Arial" w:cs="Arial"/>
          <w:sz w:val="24"/>
          <w:szCs w:val="24"/>
          <w:lang w:eastAsia="en-US"/>
        </w:rPr>
        <w:t>Se añade un nuevo artículo 11</w:t>
      </w:r>
      <w:r w:rsidR="00DB4950">
        <w:rPr>
          <w:rFonts w:ascii="Arial" w:eastAsia="Calibri" w:hAnsi="Arial" w:cs="Arial"/>
          <w:sz w:val="24"/>
          <w:szCs w:val="24"/>
          <w:lang w:eastAsia="en-US"/>
        </w:rPr>
        <w:t xml:space="preserve"> </w:t>
      </w:r>
      <w:r w:rsidR="004059C0">
        <w:rPr>
          <w:rFonts w:ascii="Arial" w:eastAsia="Calibri" w:hAnsi="Arial" w:cs="Arial"/>
          <w:sz w:val="24"/>
          <w:szCs w:val="24"/>
          <w:lang w:eastAsia="en-US"/>
        </w:rPr>
        <w:t>bis, quedando redactado como sigue:</w:t>
      </w:r>
    </w:p>
    <w:p w14:paraId="294949A7" w14:textId="0D618B44" w:rsidR="004059C0" w:rsidRPr="00954BC8" w:rsidRDefault="00DB4950" w:rsidP="004059C0">
      <w:pPr>
        <w:autoSpaceDE/>
        <w:autoSpaceDN/>
        <w:spacing w:before="120" w:after="120"/>
        <w:jc w:val="both"/>
        <w:rPr>
          <w:rFonts w:ascii="Arial" w:eastAsia="Calibri" w:hAnsi="Arial" w:cs="Arial"/>
          <w:sz w:val="24"/>
          <w:szCs w:val="24"/>
          <w:lang w:eastAsia="en-US"/>
        </w:rPr>
      </w:pPr>
      <w:r w:rsidRPr="00DB4950">
        <w:rPr>
          <w:rFonts w:ascii="Arial" w:eastAsia="Calibri" w:hAnsi="Arial" w:cs="Arial"/>
          <w:sz w:val="24"/>
          <w:szCs w:val="24"/>
          <w:lang w:eastAsia="en-US"/>
        </w:rPr>
        <w:t>«</w:t>
      </w:r>
      <w:r w:rsidR="004059C0" w:rsidRPr="00DB4950">
        <w:rPr>
          <w:rFonts w:ascii="Arial" w:eastAsia="Calibri" w:hAnsi="Arial" w:cs="Arial"/>
          <w:sz w:val="24"/>
          <w:szCs w:val="24"/>
          <w:lang w:eastAsia="en-US"/>
        </w:rPr>
        <w:t xml:space="preserve">Artículo. 11 </w:t>
      </w:r>
      <w:r w:rsidRPr="00DB4950">
        <w:rPr>
          <w:rFonts w:ascii="Arial" w:eastAsia="Calibri" w:hAnsi="Arial" w:cs="Arial"/>
          <w:sz w:val="24"/>
          <w:szCs w:val="24"/>
          <w:lang w:eastAsia="en-US"/>
        </w:rPr>
        <w:t>bis</w:t>
      </w:r>
      <w:r w:rsidR="004059C0" w:rsidRPr="00954BC8">
        <w:rPr>
          <w:rFonts w:ascii="Arial" w:eastAsia="Calibri" w:hAnsi="Arial" w:cs="Arial"/>
          <w:sz w:val="24"/>
          <w:szCs w:val="24"/>
          <w:lang w:eastAsia="en-US"/>
        </w:rPr>
        <w:t>. Obligaciones en materia de información sobre PCB</w:t>
      </w:r>
      <w:r w:rsidRPr="00954BC8">
        <w:rPr>
          <w:rFonts w:ascii="Arial" w:eastAsia="Calibri" w:hAnsi="Arial" w:cs="Arial"/>
          <w:sz w:val="24"/>
          <w:szCs w:val="24"/>
          <w:lang w:eastAsia="en-US"/>
        </w:rPr>
        <w:t>.</w:t>
      </w:r>
    </w:p>
    <w:p w14:paraId="6480672F" w14:textId="6F4D0455" w:rsidR="004059C0" w:rsidRDefault="00494702" w:rsidP="004059C0">
      <w:pPr>
        <w:autoSpaceDE/>
        <w:autoSpaceDN/>
        <w:spacing w:before="120" w:after="120"/>
        <w:jc w:val="both"/>
        <w:rPr>
          <w:rFonts w:ascii="Arial" w:eastAsia="Calibri" w:hAnsi="Arial" w:cs="Arial"/>
          <w:sz w:val="24"/>
          <w:szCs w:val="24"/>
          <w:lang w:eastAsia="en-US"/>
        </w:rPr>
      </w:pPr>
      <w:r w:rsidRPr="00494702">
        <w:rPr>
          <w:rFonts w:ascii="Arial" w:eastAsia="Calibri" w:hAnsi="Arial" w:cs="Arial"/>
          <w:sz w:val="24"/>
          <w:szCs w:val="24"/>
          <w:lang w:eastAsia="en-US"/>
        </w:rPr>
        <w:t>Los Organismos de Control Autorizados o Entidades Colaboradoras de la Administración en materia de medio ambiente, así como en materia de reglamentación eléctrica, que detecten, en las analíticas que realicen, concentraciones de PCB que obliguen a la descontaminación o eliminación de los aparatos que los contienen conforme a lo establecido en el artículo 3 ter y el apartado 2 del artículo 8, deberán comunicarlo de manera inmediata a las autoridades competentes en materia de medio ambiente e industria, identificando los datos relativos al aparato en el que se han detectado dichas concentraciones</w:t>
      </w:r>
      <w:r>
        <w:rPr>
          <w:rFonts w:ascii="Arial" w:eastAsia="Calibri" w:hAnsi="Arial" w:cs="Arial"/>
          <w:sz w:val="24"/>
          <w:szCs w:val="24"/>
          <w:lang w:eastAsia="en-US"/>
        </w:rPr>
        <w:t xml:space="preserve">: </w:t>
      </w:r>
      <w:r w:rsidRPr="00494702">
        <w:rPr>
          <w:rFonts w:ascii="Arial" w:eastAsia="Calibri" w:hAnsi="Arial" w:cs="Arial"/>
          <w:sz w:val="24"/>
          <w:szCs w:val="24"/>
          <w:lang w:eastAsia="en-US"/>
        </w:rPr>
        <w:t>titular del aparato, tipo de aparato</w:t>
      </w:r>
      <w:r>
        <w:rPr>
          <w:rFonts w:ascii="Arial" w:eastAsia="Calibri" w:hAnsi="Arial" w:cs="Arial"/>
          <w:sz w:val="24"/>
          <w:szCs w:val="24"/>
          <w:lang w:eastAsia="en-US"/>
        </w:rPr>
        <w:t xml:space="preserve"> (</w:t>
      </w:r>
      <w:r w:rsidRPr="00494702">
        <w:rPr>
          <w:rFonts w:ascii="Arial" w:eastAsia="Calibri" w:hAnsi="Arial" w:cs="Arial"/>
          <w:sz w:val="24"/>
          <w:szCs w:val="24"/>
          <w:lang w:eastAsia="en-US"/>
        </w:rPr>
        <w:t>marca, modelo y n</w:t>
      </w:r>
      <w:r>
        <w:rPr>
          <w:rFonts w:ascii="Arial" w:eastAsia="Calibri" w:hAnsi="Arial" w:cs="Arial"/>
          <w:sz w:val="24"/>
          <w:szCs w:val="24"/>
          <w:lang w:eastAsia="en-US"/>
        </w:rPr>
        <w:t>úmero</w:t>
      </w:r>
      <w:r w:rsidRPr="00494702">
        <w:rPr>
          <w:rFonts w:ascii="Arial" w:eastAsia="Calibri" w:hAnsi="Arial" w:cs="Arial"/>
          <w:sz w:val="24"/>
          <w:szCs w:val="24"/>
          <w:lang w:eastAsia="en-US"/>
        </w:rPr>
        <w:t xml:space="preserve"> de serie</w:t>
      </w:r>
      <w:r>
        <w:rPr>
          <w:rFonts w:ascii="Arial" w:eastAsia="Calibri" w:hAnsi="Arial" w:cs="Arial"/>
          <w:sz w:val="24"/>
          <w:szCs w:val="24"/>
          <w:lang w:eastAsia="en-US"/>
        </w:rPr>
        <w:t>)</w:t>
      </w:r>
      <w:r w:rsidRPr="00494702">
        <w:rPr>
          <w:rFonts w:ascii="Arial" w:eastAsia="Calibri" w:hAnsi="Arial" w:cs="Arial"/>
          <w:sz w:val="24"/>
          <w:szCs w:val="24"/>
          <w:lang w:eastAsia="en-US"/>
        </w:rPr>
        <w:t xml:space="preserve"> y ubicación</w:t>
      </w:r>
      <w:r>
        <w:rPr>
          <w:rFonts w:ascii="Arial" w:eastAsia="Calibri" w:hAnsi="Arial" w:cs="Arial"/>
          <w:sz w:val="24"/>
          <w:szCs w:val="24"/>
          <w:lang w:eastAsia="en-US"/>
        </w:rPr>
        <w:t xml:space="preserve">, </w:t>
      </w:r>
      <w:r w:rsidRPr="00494702">
        <w:rPr>
          <w:rFonts w:ascii="Arial" w:eastAsia="Calibri" w:hAnsi="Arial" w:cs="Arial"/>
          <w:sz w:val="24"/>
          <w:szCs w:val="24"/>
          <w:lang w:eastAsia="en-US"/>
        </w:rPr>
        <w:t>y concentraciones de PCB en el mismo</w:t>
      </w:r>
      <w:r w:rsidR="00DB4950" w:rsidRPr="00994059">
        <w:rPr>
          <w:rFonts w:ascii="Arial" w:eastAsia="Calibri" w:hAnsi="Arial" w:cs="Arial"/>
          <w:sz w:val="24"/>
          <w:szCs w:val="24"/>
          <w:lang w:eastAsia="en-US"/>
        </w:rPr>
        <w:t>.</w:t>
      </w:r>
      <w:r w:rsidR="00DB4950" w:rsidRPr="00DB4950">
        <w:rPr>
          <w:rFonts w:ascii="Arial" w:eastAsia="Calibri" w:hAnsi="Arial" w:cs="Arial"/>
          <w:sz w:val="24"/>
          <w:szCs w:val="24"/>
          <w:lang w:eastAsia="en-US"/>
        </w:rPr>
        <w:t>»</w:t>
      </w:r>
    </w:p>
    <w:p w14:paraId="700FFC93" w14:textId="19F8C73B" w:rsidR="002376FF" w:rsidRPr="005B5C94" w:rsidRDefault="001C35A6" w:rsidP="002376FF">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Seis</w:t>
      </w:r>
      <w:r w:rsidR="004059C0">
        <w:rPr>
          <w:rFonts w:ascii="Arial" w:eastAsia="Calibri" w:hAnsi="Arial" w:cs="Arial"/>
          <w:sz w:val="24"/>
          <w:szCs w:val="24"/>
          <w:lang w:eastAsia="en-US"/>
        </w:rPr>
        <w:t xml:space="preserve">. </w:t>
      </w:r>
      <w:r w:rsidR="00DB4950">
        <w:rPr>
          <w:rFonts w:ascii="Arial" w:eastAsia="Calibri" w:hAnsi="Arial" w:cs="Arial"/>
          <w:sz w:val="24"/>
          <w:szCs w:val="24"/>
          <w:lang w:eastAsia="en-US"/>
        </w:rPr>
        <w:t>S</w:t>
      </w:r>
      <w:r w:rsidR="00DB4950" w:rsidRPr="005B5C94">
        <w:rPr>
          <w:rFonts w:ascii="Arial" w:eastAsia="Calibri" w:hAnsi="Arial" w:cs="Arial"/>
          <w:sz w:val="24"/>
          <w:szCs w:val="24"/>
          <w:lang w:eastAsia="en-US"/>
        </w:rPr>
        <w:t xml:space="preserve">e modifica </w:t>
      </w:r>
      <w:r w:rsidR="00DB4950">
        <w:rPr>
          <w:rFonts w:ascii="Arial" w:eastAsia="Calibri" w:hAnsi="Arial" w:cs="Arial"/>
          <w:sz w:val="24"/>
          <w:szCs w:val="24"/>
          <w:lang w:eastAsia="en-US"/>
        </w:rPr>
        <w:t>e</w:t>
      </w:r>
      <w:r w:rsidR="002376FF" w:rsidRPr="005B5C94">
        <w:rPr>
          <w:rFonts w:ascii="Arial" w:eastAsia="Calibri" w:hAnsi="Arial" w:cs="Arial"/>
          <w:sz w:val="24"/>
          <w:szCs w:val="24"/>
          <w:lang w:eastAsia="en-US"/>
        </w:rPr>
        <w:t>l apartado 3 del artículo 12, quedando redactado como sigue:</w:t>
      </w:r>
    </w:p>
    <w:p w14:paraId="3800E072" w14:textId="684A8732" w:rsidR="002376FF" w:rsidRDefault="002376FF" w:rsidP="002376FF">
      <w:pPr>
        <w:spacing w:before="120" w:after="120"/>
        <w:jc w:val="both"/>
        <w:rPr>
          <w:rFonts w:ascii="Arial" w:eastAsia="Calibri" w:hAnsi="Arial" w:cs="Arial"/>
          <w:sz w:val="24"/>
          <w:szCs w:val="24"/>
          <w:lang w:eastAsia="en-US"/>
        </w:rPr>
      </w:pPr>
      <w:r w:rsidRPr="005B5C94">
        <w:rPr>
          <w:rFonts w:ascii="Arial" w:eastAsia="Calibri" w:hAnsi="Arial" w:cs="Arial"/>
          <w:sz w:val="24"/>
          <w:szCs w:val="24"/>
          <w:lang w:eastAsia="en-US"/>
        </w:rPr>
        <w:t>«3. Las instalaciones que eliminen o descontaminen PCB o aparatos que los contengan, cumplirán lo establecido en el artículo 7 apartados 1, 2, 3 y 4 del Reglamento (UE) 2019/1021 del Parlamento Europeo y del Consejo, de 20 de junio de 2019, sobre contaminantes orgánicos persistentes.»</w:t>
      </w:r>
    </w:p>
    <w:p w14:paraId="7CAD3D6A" w14:textId="77FFD921" w:rsidR="00A45803" w:rsidRPr="00A45803" w:rsidRDefault="001C35A6" w:rsidP="00A45803">
      <w:pPr>
        <w:spacing w:before="120" w:after="120"/>
        <w:jc w:val="both"/>
        <w:rPr>
          <w:rFonts w:ascii="Arial" w:eastAsia="Calibri" w:hAnsi="Arial" w:cs="Arial"/>
          <w:sz w:val="24"/>
          <w:szCs w:val="24"/>
          <w:lang w:eastAsia="en-US"/>
        </w:rPr>
      </w:pPr>
      <w:r>
        <w:rPr>
          <w:rFonts w:ascii="Arial" w:eastAsia="Calibri" w:hAnsi="Arial" w:cs="Arial"/>
          <w:sz w:val="24"/>
          <w:szCs w:val="24"/>
          <w:lang w:eastAsia="en-US"/>
        </w:rPr>
        <w:t>Siete</w:t>
      </w:r>
      <w:r w:rsidR="00A45803" w:rsidRPr="00A45803">
        <w:rPr>
          <w:rFonts w:ascii="Arial" w:eastAsia="Calibri" w:hAnsi="Arial" w:cs="Arial"/>
          <w:sz w:val="24"/>
          <w:szCs w:val="24"/>
          <w:lang w:eastAsia="en-US"/>
        </w:rPr>
        <w:t xml:space="preserve">. </w:t>
      </w:r>
      <w:r w:rsidR="00DB4950">
        <w:rPr>
          <w:rFonts w:ascii="Arial" w:eastAsia="Calibri" w:hAnsi="Arial" w:cs="Arial"/>
          <w:sz w:val="24"/>
          <w:szCs w:val="24"/>
          <w:lang w:eastAsia="en-US"/>
        </w:rPr>
        <w:t>S</w:t>
      </w:r>
      <w:r w:rsidR="00DB4950" w:rsidRPr="00A45803">
        <w:rPr>
          <w:rFonts w:ascii="Arial" w:eastAsia="Calibri" w:hAnsi="Arial" w:cs="Arial"/>
          <w:sz w:val="24"/>
          <w:szCs w:val="24"/>
          <w:lang w:eastAsia="en-US"/>
        </w:rPr>
        <w:t xml:space="preserve">e modifica </w:t>
      </w:r>
      <w:r w:rsidR="00DB4950">
        <w:rPr>
          <w:rFonts w:ascii="Arial" w:eastAsia="Calibri" w:hAnsi="Arial" w:cs="Arial"/>
          <w:sz w:val="24"/>
          <w:szCs w:val="24"/>
          <w:lang w:eastAsia="en-US"/>
        </w:rPr>
        <w:t>e</w:t>
      </w:r>
      <w:r w:rsidR="00A45803" w:rsidRPr="00A45803">
        <w:rPr>
          <w:rFonts w:ascii="Arial" w:eastAsia="Calibri" w:hAnsi="Arial" w:cs="Arial"/>
          <w:sz w:val="24"/>
          <w:szCs w:val="24"/>
          <w:lang w:eastAsia="en-US"/>
        </w:rPr>
        <w:t>l artículo 15, quedando redactado como sigue:</w:t>
      </w:r>
    </w:p>
    <w:p w14:paraId="0E3177D6" w14:textId="1A4B4F31" w:rsidR="00A45803" w:rsidRPr="002376FF" w:rsidRDefault="00A45803" w:rsidP="00A45803">
      <w:pPr>
        <w:spacing w:before="120" w:after="120"/>
        <w:jc w:val="both"/>
        <w:rPr>
          <w:rFonts w:ascii="Arial" w:eastAsia="Calibri" w:hAnsi="Arial" w:cs="Arial"/>
          <w:sz w:val="24"/>
          <w:szCs w:val="24"/>
          <w:lang w:eastAsia="en-US"/>
        </w:rPr>
      </w:pPr>
      <w:r w:rsidRPr="00A45803">
        <w:rPr>
          <w:rFonts w:ascii="Arial" w:eastAsia="Calibri" w:hAnsi="Arial" w:cs="Arial"/>
          <w:sz w:val="24"/>
          <w:szCs w:val="24"/>
          <w:lang w:eastAsia="en-US"/>
        </w:rPr>
        <w:t xml:space="preserve">«El incumplimiento de lo establecido en este </w:t>
      </w:r>
      <w:r w:rsidR="00732492">
        <w:rPr>
          <w:rFonts w:ascii="Arial" w:eastAsia="Calibri" w:hAnsi="Arial" w:cs="Arial"/>
          <w:sz w:val="24"/>
          <w:szCs w:val="24"/>
          <w:lang w:eastAsia="en-US"/>
        </w:rPr>
        <w:t>r</w:t>
      </w:r>
      <w:r w:rsidRPr="00A45803">
        <w:rPr>
          <w:rFonts w:ascii="Arial" w:eastAsia="Calibri" w:hAnsi="Arial" w:cs="Arial"/>
          <w:sz w:val="24"/>
          <w:szCs w:val="24"/>
          <w:lang w:eastAsia="en-US"/>
        </w:rPr>
        <w:t xml:space="preserve">eal </w:t>
      </w:r>
      <w:r w:rsidR="00732492">
        <w:rPr>
          <w:rFonts w:ascii="Arial" w:eastAsia="Calibri" w:hAnsi="Arial" w:cs="Arial"/>
          <w:sz w:val="24"/>
          <w:szCs w:val="24"/>
          <w:lang w:eastAsia="en-US"/>
        </w:rPr>
        <w:t>d</w:t>
      </w:r>
      <w:r w:rsidRPr="00A45803">
        <w:rPr>
          <w:rFonts w:ascii="Arial" w:eastAsia="Calibri" w:hAnsi="Arial" w:cs="Arial"/>
          <w:sz w:val="24"/>
          <w:szCs w:val="24"/>
          <w:lang w:eastAsia="en-US"/>
        </w:rPr>
        <w:t>ecreto será sancionado con arreglo a</w:t>
      </w:r>
      <w:r>
        <w:rPr>
          <w:rFonts w:ascii="Arial" w:eastAsia="Calibri" w:hAnsi="Arial" w:cs="Arial"/>
          <w:sz w:val="24"/>
          <w:szCs w:val="24"/>
          <w:lang w:eastAsia="en-US"/>
        </w:rPr>
        <w:t xml:space="preserve"> </w:t>
      </w:r>
      <w:r w:rsidRPr="00A45803">
        <w:rPr>
          <w:rFonts w:ascii="Arial" w:eastAsia="Calibri" w:hAnsi="Arial" w:cs="Arial"/>
          <w:sz w:val="24"/>
          <w:szCs w:val="24"/>
          <w:lang w:eastAsia="en-US"/>
        </w:rPr>
        <w:t xml:space="preserve">lo dispuesto en el capítulo II título </w:t>
      </w:r>
      <w:r w:rsidR="00EB1768" w:rsidRPr="00EB1768">
        <w:rPr>
          <w:rFonts w:ascii="Arial" w:eastAsia="Calibri" w:hAnsi="Arial" w:cs="Arial"/>
          <w:sz w:val="24"/>
          <w:szCs w:val="24"/>
          <w:lang w:eastAsia="en-US"/>
        </w:rPr>
        <w:t>IX</w:t>
      </w:r>
      <w:r w:rsidRPr="00A45803">
        <w:rPr>
          <w:rFonts w:ascii="Arial" w:eastAsia="Calibri" w:hAnsi="Arial" w:cs="Arial"/>
          <w:sz w:val="24"/>
          <w:szCs w:val="24"/>
          <w:lang w:eastAsia="en-US"/>
        </w:rPr>
        <w:t xml:space="preserve"> de la </w:t>
      </w:r>
      <w:r w:rsidR="00EB1768" w:rsidRPr="00EB1768">
        <w:rPr>
          <w:rFonts w:ascii="Arial" w:eastAsia="Calibri" w:hAnsi="Arial" w:cs="Arial"/>
          <w:sz w:val="24"/>
          <w:szCs w:val="24"/>
          <w:lang w:eastAsia="en-US"/>
        </w:rPr>
        <w:t>Ley 7/2022, de 8 de abril, de residuos y suelos contaminados para una economía circular</w:t>
      </w:r>
      <w:r w:rsidRPr="00A45803">
        <w:rPr>
          <w:rFonts w:ascii="Arial" w:eastAsia="Calibri" w:hAnsi="Arial" w:cs="Arial"/>
          <w:sz w:val="24"/>
          <w:szCs w:val="24"/>
          <w:lang w:eastAsia="en-US"/>
        </w:rPr>
        <w:t>, así como en el capítulo VI del título I de la Ley 14/1986, de 25 de abril, General de Sanidad y en el título V de la Ley 21/1992, de 16 de julio, de Industria.»</w:t>
      </w:r>
    </w:p>
    <w:p w14:paraId="235346C9" w14:textId="14BF783C" w:rsidR="007742E4" w:rsidRDefault="007742E4" w:rsidP="00E92BFD">
      <w:pPr>
        <w:spacing w:before="120" w:after="120"/>
        <w:jc w:val="both"/>
        <w:rPr>
          <w:rFonts w:ascii="Arial" w:eastAsia="Calibri" w:hAnsi="Arial" w:cs="Arial"/>
          <w:sz w:val="24"/>
          <w:szCs w:val="24"/>
          <w:lang w:eastAsia="en-US"/>
        </w:rPr>
      </w:pPr>
      <w:r>
        <w:rPr>
          <w:rFonts w:ascii="Arial" w:eastAsia="Calibri" w:hAnsi="Arial" w:cs="Arial"/>
          <w:sz w:val="24"/>
          <w:szCs w:val="24"/>
          <w:lang w:eastAsia="en-US"/>
        </w:rPr>
        <w:t xml:space="preserve"> </w:t>
      </w:r>
    </w:p>
    <w:p w14:paraId="0FA72854" w14:textId="10745498" w:rsidR="005D1DD3" w:rsidRPr="005B5C94" w:rsidRDefault="005D1DD3" w:rsidP="00E90CE8">
      <w:pPr>
        <w:pStyle w:val="Ttulo1"/>
        <w:spacing w:before="240" w:after="60"/>
        <w:jc w:val="both"/>
        <w:rPr>
          <w:rFonts w:eastAsia="Calibri"/>
          <w:color w:val="000000"/>
          <w:sz w:val="24"/>
          <w:szCs w:val="24"/>
          <w:lang w:eastAsia="en-US"/>
        </w:rPr>
      </w:pPr>
      <w:bookmarkStart w:id="185" w:name="_Toc119493213"/>
      <w:r w:rsidRPr="005B5C94">
        <w:rPr>
          <w:rFonts w:eastAsia="Calibri"/>
          <w:color w:val="000000"/>
          <w:sz w:val="24"/>
          <w:szCs w:val="24"/>
          <w:lang w:eastAsia="en-US"/>
        </w:rPr>
        <w:t>Disposici</w:t>
      </w:r>
      <w:r w:rsidR="00162913" w:rsidRPr="005B5C94">
        <w:rPr>
          <w:rFonts w:eastAsia="Calibri"/>
          <w:color w:val="000000"/>
          <w:sz w:val="24"/>
          <w:szCs w:val="24"/>
          <w:lang w:eastAsia="en-US"/>
        </w:rPr>
        <w:t>ó</w:t>
      </w:r>
      <w:r w:rsidRPr="005B5C94">
        <w:rPr>
          <w:rFonts w:eastAsia="Calibri"/>
          <w:color w:val="000000"/>
          <w:sz w:val="24"/>
          <w:szCs w:val="24"/>
          <w:lang w:eastAsia="en-US"/>
        </w:rPr>
        <w:t>n final</w:t>
      </w:r>
      <w:r w:rsidR="00162913" w:rsidRPr="005B5C94">
        <w:rPr>
          <w:rFonts w:eastAsia="Calibri"/>
          <w:color w:val="000000"/>
          <w:sz w:val="24"/>
          <w:szCs w:val="24"/>
          <w:lang w:eastAsia="en-US"/>
        </w:rPr>
        <w:t xml:space="preserve"> </w:t>
      </w:r>
      <w:r w:rsidR="008A5934">
        <w:rPr>
          <w:rFonts w:eastAsia="Calibri"/>
          <w:color w:val="000000"/>
          <w:sz w:val="24"/>
          <w:szCs w:val="24"/>
          <w:lang w:eastAsia="en-US"/>
        </w:rPr>
        <w:t>segunda</w:t>
      </w:r>
      <w:r w:rsidR="00162913" w:rsidRPr="005B5C94">
        <w:rPr>
          <w:rFonts w:eastAsia="Calibri"/>
          <w:color w:val="000000"/>
          <w:sz w:val="24"/>
          <w:szCs w:val="24"/>
          <w:lang w:eastAsia="en-US"/>
        </w:rPr>
        <w:t>.</w:t>
      </w:r>
      <w:r w:rsidR="00162913" w:rsidRPr="005B5C94">
        <w:rPr>
          <w:b w:val="0"/>
          <w:bCs w:val="0"/>
          <w:i/>
          <w:iCs/>
          <w:sz w:val="24"/>
          <w:szCs w:val="24"/>
        </w:rPr>
        <w:t xml:space="preserve"> </w:t>
      </w:r>
      <w:r w:rsidR="00C15FC1" w:rsidRPr="005B5C94">
        <w:rPr>
          <w:rFonts w:eastAsia="Calibri"/>
          <w:b w:val="0"/>
          <w:bCs w:val="0"/>
          <w:i/>
          <w:iCs/>
          <w:color w:val="000000"/>
          <w:sz w:val="24"/>
          <w:szCs w:val="24"/>
          <w:lang w:eastAsia="en-US"/>
        </w:rPr>
        <w:t>Títulos competenciales</w:t>
      </w:r>
      <w:bookmarkEnd w:id="185"/>
    </w:p>
    <w:p w14:paraId="79668E77" w14:textId="7EF07566" w:rsidR="00E90CE8" w:rsidRPr="00E90CE8" w:rsidRDefault="00E90CE8" w:rsidP="00E90CE8">
      <w:pPr>
        <w:spacing w:before="120" w:after="120"/>
        <w:jc w:val="both"/>
        <w:rPr>
          <w:rFonts w:ascii="Arial" w:eastAsia="Calibri" w:hAnsi="Arial" w:cs="Arial"/>
          <w:sz w:val="24"/>
          <w:szCs w:val="24"/>
          <w:lang w:eastAsia="en-US"/>
        </w:rPr>
      </w:pPr>
      <w:r w:rsidRPr="00E90CE8">
        <w:rPr>
          <w:rFonts w:ascii="Arial" w:eastAsia="Calibri" w:hAnsi="Arial" w:cs="Arial"/>
          <w:sz w:val="24"/>
          <w:szCs w:val="24"/>
          <w:lang w:eastAsia="en-US"/>
        </w:rPr>
        <w:t>Este real decreto tiene naturaleza de legislación básica de acuerdo con lo establecido en el artículo 149.1.13.ª y 23.ª de la Constitución</w:t>
      </w:r>
      <w:r w:rsidR="004223DD">
        <w:rPr>
          <w:rFonts w:ascii="Arial" w:eastAsia="Calibri" w:hAnsi="Arial" w:cs="Arial"/>
          <w:sz w:val="24"/>
          <w:szCs w:val="24"/>
          <w:lang w:eastAsia="en-US"/>
        </w:rPr>
        <w:t>,</w:t>
      </w:r>
      <w:r w:rsidR="004223DD" w:rsidRPr="004223DD">
        <w:t xml:space="preserve"> </w:t>
      </w:r>
      <w:r w:rsidR="004223DD" w:rsidRPr="004223DD">
        <w:rPr>
          <w:rFonts w:ascii="Arial" w:eastAsia="Calibri" w:hAnsi="Arial" w:cs="Arial"/>
          <w:sz w:val="24"/>
          <w:szCs w:val="24"/>
          <w:lang w:eastAsia="en-US"/>
        </w:rPr>
        <w:t>que atribuyen al Estado la competencia exclusiva sobre las bases y coordinación de la planificación general de la actividad económica y sobre la legislación básica sobre protección del medio ambiente</w:t>
      </w:r>
      <w:r w:rsidR="004223DD">
        <w:rPr>
          <w:rFonts w:ascii="Arial" w:eastAsia="Calibri" w:hAnsi="Arial" w:cs="Arial"/>
          <w:sz w:val="24"/>
          <w:szCs w:val="24"/>
          <w:lang w:eastAsia="en-US"/>
        </w:rPr>
        <w:t>.</w:t>
      </w:r>
    </w:p>
    <w:p w14:paraId="5F60CCAC" w14:textId="59DDF793" w:rsidR="00F40205" w:rsidRPr="005B5C94" w:rsidRDefault="00F40205" w:rsidP="00E90CE8">
      <w:pPr>
        <w:pStyle w:val="Ttulo1"/>
        <w:spacing w:before="240" w:after="60"/>
        <w:jc w:val="both"/>
        <w:rPr>
          <w:rFonts w:eastAsia="Calibri"/>
          <w:color w:val="000000"/>
          <w:sz w:val="24"/>
          <w:szCs w:val="24"/>
          <w:lang w:eastAsia="en-US"/>
        </w:rPr>
      </w:pPr>
      <w:bookmarkStart w:id="186" w:name="_Toc119493214"/>
      <w:r w:rsidRPr="005B5C94">
        <w:rPr>
          <w:rFonts w:eastAsia="Calibri"/>
          <w:color w:val="000000"/>
          <w:sz w:val="24"/>
          <w:szCs w:val="24"/>
          <w:lang w:eastAsia="en-US"/>
        </w:rPr>
        <w:t xml:space="preserve">Disposición final </w:t>
      </w:r>
      <w:r w:rsidR="008A5934">
        <w:rPr>
          <w:rFonts w:eastAsia="Calibri"/>
          <w:color w:val="000000"/>
          <w:sz w:val="24"/>
          <w:szCs w:val="24"/>
          <w:lang w:eastAsia="en-US"/>
        </w:rPr>
        <w:t>tercera</w:t>
      </w:r>
      <w:r w:rsidRPr="005B5C94">
        <w:rPr>
          <w:rFonts w:eastAsia="Calibri"/>
          <w:color w:val="000000"/>
          <w:sz w:val="24"/>
          <w:szCs w:val="24"/>
          <w:lang w:eastAsia="en-US"/>
        </w:rPr>
        <w:t>.</w:t>
      </w:r>
      <w:r w:rsidRPr="005B5C94">
        <w:rPr>
          <w:b w:val="0"/>
          <w:bCs w:val="0"/>
          <w:i/>
          <w:iCs/>
          <w:sz w:val="24"/>
          <w:szCs w:val="24"/>
        </w:rPr>
        <w:t xml:space="preserve"> </w:t>
      </w:r>
      <w:r w:rsidRPr="005B5C94">
        <w:rPr>
          <w:rFonts w:eastAsia="Calibri"/>
          <w:b w:val="0"/>
          <w:bCs w:val="0"/>
          <w:i/>
          <w:iCs/>
          <w:color w:val="000000"/>
          <w:sz w:val="24"/>
          <w:szCs w:val="24"/>
          <w:lang w:eastAsia="en-US"/>
        </w:rPr>
        <w:t>Incorporación de derecho de la Unión Europea</w:t>
      </w:r>
      <w:bookmarkEnd w:id="186"/>
    </w:p>
    <w:p w14:paraId="4B710265" w14:textId="77777777" w:rsidR="00E90CE8" w:rsidRPr="009D03F9" w:rsidRDefault="00E90CE8" w:rsidP="00E90CE8">
      <w:pPr>
        <w:spacing w:before="120" w:after="120"/>
        <w:jc w:val="both"/>
        <w:rPr>
          <w:rFonts w:ascii="Arial" w:eastAsia="Calibri" w:hAnsi="Arial" w:cs="Arial"/>
          <w:sz w:val="24"/>
          <w:szCs w:val="24"/>
          <w:lang w:eastAsia="en-US"/>
        </w:rPr>
      </w:pPr>
      <w:r w:rsidRPr="009D03F9">
        <w:rPr>
          <w:rFonts w:ascii="Arial" w:eastAsia="Calibri" w:hAnsi="Arial" w:cs="Arial"/>
          <w:sz w:val="24"/>
          <w:szCs w:val="24"/>
          <w:lang w:eastAsia="en-US"/>
        </w:rPr>
        <w:t>Mediante este real decreto se incorpora al ordenamiento jurídico español la Directiva (UE) 2018/852 del Parlamento Europeo y del Consejo, de 30 de mayo de 2018, por la que se modifica la Directiva 94/62/CE del Parlamento Europeo y del Consejo, de 20 de diciembre de 1994, relativa a los envases y residuos de envases.</w:t>
      </w:r>
    </w:p>
    <w:p w14:paraId="4975BC86" w14:textId="336FB09F" w:rsidR="00E90CE8" w:rsidRDefault="00E90CE8" w:rsidP="00E90CE8">
      <w:pPr>
        <w:spacing w:before="120" w:after="120"/>
        <w:jc w:val="both"/>
        <w:rPr>
          <w:rFonts w:ascii="Arial" w:eastAsia="Calibri" w:hAnsi="Arial" w:cs="Arial"/>
          <w:sz w:val="24"/>
          <w:szCs w:val="24"/>
          <w:lang w:eastAsia="en-US"/>
        </w:rPr>
      </w:pPr>
      <w:r w:rsidRPr="009D03F9">
        <w:rPr>
          <w:rFonts w:ascii="Arial" w:eastAsia="Calibri" w:hAnsi="Arial" w:cs="Arial"/>
          <w:sz w:val="24"/>
          <w:szCs w:val="24"/>
          <w:lang w:eastAsia="en-US"/>
        </w:rPr>
        <w:t xml:space="preserve">Asimismo, se </w:t>
      </w:r>
      <w:r w:rsidR="0032142A">
        <w:rPr>
          <w:rFonts w:ascii="Arial" w:eastAsia="Calibri" w:hAnsi="Arial" w:cs="Arial"/>
          <w:sz w:val="24"/>
          <w:szCs w:val="24"/>
          <w:lang w:eastAsia="en-US"/>
        </w:rPr>
        <w:t>desarrolla lo dispuesto en el artículo 60 de la Ley 7/2022, de 8 de abril</w:t>
      </w:r>
      <w:r w:rsidR="00940744">
        <w:rPr>
          <w:rFonts w:ascii="Arial" w:eastAsia="Calibri" w:hAnsi="Arial" w:cs="Arial"/>
          <w:sz w:val="24"/>
          <w:szCs w:val="24"/>
          <w:lang w:eastAsia="en-US"/>
        </w:rPr>
        <w:t>,</w:t>
      </w:r>
      <w:r w:rsidR="0032142A">
        <w:rPr>
          <w:rFonts w:ascii="Arial" w:eastAsia="Calibri" w:hAnsi="Arial" w:cs="Arial"/>
          <w:sz w:val="24"/>
          <w:szCs w:val="24"/>
          <w:lang w:eastAsia="en-US"/>
        </w:rPr>
        <w:t xml:space="preserve"> en relación con</w:t>
      </w:r>
      <w:r w:rsidR="000B01C9" w:rsidRPr="009D03F9">
        <w:rPr>
          <w:rFonts w:ascii="Arial" w:eastAsia="Calibri" w:hAnsi="Arial" w:cs="Arial"/>
          <w:sz w:val="24"/>
          <w:szCs w:val="24"/>
          <w:lang w:eastAsia="en-US"/>
        </w:rPr>
        <w:t xml:space="preserve"> </w:t>
      </w:r>
      <w:r w:rsidRPr="009D03F9">
        <w:rPr>
          <w:rFonts w:ascii="Arial" w:eastAsia="Calibri" w:hAnsi="Arial" w:cs="Arial"/>
          <w:sz w:val="24"/>
          <w:szCs w:val="24"/>
          <w:lang w:eastAsia="en-US"/>
        </w:rPr>
        <w:t>la Directiva (UE) 2019/904 del Parlamento Europeo y del Consejo, de 5 de junio de 2019, relativa a la reducción del impacto de determinados productos de plástico en el medio ambiente, en lo que se refiere a</w:t>
      </w:r>
      <w:r w:rsidRPr="009D03F9">
        <w:rPr>
          <w:rFonts w:ascii="Arial" w:hAnsi="Arial" w:cs="Arial"/>
          <w:sz w:val="24"/>
          <w:szCs w:val="24"/>
        </w:rPr>
        <w:t xml:space="preserve"> </w:t>
      </w:r>
      <w:r w:rsidRPr="009D03F9">
        <w:rPr>
          <w:rFonts w:ascii="Arial" w:eastAsia="Calibri" w:hAnsi="Arial" w:cs="Arial"/>
          <w:sz w:val="24"/>
          <w:szCs w:val="24"/>
          <w:lang w:eastAsia="en-US"/>
        </w:rPr>
        <w:t>los requisitos en materia de responsabilidad ampliada del productor adicionales a aquellos que figuran en la Directiva 2008/98/CE, para aquellos envases incluidos dentro de su ámbito de aplicación.</w:t>
      </w:r>
    </w:p>
    <w:p w14:paraId="0517F24A" w14:textId="18441AA5" w:rsidR="008A5934" w:rsidRPr="005B5C94" w:rsidRDefault="008A5934" w:rsidP="008A5934">
      <w:pPr>
        <w:pStyle w:val="Ttulo1"/>
        <w:spacing w:before="240" w:after="60"/>
        <w:jc w:val="both"/>
        <w:rPr>
          <w:rFonts w:eastAsia="Calibri"/>
          <w:color w:val="000000"/>
          <w:sz w:val="24"/>
          <w:szCs w:val="24"/>
          <w:lang w:eastAsia="en-US"/>
        </w:rPr>
      </w:pPr>
      <w:bookmarkStart w:id="187" w:name="_Toc119493215"/>
      <w:r w:rsidRPr="005B5C94">
        <w:rPr>
          <w:rFonts w:eastAsia="Calibri"/>
          <w:color w:val="000000"/>
          <w:sz w:val="24"/>
          <w:szCs w:val="24"/>
          <w:lang w:eastAsia="en-US"/>
        </w:rPr>
        <w:lastRenderedPageBreak/>
        <w:t xml:space="preserve">Disposición final </w:t>
      </w:r>
      <w:r>
        <w:rPr>
          <w:rFonts w:eastAsia="Calibri"/>
          <w:color w:val="000000"/>
          <w:sz w:val="24"/>
          <w:szCs w:val="24"/>
          <w:lang w:eastAsia="en-US"/>
        </w:rPr>
        <w:t>cuarta</w:t>
      </w:r>
      <w:r w:rsidRPr="005B5C94">
        <w:rPr>
          <w:rFonts w:eastAsia="Calibri"/>
          <w:color w:val="000000"/>
          <w:sz w:val="24"/>
          <w:szCs w:val="24"/>
          <w:lang w:eastAsia="en-US"/>
        </w:rPr>
        <w:t>.</w:t>
      </w:r>
      <w:r w:rsidRPr="005B5C94">
        <w:rPr>
          <w:b w:val="0"/>
          <w:bCs w:val="0"/>
          <w:i/>
          <w:iCs/>
          <w:sz w:val="24"/>
          <w:szCs w:val="24"/>
        </w:rPr>
        <w:t xml:space="preserve"> </w:t>
      </w:r>
      <w:r w:rsidRPr="00B92E47">
        <w:rPr>
          <w:rFonts w:eastAsia="Calibri"/>
          <w:b w:val="0"/>
          <w:bCs w:val="0"/>
          <w:i/>
          <w:iCs/>
          <w:color w:val="000000"/>
          <w:sz w:val="24"/>
          <w:szCs w:val="24"/>
          <w:lang w:eastAsia="en-US"/>
        </w:rPr>
        <w:t>Habilitación para el desarrollo reglamentario</w:t>
      </w:r>
      <w:bookmarkEnd w:id="187"/>
    </w:p>
    <w:p w14:paraId="02B6C00D" w14:textId="77777777" w:rsidR="008A5934" w:rsidRPr="00E92BFD" w:rsidRDefault="008A5934" w:rsidP="008A5934">
      <w:pPr>
        <w:spacing w:before="120" w:after="120"/>
        <w:jc w:val="both"/>
        <w:rPr>
          <w:rFonts w:ascii="Arial" w:eastAsia="Calibri" w:hAnsi="Arial" w:cs="Arial"/>
          <w:sz w:val="24"/>
          <w:szCs w:val="24"/>
          <w:lang w:eastAsia="en-US"/>
        </w:rPr>
      </w:pPr>
      <w:r w:rsidRPr="00E92BFD">
        <w:rPr>
          <w:rFonts w:ascii="Arial" w:eastAsia="Calibri" w:hAnsi="Arial" w:cs="Arial"/>
          <w:sz w:val="24"/>
          <w:szCs w:val="24"/>
          <w:lang w:eastAsia="en-US"/>
        </w:rPr>
        <w:t>1.</w:t>
      </w:r>
      <w:r>
        <w:rPr>
          <w:rFonts w:ascii="Arial" w:eastAsia="Calibri" w:hAnsi="Arial" w:cs="Arial"/>
          <w:sz w:val="24"/>
          <w:szCs w:val="24"/>
          <w:lang w:eastAsia="en-US"/>
        </w:rPr>
        <w:t xml:space="preserve"> </w:t>
      </w:r>
      <w:r w:rsidRPr="00E92BFD">
        <w:rPr>
          <w:rFonts w:ascii="Arial" w:eastAsia="Calibri" w:hAnsi="Arial" w:cs="Arial"/>
          <w:sz w:val="24"/>
          <w:szCs w:val="24"/>
          <w:lang w:eastAsia="en-US"/>
        </w:rPr>
        <w:t>Se autoriza a la persona titular del Ministerio para la Transición Ecológica y el Reto Demográfico para dictar</w:t>
      </w:r>
      <w:r>
        <w:rPr>
          <w:rFonts w:ascii="Arial" w:eastAsia="Calibri" w:hAnsi="Arial" w:cs="Arial"/>
          <w:sz w:val="24"/>
          <w:szCs w:val="24"/>
          <w:lang w:eastAsia="en-US"/>
        </w:rPr>
        <w:t>,</w:t>
      </w:r>
      <w:r w:rsidRPr="00E92BFD">
        <w:rPr>
          <w:rFonts w:ascii="Arial" w:eastAsia="Calibri" w:hAnsi="Arial" w:cs="Arial"/>
          <w:sz w:val="24"/>
          <w:szCs w:val="24"/>
          <w:lang w:eastAsia="en-US"/>
        </w:rPr>
        <w:t xml:space="preserve"> </w:t>
      </w:r>
      <w:r w:rsidRPr="00A93F5E">
        <w:rPr>
          <w:rFonts w:ascii="Arial" w:eastAsia="Calibri" w:hAnsi="Arial" w:cs="Arial"/>
          <w:sz w:val="24"/>
          <w:szCs w:val="24"/>
          <w:lang w:eastAsia="en-US"/>
        </w:rPr>
        <w:t>en el ámbito de sus competencias</w:t>
      </w:r>
      <w:r>
        <w:rPr>
          <w:rFonts w:ascii="Arial" w:eastAsia="Calibri" w:hAnsi="Arial" w:cs="Arial"/>
          <w:sz w:val="24"/>
          <w:szCs w:val="24"/>
          <w:lang w:eastAsia="en-US"/>
        </w:rPr>
        <w:t>,</w:t>
      </w:r>
      <w:r w:rsidRPr="00E92BFD">
        <w:rPr>
          <w:rFonts w:ascii="Arial" w:eastAsia="Calibri" w:hAnsi="Arial" w:cs="Arial"/>
          <w:sz w:val="24"/>
          <w:szCs w:val="24"/>
          <w:lang w:eastAsia="en-US"/>
        </w:rPr>
        <w:t xml:space="preserve"> cuantas disposiciones resulten necesarias para la aplicación y desarrollo de este real decreto.</w:t>
      </w:r>
    </w:p>
    <w:p w14:paraId="534D6BE3" w14:textId="153635F8" w:rsidR="008A5934" w:rsidRPr="009D03F9" w:rsidRDefault="008A5934" w:rsidP="008A5934">
      <w:pPr>
        <w:spacing w:before="120" w:after="120"/>
        <w:jc w:val="both"/>
        <w:rPr>
          <w:rFonts w:ascii="Arial" w:eastAsia="Calibri" w:hAnsi="Arial" w:cs="Arial"/>
          <w:sz w:val="24"/>
          <w:szCs w:val="24"/>
          <w:lang w:eastAsia="en-US"/>
        </w:rPr>
      </w:pPr>
      <w:r w:rsidRPr="00E92BFD">
        <w:rPr>
          <w:rFonts w:ascii="Arial" w:eastAsia="Calibri" w:hAnsi="Arial" w:cs="Arial"/>
          <w:sz w:val="24"/>
          <w:szCs w:val="24"/>
          <w:lang w:eastAsia="en-US"/>
        </w:rPr>
        <w:t>2.</w:t>
      </w:r>
      <w:r>
        <w:rPr>
          <w:rFonts w:ascii="Arial" w:eastAsia="Calibri" w:hAnsi="Arial" w:cs="Arial"/>
          <w:sz w:val="24"/>
          <w:szCs w:val="24"/>
          <w:lang w:eastAsia="en-US"/>
        </w:rPr>
        <w:t xml:space="preserve"> </w:t>
      </w:r>
      <w:r w:rsidRPr="00E92BFD">
        <w:rPr>
          <w:rFonts w:ascii="Arial" w:eastAsia="Calibri" w:hAnsi="Arial" w:cs="Arial"/>
          <w:sz w:val="24"/>
          <w:szCs w:val="24"/>
          <w:lang w:eastAsia="en-US"/>
        </w:rPr>
        <w:t>Se faculta a la persona titular del Ministerio para la Transición Ecológica y el Reto Demográfico para, en los mismos términos del apartado anterior, introducir en los anexos</w:t>
      </w:r>
      <w:r>
        <w:rPr>
          <w:rFonts w:ascii="Arial" w:eastAsia="Calibri" w:hAnsi="Arial" w:cs="Arial"/>
          <w:sz w:val="24"/>
          <w:szCs w:val="24"/>
          <w:lang w:eastAsia="en-US"/>
        </w:rPr>
        <w:t xml:space="preserve"> IV, V, VI, VII, VIII, IX, X, XI y XII</w:t>
      </w:r>
      <w:r w:rsidRPr="00E92BFD">
        <w:rPr>
          <w:rFonts w:ascii="Arial" w:eastAsia="Calibri" w:hAnsi="Arial" w:cs="Arial"/>
          <w:sz w:val="24"/>
          <w:szCs w:val="24"/>
          <w:lang w:eastAsia="en-US"/>
        </w:rPr>
        <w:t xml:space="preserve"> cuantas modificaciones de carácter técnico fuesen precisas para mantenerlos adaptados a las innovaciones técnicas que se produzcan y especialmente a lo dispuesto en la normativa </w:t>
      </w:r>
      <w:r w:rsidRPr="001F0FB2">
        <w:rPr>
          <w:rFonts w:ascii="Arial" w:eastAsia="Calibri" w:hAnsi="Arial" w:cs="Arial"/>
          <w:sz w:val="24"/>
          <w:szCs w:val="24"/>
          <w:lang w:eastAsia="en-US"/>
        </w:rPr>
        <w:t>de la Unión Europea</w:t>
      </w:r>
      <w:r>
        <w:rPr>
          <w:rFonts w:ascii="Arial" w:eastAsia="Calibri" w:hAnsi="Arial" w:cs="Arial"/>
          <w:sz w:val="24"/>
          <w:szCs w:val="24"/>
          <w:lang w:eastAsia="en-US"/>
        </w:rPr>
        <w:t>.</w:t>
      </w:r>
    </w:p>
    <w:p w14:paraId="1E5F976B" w14:textId="518B85E7" w:rsidR="00162913" w:rsidRPr="005B5C94" w:rsidRDefault="00162913" w:rsidP="00E90CE8">
      <w:pPr>
        <w:pStyle w:val="Ttulo1"/>
        <w:spacing w:before="240" w:after="60"/>
        <w:jc w:val="both"/>
        <w:rPr>
          <w:rFonts w:eastAsia="Calibri"/>
          <w:color w:val="000000"/>
          <w:sz w:val="24"/>
          <w:szCs w:val="24"/>
          <w:lang w:eastAsia="en-US"/>
        </w:rPr>
      </w:pPr>
      <w:bookmarkStart w:id="188" w:name="_Toc119493216"/>
      <w:r w:rsidRPr="005B5C94">
        <w:rPr>
          <w:rFonts w:eastAsia="Calibri"/>
          <w:color w:val="000000"/>
          <w:sz w:val="24"/>
          <w:szCs w:val="24"/>
          <w:lang w:eastAsia="en-US"/>
        </w:rPr>
        <w:t xml:space="preserve">Disposición final </w:t>
      </w:r>
      <w:r w:rsidR="002376FF">
        <w:rPr>
          <w:rFonts w:eastAsia="Calibri"/>
          <w:color w:val="000000"/>
          <w:sz w:val="24"/>
          <w:szCs w:val="24"/>
          <w:lang w:eastAsia="en-US"/>
        </w:rPr>
        <w:t>quinta</w:t>
      </w:r>
      <w:r w:rsidRPr="005B5C94">
        <w:rPr>
          <w:rFonts w:eastAsia="Calibri"/>
          <w:color w:val="000000"/>
          <w:sz w:val="24"/>
          <w:szCs w:val="24"/>
          <w:lang w:eastAsia="en-US"/>
        </w:rPr>
        <w:t>.</w:t>
      </w:r>
      <w:r w:rsidRPr="005B5C94">
        <w:rPr>
          <w:b w:val="0"/>
          <w:bCs w:val="0"/>
          <w:i/>
          <w:iCs/>
          <w:sz w:val="24"/>
          <w:szCs w:val="24"/>
        </w:rPr>
        <w:t xml:space="preserve"> </w:t>
      </w:r>
      <w:r w:rsidRPr="005B5C94">
        <w:rPr>
          <w:rFonts w:eastAsia="Calibri"/>
          <w:b w:val="0"/>
          <w:bCs w:val="0"/>
          <w:i/>
          <w:iCs/>
          <w:color w:val="000000"/>
          <w:sz w:val="24"/>
          <w:szCs w:val="24"/>
          <w:lang w:eastAsia="en-US"/>
        </w:rPr>
        <w:t>Entrada en vigor</w:t>
      </w:r>
      <w:bookmarkEnd w:id="188"/>
    </w:p>
    <w:p w14:paraId="1723ED78" w14:textId="79967B71" w:rsidR="00D17D64" w:rsidRDefault="00D17D64" w:rsidP="00162913">
      <w:pPr>
        <w:spacing w:before="120" w:after="120"/>
        <w:jc w:val="both"/>
        <w:rPr>
          <w:rFonts w:ascii="Arial" w:eastAsia="Calibri" w:hAnsi="Arial" w:cs="Arial"/>
          <w:sz w:val="24"/>
          <w:szCs w:val="24"/>
          <w:lang w:eastAsia="en-US"/>
        </w:rPr>
      </w:pPr>
      <w:r w:rsidRPr="009D03F9">
        <w:rPr>
          <w:rFonts w:ascii="Arial" w:eastAsia="Calibri" w:hAnsi="Arial" w:cs="Arial"/>
          <w:sz w:val="24"/>
          <w:szCs w:val="24"/>
          <w:lang w:eastAsia="en-US"/>
        </w:rPr>
        <w:t>El presente real decreto entrará en vigor el día siguiente al de su publicación en el «Boletín Oficial del Estado».</w:t>
      </w:r>
    </w:p>
    <w:p w14:paraId="74C222FA" w14:textId="5ED7A504" w:rsidR="00281B18" w:rsidRDefault="00281B18" w:rsidP="00281B18">
      <w:pPr>
        <w:autoSpaceDE/>
        <w:autoSpaceDN/>
        <w:spacing w:before="120" w:after="120"/>
        <w:jc w:val="both"/>
        <w:rPr>
          <w:rFonts w:ascii="Arial" w:eastAsia="Calibri" w:hAnsi="Arial" w:cs="Arial"/>
          <w:sz w:val="24"/>
          <w:szCs w:val="24"/>
          <w:lang w:eastAsia="en-US"/>
        </w:rPr>
      </w:pPr>
      <w:r>
        <w:rPr>
          <w:rFonts w:ascii="Arial" w:eastAsia="Calibri" w:hAnsi="Arial" w:cs="Arial"/>
          <w:sz w:val="24"/>
          <w:szCs w:val="24"/>
          <w:lang w:eastAsia="en-US"/>
        </w:rPr>
        <w:t xml:space="preserve">No obstante, las nuevas obligaciones </w:t>
      </w:r>
      <w:r w:rsidRPr="00D46E1D">
        <w:rPr>
          <w:rFonts w:ascii="Arial" w:eastAsia="Calibri" w:hAnsi="Arial" w:cs="Arial"/>
          <w:sz w:val="24"/>
          <w:szCs w:val="24"/>
          <w:lang w:eastAsia="en-US"/>
        </w:rPr>
        <w:t>de marcado</w:t>
      </w:r>
      <w:r>
        <w:rPr>
          <w:rFonts w:ascii="Arial" w:eastAsia="Calibri" w:hAnsi="Arial" w:cs="Arial"/>
          <w:sz w:val="24"/>
          <w:szCs w:val="24"/>
          <w:lang w:eastAsia="en-US"/>
        </w:rPr>
        <w:t xml:space="preserve"> previstas en el artículo 13 se aplicarán desde el 1 de enero de 2025.</w:t>
      </w:r>
    </w:p>
    <w:p w14:paraId="1D0A94BD" w14:textId="77777777" w:rsidR="00281B18" w:rsidRPr="005B5C94" w:rsidRDefault="00281B18" w:rsidP="00162913">
      <w:pPr>
        <w:spacing w:before="120" w:after="120"/>
        <w:jc w:val="both"/>
        <w:rPr>
          <w:rFonts w:ascii="Arial" w:eastAsia="Calibri" w:hAnsi="Arial" w:cs="Arial"/>
          <w:sz w:val="24"/>
          <w:szCs w:val="24"/>
          <w:lang w:eastAsia="en-US"/>
        </w:rPr>
      </w:pPr>
    </w:p>
    <w:p w14:paraId="20C771A5" w14:textId="77777777" w:rsidR="00162913" w:rsidRPr="00D17D64" w:rsidRDefault="00162913" w:rsidP="00AF497C">
      <w:pPr>
        <w:contextualSpacing/>
        <w:jc w:val="both"/>
        <w:rPr>
          <w:rFonts w:ascii="Arial" w:eastAsia="Calibri" w:hAnsi="Arial" w:cs="Arial"/>
          <w:bCs/>
          <w:color w:val="000000"/>
          <w:sz w:val="24"/>
          <w:szCs w:val="24"/>
          <w:lang w:eastAsia="en-US"/>
        </w:rPr>
      </w:pPr>
    </w:p>
    <w:p w14:paraId="50D130E8" w14:textId="516FCB30" w:rsidR="00544BCF" w:rsidRDefault="005D1DD3" w:rsidP="00544BCF">
      <w:pPr>
        <w:pStyle w:val="Ttulo1"/>
        <w:spacing w:after="120"/>
        <w:rPr>
          <w:rFonts w:eastAsia="Calibri"/>
          <w:b w:val="0"/>
          <w:bCs w:val="0"/>
          <w:sz w:val="24"/>
          <w:szCs w:val="24"/>
          <w:lang w:eastAsia="en-US"/>
        </w:rPr>
      </w:pPr>
      <w:bookmarkStart w:id="189" w:name="_Toc119493217"/>
      <w:r w:rsidRPr="00544BCF">
        <w:rPr>
          <w:rFonts w:eastAsia="Calibri"/>
          <w:b w:val="0"/>
          <w:bCs w:val="0"/>
          <w:sz w:val="24"/>
          <w:szCs w:val="24"/>
          <w:lang w:eastAsia="en-US"/>
        </w:rPr>
        <w:t>ANEXO</w:t>
      </w:r>
      <w:r w:rsidR="005E1421" w:rsidRPr="00544BCF">
        <w:rPr>
          <w:rFonts w:eastAsia="Calibri"/>
          <w:b w:val="0"/>
          <w:bCs w:val="0"/>
          <w:sz w:val="24"/>
          <w:szCs w:val="24"/>
          <w:lang w:eastAsia="en-US"/>
        </w:rPr>
        <w:t xml:space="preserve"> </w:t>
      </w:r>
      <w:r w:rsidR="00DE35CB" w:rsidRPr="00544BCF">
        <w:rPr>
          <w:rFonts w:eastAsia="Calibri"/>
          <w:b w:val="0"/>
          <w:bCs w:val="0"/>
          <w:sz w:val="24"/>
          <w:szCs w:val="24"/>
          <w:lang w:eastAsia="en-US"/>
        </w:rPr>
        <w:t>I</w:t>
      </w:r>
      <w:bookmarkEnd w:id="189"/>
    </w:p>
    <w:p w14:paraId="3ED970A0" w14:textId="4BDFDDD1" w:rsidR="009A2789" w:rsidRPr="00544BCF" w:rsidRDefault="009A2789" w:rsidP="00544BCF">
      <w:pPr>
        <w:spacing w:after="120"/>
        <w:jc w:val="center"/>
        <w:rPr>
          <w:rFonts w:ascii="Arial" w:eastAsia="Calibri" w:hAnsi="Arial" w:cs="Arial"/>
          <w:b/>
          <w:bCs/>
          <w:sz w:val="24"/>
          <w:szCs w:val="24"/>
          <w:lang w:eastAsia="en-US"/>
        </w:rPr>
      </w:pPr>
      <w:r w:rsidRPr="00544BCF">
        <w:rPr>
          <w:rFonts w:ascii="Arial" w:eastAsia="Calibri" w:hAnsi="Arial" w:cs="Arial"/>
          <w:b/>
          <w:bCs/>
          <w:sz w:val="24"/>
          <w:szCs w:val="24"/>
          <w:lang w:eastAsia="en-US"/>
        </w:rPr>
        <w:t>Ejemplos ilustrativos de la interpretación de la definición de envase</w:t>
      </w:r>
    </w:p>
    <w:p w14:paraId="28F0833A" w14:textId="1FAAB38B" w:rsidR="00D17D64" w:rsidRPr="009D03F9" w:rsidRDefault="00D17D64" w:rsidP="00D17D64">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 xml:space="preserve">Son ejemplos ilustrativos de la interpretación de la definición de envase contenida en el </w:t>
      </w:r>
      <w:r w:rsidR="00FD0626" w:rsidRPr="00FD0626">
        <w:rPr>
          <w:rFonts w:ascii="Arial" w:eastAsia="Calibri" w:hAnsi="Arial" w:cs="Arial"/>
          <w:bCs/>
          <w:color w:val="000000"/>
          <w:sz w:val="24"/>
          <w:szCs w:val="24"/>
          <w:lang w:eastAsia="en-US"/>
        </w:rPr>
        <w:t>tercer</w:t>
      </w:r>
      <w:r w:rsidRPr="009D03F9">
        <w:rPr>
          <w:rFonts w:ascii="Arial" w:eastAsia="Calibri" w:hAnsi="Arial" w:cs="Arial"/>
          <w:bCs/>
          <w:color w:val="000000"/>
          <w:sz w:val="24"/>
          <w:szCs w:val="24"/>
          <w:lang w:eastAsia="en-US"/>
        </w:rPr>
        <w:t xml:space="preserve"> párrafo del artículo </w:t>
      </w:r>
      <w:r w:rsidR="003A76D1">
        <w:rPr>
          <w:rFonts w:ascii="Arial" w:eastAsia="Calibri" w:hAnsi="Arial" w:cs="Arial"/>
          <w:bCs/>
          <w:color w:val="000000"/>
          <w:sz w:val="24"/>
          <w:szCs w:val="24"/>
          <w:lang w:eastAsia="en-US"/>
        </w:rPr>
        <w:t>2</w:t>
      </w:r>
      <w:r w:rsidRPr="009D03F9">
        <w:rPr>
          <w:rFonts w:ascii="Arial" w:eastAsia="Calibri" w:hAnsi="Arial" w:cs="Arial"/>
          <w:bCs/>
          <w:color w:val="000000"/>
          <w:sz w:val="24"/>
          <w:szCs w:val="24"/>
          <w:lang w:eastAsia="en-US"/>
        </w:rPr>
        <w:t>.</w:t>
      </w:r>
      <w:r w:rsidR="004223DD">
        <w:rPr>
          <w:rFonts w:ascii="Arial" w:eastAsia="Calibri" w:hAnsi="Arial" w:cs="Arial"/>
          <w:bCs/>
          <w:color w:val="000000"/>
          <w:sz w:val="24"/>
          <w:szCs w:val="24"/>
          <w:lang w:eastAsia="en-US"/>
        </w:rPr>
        <w:t>f</w:t>
      </w:r>
      <w:r w:rsidRPr="009D03F9">
        <w:rPr>
          <w:rFonts w:ascii="Arial" w:eastAsia="Calibri" w:hAnsi="Arial" w:cs="Arial"/>
          <w:bCs/>
          <w:color w:val="000000"/>
          <w:sz w:val="24"/>
          <w:szCs w:val="24"/>
          <w:lang w:eastAsia="en-US"/>
        </w:rPr>
        <w:t>) los siguientes:</w:t>
      </w:r>
    </w:p>
    <w:p w14:paraId="2DE7177F" w14:textId="77777777" w:rsidR="00D17D64" w:rsidRPr="009D03F9" w:rsidRDefault="00D17D64" w:rsidP="00D17D64">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Se considerarán envases:</w:t>
      </w:r>
    </w:p>
    <w:p w14:paraId="157D2B4C"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Cajas de dulces.</w:t>
      </w:r>
    </w:p>
    <w:p w14:paraId="7DF2B302"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Película o lámina de envoltura de cajas de CD.</w:t>
      </w:r>
    </w:p>
    <w:p w14:paraId="62CA60F7"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Bolsas de envío de catálogos y revistas (que contienen una revista).</w:t>
      </w:r>
    </w:p>
    <w:p w14:paraId="08F6CCB5"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Moldes de repostería vendidos con piezas de repostería.</w:t>
      </w:r>
    </w:p>
    <w:p w14:paraId="7F180195"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Rollos, tubos y cilindros alrededor de los cuales se enrolla un material flexible (por ejemplo, película plástica, aluminio, papel), excepto los rollos, tubos y cilindros destinados a formar parte de maquinaria de producción y que no se utilicen para presentar un producto como unidad de venta.</w:t>
      </w:r>
    </w:p>
    <w:p w14:paraId="5701BC6B"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Macetas destinadas a utilizarse únicamente para la venta y el transporte de plantas y no para que la planta permanezca en ellas durante su vida.</w:t>
      </w:r>
    </w:p>
    <w:p w14:paraId="78A6487B"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Botellas de vidrio para soluciones inyectables.</w:t>
      </w:r>
    </w:p>
    <w:p w14:paraId="1E37A14E"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Ejes porta CD (vendidos con los CD, pero no destinados al almacenamiento).</w:t>
      </w:r>
    </w:p>
    <w:p w14:paraId="5733E24F"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Perchas para prendas de vestir (vendidas con el artículo).</w:t>
      </w:r>
    </w:p>
    <w:p w14:paraId="7C7DDAA5"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Cajas de cerillas.</w:t>
      </w:r>
    </w:p>
    <w:p w14:paraId="0339E601"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Sistemas de barrera estéril (bolsas, bandejas y materiales necesarios para preservar la esterilidad del producto).</w:t>
      </w:r>
    </w:p>
    <w:p w14:paraId="5F3963CB"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Cápsulas para máquinas de bebidas (por ejemplo, café, cacao, leche), que quedan vacías después de su uso.</w:t>
      </w:r>
    </w:p>
    <w:p w14:paraId="37B63BC4"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lastRenderedPageBreak/>
        <w:t>Botellas de acero recargables utilizadas para diversos tipos de gases, con excepción de los extintores de incendios.</w:t>
      </w:r>
    </w:p>
    <w:p w14:paraId="651F9096" w14:textId="77777777" w:rsidR="00D17D64" w:rsidRPr="009D03F9" w:rsidRDefault="00D17D64" w:rsidP="00D17D64">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No se considerará envases:</w:t>
      </w:r>
    </w:p>
    <w:p w14:paraId="06FAC827"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Macetas previstas para que las plantas permanezcan en ellas durante su vida.</w:t>
      </w:r>
    </w:p>
    <w:p w14:paraId="5DDD24BB"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Cajas de herramientas.</w:t>
      </w:r>
    </w:p>
    <w:p w14:paraId="07D70C5A"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Bolsas de té.</w:t>
      </w:r>
    </w:p>
    <w:p w14:paraId="60019A2E"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Capas de cera que envuelven el queso.</w:t>
      </w:r>
    </w:p>
    <w:p w14:paraId="3884CD79"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Pieles de salchichas o embutidos.</w:t>
      </w:r>
    </w:p>
    <w:p w14:paraId="59CB70F9"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Perchas para prendas de vestir (vendidas por separado).</w:t>
      </w:r>
    </w:p>
    <w:p w14:paraId="6CB9EE60"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Cápsulas de café, bolsas de papel de aluminio para café y monodosis de café en papel filtro para máquinas de bebidas, que se eliminan con el café usado.</w:t>
      </w:r>
    </w:p>
    <w:p w14:paraId="33FAC49F"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Cartuchos para impresoras.</w:t>
      </w:r>
    </w:p>
    <w:p w14:paraId="3655E965"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Cajas de CD, DVD y vídeo (vendidas con un CD, DVD o vídeo en su interior).</w:t>
      </w:r>
    </w:p>
    <w:p w14:paraId="18E7952C"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Ejes porta CD (vendidos vacíos, destinados al almacenamiento).</w:t>
      </w:r>
    </w:p>
    <w:p w14:paraId="0752656C"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Bolsas solubles para detergentes.</w:t>
      </w:r>
    </w:p>
    <w:p w14:paraId="7F0988B1"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Soportes de velas (como por ejemplo las que se usan en cementerios).</w:t>
      </w:r>
    </w:p>
    <w:p w14:paraId="2BCDF1CD"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Molinos mecánicos (integrados en un recipiente recargable, por ejemplo, molinos de pimienta recargables).</w:t>
      </w:r>
    </w:p>
    <w:p w14:paraId="16C216EC" w14:textId="17DDF24A" w:rsidR="00D17D64" w:rsidRPr="009D03F9" w:rsidRDefault="00D17D64" w:rsidP="00D17D64">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 xml:space="preserve">Son ejemplos ilustrativos de la interpretación de la definición de envase contenida en el </w:t>
      </w:r>
      <w:r w:rsidR="00E62BC8">
        <w:rPr>
          <w:rFonts w:ascii="Arial" w:eastAsia="Calibri" w:hAnsi="Arial" w:cs="Arial"/>
          <w:bCs/>
          <w:color w:val="000000"/>
          <w:sz w:val="24"/>
          <w:szCs w:val="24"/>
          <w:lang w:eastAsia="en-US"/>
        </w:rPr>
        <w:t>cuarto</w:t>
      </w:r>
      <w:r w:rsidR="00E62BC8" w:rsidRPr="009D03F9">
        <w:rPr>
          <w:rFonts w:ascii="Arial" w:eastAsia="Calibri" w:hAnsi="Arial" w:cs="Arial"/>
          <w:bCs/>
          <w:color w:val="000000"/>
          <w:sz w:val="24"/>
          <w:szCs w:val="24"/>
          <w:lang w:eastAsia="en-US"/>
        </w:rPr>
        <w:t xml:space="preserve"> </w:t>
      </w:r>
      <w:r w:rsidRPr="009D03F9">
        <w:rPr>
          <w:rFonts w:ascii="Arial" w:eastAsia="Calibri" w:hAnsi="Arial" w:cs="Arial"/>
          <w:bCs/>
          <w:color w:val="000000"/>
          <w:sz w:val="24"/>
          <w:szCs w:val="24"/>
          <w:lang w:eastAsia="en-US"/>
        </w:rPr>
        <w:t>párrafo del artículo 2.</w:t>
      </w:r>
      <w:r w:rsidR="003A76D1">
        <w:rPr>
          <w:rFonts w:ascii="Arial" w:eastAsia="Calibri" w:hAnsi="Arial" w:cs="Arial"/>
          <w:bCs/>
          <w:color w:val="000000"/>
          <w:sz w:val="24"/>
          <w:szCs w:val="24"/>
          <w:lang w:eastAsia="en-US"/>
        </w:rPr>
        <w:t>f</w:t>
      </w:r>
      <w:r w:rsidRPr="009D03F9">
        <w:rPr>
          <w:rFonts w:ascii="Arial" w:eastAsia="Calibri" w:hAnsi="Arial" w:cs="Arial"/>
          <w:bCs/>
          <w:color w:val="000000"/>
          <w:sz w:val="24"/>
          <w:szCs w:val="24"/>
          <w:lang w:eastAsia="en-US"/>
        </w:rPr>
        <w:t>), los siguientes:</w:t>
      </w:r>
    </w:p>
    <w:p w14:paraId="2EF62038" w14:textId="77777777" w:rsidR="00D17D64" w:rsidRPr="009D03F9" w:rsidRDefault="00D17D64" w:rsidP="00D17D64">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Se consideran envases, si han sido diseñados y destinados a ser llenados en el punto de venta:</w:t>
      </w:r>
    </w:p>
    <w:p w14:paraId="333EDEEF"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Bolsas de papel o plástico.</w:t>
      </w:r>
    </w:p>
    <w:p w14:paraId="0DFB4175"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Platos y vasos desechables.</w:t>
      </w:r>
    </w:p>
    <w:p w14:paraId="7B0AD5AE"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Películas o láminas para envolver.</w:t>
      </w:r>
    </w:p>
    <w:p w14:paraId="69B46C8B"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Bolsitas para bocadillos.</w:t>
      </w:r>
    </w:p>
    <w:p w14:paraId="49B505E9"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Papel de aluminio.</w:t>
      </w:r>
    </w:p>
    <w:p w14:paraId="40B08753"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Fundas de plástico para ropa limpia de lavandería.</w:t>
      </w:r>
    </w:p>
    <w:p w14:paraId="4F444029" w14:textId="77777777" w:rsidR="00D17D64" w:rsidRPr="009D03F9" w:rsidRDefault="00D17D64" w:rsidP="00D17D64">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No son envases:</w:t>
      </w:r>
    </w:p>
    <w:p w14:paraId="085E49E7"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Removedores.</w:t>
      </w:r>
    </w:p>
    <w:p w14:paraId="2445D0B4"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Cubiertos desechables.</w:t>
      </w:r>
    </w:p>
    <w:p w14:paraId="25643C32"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Papel de embalaje (vendido por separado).</w:t>
      </w:r>
    </w:p>
    <w:p w14:paraId="1166037D"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Moldes de papel para horno (vendidos vacíos).</w:t>
      </w:r>
    </w:p>
    <w:p w14:paraId="11A0842A"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Moldes de repostería vendidos vacíos.</w:t>
      </w:r>
    </w:p>
    <w:p w14:paraId="55FB0A1C" w14:textId="57385F28" w:rsidR="00D17D64" w:rsidRPr="009D03F9" w:rsidRDefault="00D17D64" w:rsidP="00D17D64">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 xml:space="preserve">Son ejemplos ilustrativos de la interpretación de la definición de envase contenida en el </w:t>
      </w:r>
      <w:r w:rsidR="00E62BC8">
        <w:rPr>
          <w:rFonts w:ascii="Arial" w:eastAsia="Calibri" w:hAnsi="Arial" w:cs="Arial"/>
          <w:bCs/>
          <w:color w:val="000000"/>
          <w:sz w:val="24"/>
          <w:szCs w:val="24"/>
          <w:lang w:eastAsia="en-US"/>
        </w:rPr>
        <w:t>quinto</w:t>
      </w:r>
      <w:r w:rsidRPr="009D03F9">
        <w:rPr>
          <w:rFonts w:ascii="Arial" w:eastAsia="Calibri" w:hAnsi="Arial" w:cs="Arial"/>
          <w:bCs/>
          <w:color w:val="000000"/>
          <w:sz w:val="24"/>
          <w:szCs w:val="24"/>
          <w:lang w:eastAsia="en-US"/>
        </w:rPr>
        <w:t xml:space="preserve"> párrafo del artículo </w:t>
      </w:r>
      <w:r w:rsidR="003A76D1">
        <w:rPr>
          <w:rFonts w:ascii="Arial" w:eastAsia="Calibri" w:hAnsi="Arial" w:cs="Arial"/>
          <w:bCs/>
          <w:color w:val="000000"/>
          <w:sz w:val="24"/>
          <w:szCs w:val="24"/>
          <w:lang w:eastAsia="en-US"/>
        </w:rPr>
        <w:t>2</w:t>
      </w:r>
      <w:r w:rsidRPr="009D03F9">
        <w:rPr>
          <w:rFonts w:ascii="Arial" w:eastAsia="Calibri" w:hAnsi="Arial" w:cs="Arial"/>
          <w:bCs/>
          <w:color w:val="000000"/>
          <w:sz w:val="24"/>
          <w:szCs w:val="24"/>
          <w:lang w:eastAsia="en-US"/>
        </w:rPr>
        <w:t>.</w:t>
      </w:r>
      <w:r w:rsidR="004223DD">
        <w:rPr>
          <w:rFonts w:ascii="Arial" w:eastAsia="Calibri" w:hAnsi="Arial" w:cs="Arial"/>
          <w:bCs/>
          <w:color w:val="000000"/>
          <w:sz w:val="24"/>
          <w:szCs w:val="24"/>
          <w:lang w:eastAsia="en-US"/>
        </w:rPr>
        <w:t>f</w:t>
      </w:r>
      <w:r w:rsidRPr="009D03F9">
        <w:rPr>
          <w:rFonts w:ascii="Arial" w:eastAsia="Calibri" w:hAnsi="Arial" w:cs="Arial"/>
          <w:bCs/>
          <w:color w:val="000000"/>
          <w:sz w:val="24"/>
          <w:szCs w:val="24"/>
          <w:lang w:eastAsia="en-US"/>
        </w:rPr>
        <w:t>), los siguientes:</w:t>
      </w:r>
    </w:p>
    <w:p w14:paraId="1ABFBF9F" w14:textId="77777777" w:rsidR="00D17D64" w:rsidRPr="009D03F9" w:rsidRDefault="00D17D64" w:rsidP="00D17D64">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lastRenderedPageBreak/>
        <w:t>Se consideran envases:</w:t>
      </w:r>
    </w:p>
    <w:p w14:paraId="4926FC5F"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Etiquetas colgadas directamente del producto o atadas a él.</w:t>
      </w:r>
    </w:p>
    <w:p w14:paraId="77AC9888"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Parte de envases:</w:t>
      </w:r>
    </w:p>
    <w:p w14:paraId="3364994F"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Cepillos de rímel que forman parte del cierre del envase.</w:t>
      </w:r>
    </w:p>
    <w:p w14:paraId="355A47F0"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Etiquetas adhesivas sujetas a otro artículo de envasado.</w:t>
      </w:r>
    </w:p>
    <w:p w14:paraId="63868CAA"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Grapas.</w:t>
      </w:r>
    </w:p>
    <w:p w14:paraId="3BCF44BA"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Fundas de plástico.</w:t>
      </w:r>
    </w:p>
    <w:p w14:paraId="198C6DC9"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Dispositivos de dosificación que forman parte del cierre de los envases de detergentes.</w:t>
      </w:r>
    </w:p>
    <w:p w14:paraId="3B5C862C" w14:textId="77777777" w:rsidR="00D17D64" w:rsidRPr="009D03F9"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Molinos mecánicos (integrados en un recipiente no recargable cargado con un producto, por ejemplo, molinos de pimienta llenos de pimienta).</w:t>
      </w:r>
    </w:p>
    <w:p w14:paraId="67940AC4" w14:textId="77777777" w:rsidR="00D17D64" w:rsidRPr="009D03F9" w:rsidRDefault="00D17D64" w:rsidP="00D17D64">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No son envases:</w:t>
      </w:r>
    </w:p>
    <w:p w14:paraId="356DF7AA" w14:textId="4D218AE9" w:rsidR="00D17D64" w:rsidRDefault="00D17D64" w:rsidP="00027627">
      <w:pPr>
        <w:pStyle w:val="Prrafodelista"/>
        <w:spacing w:before="120" w:after="120"/>
        <w:ind w:left="426"/>
        <w:jc w:val="both"/>
        <w:rPr>
          <w:rFonts w:ascii="Arial" w:eastAsia="Calibri" w:hAnsi="Arial" w:cs="Arial"/>
          <w:bCs/>
          <w:color w:val="000000"/>
          <w:lang w:eastAsia="en-US"/>
        </w:rPr>
      </w:pPr>
      <w:r w:rsidRPr="009D03F9">
        <w:rPr>
          <w:rFonts w:ascii="Arial" w:eastAsia="Calibri" w:hAnsi="Arial" w:cs="Arial"/>
          <w:bCs/>
          <w:color w:val="000000"/>
          <w:lang w:eastAsia="en-US"/>
        </w:rPr>
        <w:t>Etiquetas de identificación por radiofrecuencia (RFID).</w:t>
      </w:r>
    </w:p>
    <w:p w14:paraId="1ADADAB9" w14:textId="77777777" w:rsidR="00D17D64" w:rsidRPr="00D17D64" w:rsidRDefault="00D17D64" w:rsidP="00D17D64">
      <w:pPr>
        <w:contextualSpacing/>
        <w:jc w:val="both"/>
        <w:rPr>
          <w:rFonts w:ascii="Arial" w:eastAsia="Calibri" w:hAnsi="Arial" w:cs="Arial"/>
          <w:bCs/>
          <w:color w:val="000000"/>
          <w:sz w:val="24"/>
          <w:szCs w:val="24"/>
          <w:lang w:eastAsia="en-US"/>
        </w:rPr>
      </w:pPr>
    </w:p>
    <w:p w14:paraId="21A7C1BF" w14:textId="1289B1F3" w:rsidR="00544BCF" w:rsidRPr="00544BCF" w:rsidRDefault="00A117AA" w:rsidP="00544BCF">
      <w:pPr>
        <w:pStyle w:val="Ttulo1"/>
        <w:spacing w:after="120"/>
        <w:rPr>
          <w:rFonts w:eastAsia="Calibri"/>
          <w:b w:val="0"/>
          <w:bCs w:val="0"/>
          <w:sz w:val="24"/>
          <w:szCs w:val="24"/>
          <w:lang w:eastAsia="en-US"/>
        </w:rPr>
      </w:pPr>
      <w:bookmarkStart w:id="190" w:name="_Toc119493218"/>
      <w:r w:rsidRPr="00544BCF">
        <w:rPr>
          <w:rFonts w:eastAsia="Calibri"/>
          <w:b w:val="0"/>
          <w:bCs w:val="0"/>
          <w:sz w:val="24"/>
          <w:szCs w:val="24"/>
          <w:lang w:eastAsia="en-US"/>
        </w:rPr>
        <w:t xml:space="preserve">ANEXO </w:t>
      </w:r>
      <w:r w:rsidR="00DE35CB" w:rsidRPr="00544BCF">
        <w:rPr>
          <w:rFonts w:eastAsia="Calibri"/>
          <w:b w:val="0"/>
          <w:bCs w:val="0"/>
          <w:sz w:val="24"/>
          <w:szCs w:val="24"/>
          <w:lang w:eastAsia="en-US"/>
        </w:rPr>
        <w:t>II</w:t>
      </w:r>
      <w:bookmarkEnd w:id="190"/>
    </w:p>
    <w:p w14:paraId="3948D441" w14:textId="1AFB593A" w:rsidR="008849D6" w:rsidRPr="00544BCF" w:rsidRDefault="008849D6" w:rsidP="00544BCF">
      <w:pPr>
        <w:spacing w:after="120"/>
        <w:jc w:val="center"/>
        <w:rPr>
          <w:rFonts w:ascii="Arial" w:eastAsia="Calibri" w:hAnsi="Arial" w:cs="Arial"/>
          <w:b/>
          <w:bCs/>
          <w:sz w:val="24"/>
          <w:szCs w:val="24"/>
          <w:lang w:eastAsia="en-US"/>
        </w:rPr>
      </w:pPr>
      <w:r w:rsidRPr="00544BCF">
        <w:rPr>
          <w:rFonts w:ascii="Arial" w:eastAsia="Calibri" w:hAnsi="Arial" w:cs="Arial"/>
          <w:b/>
          <w:bCs/>
          <w:sz w:val="24"/>
          <w:szCs w:val="24"/>
          <w:lang w:eastAsia="en-US"/>
        </w:rPr>
        <w:t>Normas relativas al cálculo de la consecución de los objetivos</w:t>
      </w:r>
      <w:r w:rsidR="00225E33" w:rsidRPr="00544BCF">
        <w:rPr>
          <w:rFonts w:ascii="Arial" w:eastAsia="Calibri" w:hAnsi="Arial" w:cs="Arial"/>
          <w:b/>
          <w:bCs/>
          <w:sz w:val="24"/>
          <w:szCs w:val="24"/>
          <w:lang w:eastAsia="en-US"/>
        </w:rPr>
        <w:t xml:space="preserve"> de reciclado</w:t>
      </w:r>
    </w:p>
    <w:p w14:paraId="634F4587" w14:textId="582B423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 xml:space="preserve">1. Conforme a la Decisión 2005/270/CE, por la que se establecen los </w:t>
      </w:r>
      <w:r w:rsidR="004223DD">
        <w:rPr>
          <w:rFonts w:ascii="Arial" w:eastAsia="Calibri" w:hAnsi="Arial" w:cs="Arial"/>
          <w:bCs/>
          <w:color w:val="000000"/>
          <w:sz w:val="24"/>
          <w:szCs w:val="24"/>
          <w:lang w:eastAsia="en-US"/>
        </w:rPr>
        <w:t>modelos</w:t>
      </w:r>
      <w:r w:rsidRPr="009D03F9">
        <w:rPr>
          <w:rFonts w:ascii="Arial" w:eastAsia="Calibri" w:hAnsi="Arial" w:cs="Arial"/>
          <w:bCs/>
          <w:color w:val="000000"/>
          <w:sz w:val="24"/>
          <w:szCs w:val="24"/>
          <w:lang w:eastAsia="en-US"/>
        </w:rPr>
        <w:t xml:space="preserve"> relativos al sistema de bases de datos de conformidad con la Directiva 94/62/CE del Parlamento Europeo y del Consejo, relativa a los envases y residuos de envases, que establece además las normas para el cálculo, la verificación y la comunicación de datos con arreglo a dicha Directiva, y a los efectos de calcular si se han alcanzado los objetivos </w:t>
      </w:r>
      <w:r w:rsidRPr="009D03F9">
        <w:rPr>
          <w:rFonts w:ascii="Arial" w:eastAsia="Calibri" w:hAnsi="Arial" w:cs="Arial"/>
          <w:bCs/>
          <w:sz w:val="24"/>
          <w:szCs w:val="24"/>
          <w:lang w:eastAsia="en-US"/>
        </w:rPr>
        <w:t>establecidos en el artículo</w:t>
      </w:r>
      <w:r w:rsidRPr="009D03F9">
        <w:rPr>
          <w:rFonts w:ascii="Arial" w:hAnsi="Arial" w:cs="Arial"/>
          <w:sz w:val="24"/>
          <w:szCs w:val="24"/>
        </w:rPr>
        <w:t xml:space="preserve"> </w:t>
      </w:r>
      <w:r w:rsidRPr="009D03F9">
        <w:rPr>
          <w:rFonts w:ascii="Arial" w:eastAsia="Calibri" w:hAnsi="Arial" w:cs="Arial"/>
          <w:bCs/>
          <w:sz w:val="24"/>
          <w:szCs w:val="24"/>
          <w:lang w:eastAsia="en-US"/>
        </w:rPr>
        <w:t>10</w:t>
      </w:r>
      <w:r w:rsidR="0010590C">
        <w:rPr>
          <w:rFonts w:ascii="Arial" w:eastAsia="Calibri" w:hAnsi="Arial" w:cs="Arial"/>
          <w:bCs/>
          <w:color w:val="000000"/>
          <w:sz w:val="24"/>
          <w:szCs w:val="24"/>
          <w:lang w:eastAsia="en-US"/>
        </w:rPr>
        <w:t>.</w:t>
      </w:r>
      <w:r w:rsidRPr="009D03F9">
        <w:rPr>
          <w:rFonts w:ascii="Arial" w:eastAsia="Calibri" w:hAnsi="Arial" w:cs="Arial"/>
          <w:bCs/>
          <w:color w:val="000000"/>
          <w:sz w:val="24"/>
          <w:szCs w:val="24"/>
          <w:lang w:eastAsia="en-US"/>
        </w:rPr>
        <w:t xml:space="preserve">1, el Ministerio para la Transición Ecológica y el Reto Demográfico </w:t>
      </w:r>
      <w:r w:rsidRPr="009D03F9">
        <w:rPr>
          <w:rFonts w:ascii="Arial" w:eastAsia="Calibri" w:hAnsi="Arial" w:cs="Arial"/>
          <w:bCs/>
          <w:sz w:val="24"/>
          <w:szCs w:val="24"/>
          <w:lang w:eastAsia="en-US"/>
        </w:rPr>
        <w:t xml:space="preserve">calculará, a partir de la información suministrada por las comunidades autónomas y de la sección de envases del Registro de Productores de </w:t>
      </w:r>
      <w:r w:rsidR="00FE4410">
        <w:rPr>
          <w:rFonts w:ascii="Arial" w:eastAsia="Calibri" w:hAnsi="Arial" w:cs="Arial"/>
          <w:bCs/>
          <w:sz w:val="24"/>
          <w:szCs w:val="24"/>
          <w:lang w:eastAsia="en-US"/>
        </w:rPr>
        <w:t>P</w:t>
      </w:r>
      <w:r w:rsidRPr="009D03F9">
        <w:rPr>
          <w:rFonts w:ascii="Arial" w:eastAsia="Calibri" w:hAnsi="Arial" w:cs="Arial"/>
          <w:bCs/>
          <w:sz w:val="24"/>
          <w:szCs w:val="24"/>
          <w:lang w:eastAsia="en-US"/>
        </w:rPr>
        <w:t>roducto</w:t>
      </w:r>
      <w:r w:rsidR="00FE4410">
        <w:rPr>
          <w:rFonts w:ascii="Arial" w:eastAsia="Calibri" w:hAnsi="Arial" w:cs="Arial"/>
          <w:bCs/>
          <w:sz w:val="24"/>
          <w:szCs w:val="24"/>
          <w:lang w:eastAsia="en-US"/>
        </w:rPr>
        <w:t>s</w:t>
      </w:r>
      <w:r w:rsidRPr="009D03F9">
        <w:rPr>
          <w:rFonts w:ascii="Arial" w:eastAsia="Calibri" w:hAnsi="Arial" w:cs="Arial"/>
          <w:bCs/>
          <w:sz w:val="24"/>
          <w:szCs w:val="24"/>
          <w:lang w:eastAsia="en-US"/>
        </w:rPr>
        <w:t>, el peso</w:t>
      </w:r>
      <w:r w:rsidRPr="009D03F9">
        <w:rPr>
          <w:rFonts w:ascii="Arial" w:eastAsia="Calibri" w:hAnsi="Arial" w:cs="Arial"/>
          <w:bCs/>
          <w:color w:val="000000"/>
          <w:sz w:val="24"/>
          <w:szCs w:val="24"/>
          <w:lang w:eastAsia="en-US"/>
        </w:rPr>
        <w:t xml:space="preserve"> de los envases generados y de los residuos de envases reciclados o valorizados en un año natural determinado, conforme a las siguientes reglas:</w:t>
      </w:r>
    </w:p>
    <w:p w14:paraId="732B3337" w14:textId="07731B35" w:rsidR="00A65D2E" w:rsidRPr="009D03F9" w:rsidRDefault="00A65D2E" w:rsidP="006D3ECC">
      <w:pPr>
        <w:pStyle w:val="Prrafodelista"/>
        <w:numPr>
          <w:ilvl w:val="1"/>
          <w:numId w:val="7"/>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El peso de los residuos de envases generados en un año natural determinado, se considerará que equivale a la cantidad de envases comercializados durante el mismo año</w:t>
      </w:r>
      <w:r w:rsidR="00BA675E">
        <w:rPr>
          <w:rFonts w:ascii="Arial" w:eastAsia="Calibri" w:hAnsi="Arial" w:cs="Arial"/>
          <w:bCs/>
          <w:color w:val="000000"/>
          <w:lang w:eastAsia="en-US"/>
        </w:rPr>
        <w:t xml:space="preserve">. Este dato será corregido, en su caso, con </w:t>
      </w:r>
      <w:r w:rsidR="00EF32A2" w:rsidRPr="00EF32A2">
        <w:rPr>
          <w:rFonts w:ascii="Arial" w:eastAsia="Calibri" w:hAnsi="Arial" w:cs="Arial"/>
          <w:bCs/>
          <w:color w:val="000000"/>
          <w:lang w:eastAsia="en-US"/>
        </w:rPr>
        <w:t>las posibles desviaciones detectadas</w:t>
      </w:r>
      <w:r w:rsidRPr="009D03F9">
        <w:rPr>
          <w:rFonts w:ascii="Arial" w:eastAsia="Calibri" w:hAnsi="Arial" w:cs="Arial"/>
          <w:bCs/>
          <w:color w:val="000000"/>
          <w:lang w:eastAsia="en-US"/>
        </w:rPr>
        <w:t>.</w:t>
      </w:r>
    </w:p>
    <w:p w14:paraId="5B58C9C1" w14:textId="77777777" w:rsidR="00A65D2E" w:rsidRPr="009D03F9" w:rsidRDefault="00A65D2E" w:rsidP="006D3ECC">
      <w:pPr>
        <w:pStyle w:val="Prrafodelista"/>
        <w:numPr>
          <w:ilvl w:val="1"/>
          <w:numId w:val="7"/>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El peso de los residuos de envases reciclados se corresponderá con el peso de los residuos de envases que, habiendo sido objeto de todas las operaciones de control, clasificación y previas de otro tipo necesarias para eliminar materiales de residuos que no estén previstos en la posterior transformación y para garantizar un reciclado de alta calidad, entren en la operación de reciclado por la que los materiales de residuos se transformen realmente en productos, materiales o sustancias.</w:t>
      </w:r>
    </w:p>
    <w:p w14:paraId="7840C5DB" w14:textId="77777777" w:rsidR="00A65D2E" w:rsidRPr="009D03F9" w:rsidRDefault="00A65D2E" w:rsidP="00A65D2E">
      <w:pPr>
        <w:pStyle w:val="Prrafodelista"/>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A estos efectos, el peso de los residuos de envases reciclados se medirá cuando los residuos entren en la operación de reciclado.</w:t>
      </w:r>
    </w:p>
    <w:p w14:paraId="67F34D1B" w14:textId="138731E9"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2. Como excepción a lo dispuesto en el apartado 1</w:t>
      </w:r>
      <w:r>
        <w:rPr>
          <w:rFonts w:ascii="Arial" w:eastAsia="Calibri" w:hAnsi="Arial" w:cs="Arial"/>
          <w:bCs/>
          <w:color w:val="000000"/>
          <w:sz w:val="24"/>
          <w:szCs w:val="24"/>
          <w:lang w:eastAsia="en-US"/>
        </w:rPr>
        <w:t>.</w:t>
      </w:r>
      <w:r w:rsidRPr="009D03F9">
        <w:rPr>
          <w:rFonts w:ascii="Arial" w:eastAsia="Calibri" w:hAnsi="Arial" w:cs="Arial"/>
          <w:bCs/>
          <w:color w:val="000000"/>
          <w:sz w:val="24"/>
          <w:szCs w:val="24"/>
          <w:lang w:eastAsia="en-US"/>
        </w:rPr>
        <w:t>b), el peso de los residuos de envases reciclados podrá medirse cuando salgan de cualquier operación de clasificación, siempre y cuando:</w:t>
      </w:r>
    </w:p>
    <w:p w14:paraId="7BE1EA09" w14:textId="77777777" w:rsidR="00A65D2E" w:rsidRPr="009D03F9" w:rsidRDefault="00A65D2E" w:rsidP="006D3ECC">
      <w:pPr>
        <w:pStyle w:val="Prrafodelista"/>
        <w:numPr>
          <w:ilvl w:val="1"/>
          <w:numId w:val="8"/>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Dichos residuos de salida sean reciclados posteriormente.</w:t>
      </w:r>
    </w:p>
    <w:p w14:paraId="24DC4452" w14:textId="77777777" w:rsidR="00A65D2E" w:rsidRPr="009D03F9" w:rsidRDefault="00A65D2E" w:rsidP="006D3ECC">
      <w:pPr>
        <w:pStyle w:val="Prrafodelista"/>
        <w:numPr>
          <w:ilvl w:val="1"/>
          <w:numId w:val="8"/>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lastRenderedPageBreak/>
        <w:t>El peso de los materiales o sustancias eliminados mediante otras operaciones previas a la operación de reciclado y que no sean reciclados posteriormente no se incluya en el peso de los residuos comunicados como residuos reciclados.</w:t>
      </w:r>
    </w:p>
    <w:p w14:paraId="3135CABE" w14:textId="3C789012"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 xml:space="preserve">3. Para garantizar el cumplimiento de las condiciones establecidas en el apartado 1, letra b), y apartado 2, letras a) y b), así como la fiabilidad y exactitud de los datos recogidos sobre los residuos de envases reciclados, se establecerá un sistema efectivo de control de calidad y trazabilidad de los residuos de </w:t>
      </w:r>
      <w:r w:rsidRPr="009D03F9">
        <w:rPr>
          <w:rFonts w:ascii="Arial" w:eastAsia="Calibri" w:hAnsi="Arial" w:cs="Arial"/>
          <w:bCs/>
          <w:sz w:val="24"/>
          <w:szCs w:val="24"/>
          <w:lang w:eastAsia="en-US"/>
        </w:rPr>
        <w:t>envases, basado en la información contenida en el sistema de información de residuos (ESIR).</w:t>
      </w:r>
      <w:r w:rsidRPr="009D03F9">
        <w:rPr>
          <w:rFonts w:ascii="Arial" w:eastAsia="Calibri" w:hAnsi="Arial" w:cs="Arial"/>
          <w:bCs/>
          <w:color w:val="000000"/>
          <w:sz w:val="24"/>
          <w:szCs w:val="24"/>
          <w:lang w:eastAsia="en-US"/>
        </w:rPr>
        <w:t xml:space="preserve"> Podrán utilizarse las especificaciones técnicas para los requisitos de calidad de los residuos clasificados</w:t>
      </w:r>
      <w:r w:rsidR="00FD4E38">
        <w:rPr>
          <w:rFonts w:ascii="Arial" w:eastAsia="Calibri" w:hAnsi="Arial" w:cs="Arial"/>
          <w:bCs/>
          <w:color w:val="000000"/>
          <w:sz w:val="24"/>
          <w:szCs w:val="24"/>
          <w:lang w:eastAsia="en-US"/>
        </w:rPr>
        <w:t xml:space="preserve"> acordadas de conformidad con lo establecido en el artículo 11.2</w:t>
      </w:r>
      <w:r w:rsidRPr="009D03F9">
        <w:rPr>
          <w:rFonts w:ascii="Arial" w:eastAsia="Calibri" w:hAnsi="Arial" w:cs="Arial"/>
          <w:bCs/>
          <w:color w:val="000000"/>
          <w:sz w:val="24"/>
          <w:szCs w:val="24"/>
          <w:lang w:eastAsia="en-US"/>
        </w:rPr>
        <w:t xml:space="preserve">, o </w:t>
      </w:r>
      <w:r w:rsidR="00FD4E38">
        <w:rPr>
          <w:rFonts w:ascii="Arial" w:eastAsia="Calibri" w:hAnsi="Arial" w:cs="Arial"/>
          <w:bCs/>
          <w:color w:val="000000"/>
          <w:sz w:val="24"/>
          <w:szCs w:val="24"/>
          <w:lang w:eastAsia="en-US"/>
        </w:rPr>
        <w:t xml:space="preserve">los </w:t>
      </w:r>
      <w:r w:rsidRPr="009D03F9">
        <w:rPr>
          <w:rFonts w:ascii="Arial" w:eastAsia="Calibri" w:hAnsi="Arial" w:cs="Arial"/>
          <w:bCs/>
          <w:color w:val="000000"/>
          <w:sz w:val="24"/>
          <w:szCs w:val="24"/>
          <w:lang w:eastAsia="en-US"/>
        </w:rPr>
        <w:t>índices medios de pérdidas que se establezcan</w:t>
      </w:r>
      <w:r w:rsidRPr="009D03F9">
        <w:rPr>
          <w:rFonts w:ascii="Arial" w:eastAsia="Calibri" w:hAnsi="Arial" w:cs="Arial"/>
          <w:bCs/>
          <w:sz w:val="24"/>
          <w:szCs w:val="24"/>
          <w:lang w:eastAsia="en-US"/>
        </w:rPr>
        <w:t>.</w:t>
      </w:r>
    </w:p>
    <w:p w14:paraId="77AFA367" w14:textId="375C758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 xml:space="preserve">El Ministerio para la Transición Ecológica y el Reto Demográfico, en colaboración con las comunidades autónomas, podrá establecer </w:t>
      </w:r>
      <w:r w:rsidR="00FD4E38">
        <w:rPr>
          <w:rFonts w:ascii="Arial" w:eastAsia="Calibri" w:hAnsi="Arial" w:cs="Arial"/>
          <w:bCs/>
          <w:color w:val="000000"/>
          <w:sz w:val="24"/>
          <w:szCs w:val="24"/>
          <w:lang w:eastAsia="en-US"/>
        </w:rPr>
        <w:t>los</w:t>
      </w:r>
      <w:r w:rsidRPr="009D03F9">
        <w:rPr>
          <w:rFonts w:ascii="Arial" w:eastAsia="Calibri" w:hAnsi="Arial" w:cs="Arial"/>
          <w:bCs/>
          <w:color w:val="000000"/>
          <w:sz w:val="24"/>
          <w:szCs w:val="24"/>
          <w:lang w:eastAsia="en-US"/>
        </w:rPr>
        <w:t xml:space="preserve"> índices medios de pérdidas para los residuos clasificados según los diferentes tipos de residuos y prácticas de gestión respectivamente. Los índices medios de pérdidas solo se utilizarán en casos en los que no puedan obtenerse datos fiables de otro modo y se calcularán sobre la base de las normas de cálculo que se establezcan </w:t>
      </w:r>
      <w:r w:rsidR="00D26510">
        <w:rPr>
          <w:rFonts w:ascii="Arial" w:eastAsia="Calibri" w:hAnsi="Arial" w:cs="Arial"/>
          <w:bCs/>
          <w:color w:val="000000"/>
          <w:sz w:val="24"/>
          <w:szCs w:val="24"/>
          <w:lang w:eastAsia="en-US"/>
        </w:rPr>
        <w:t>en</w:t>
      </w:r>
      <w:r w:rsidR="00D26510" w:rsidRPr="00D26510">
        <w:rPr>
          <w:rFonts w:ascii="Arial" w:eastAsia="Calibri" w:hAnsi="Arial" w:cs="Arial"/>
          <w:bCs/>
          <w:color w:val="000000"/>
          <w:sz w:val="24"/>
          <w:szCs w:val="24"/>
          <w:lang w:eastAsia="en-US"/>
        </w:rPr>
        <w:t xml:space="preserve"> la normativa de la Unión Europea</w:t>
      </w:r>
      <w:r w:rsidRPr="009D03F9">
        <w:rPr>
          <w:rFonts w:ascii="Arial" w:eastAsia="Calibri" w:hAnsi="Arial" w:cs="Arial"/>
          <w:bCs/>
          <w:color w:val="000000"/>
          <w:sz w:val="24"/>
          <w:szCs w:val="24"/>
          <w:lang w:eastAsia="en-US"/>
        </w:rPr>
        <w:t>.</w:t>
      </w:r>
    </w:p>
    <w:p w14:paraId="281C9217" w14:textId="7777777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4. La cantidad de residuos de envases biodegradables que se someta a tratamiento aerobio o anaerobio podrá contabilizarse como reciclada cuando ese tratamiento genere compost, digerido u otro resultado con una cantidad similar de contenido reciclado en relación con el residuo entrante, que vaya a utilizarse como producto, material o sustancia reciclada. Cuando el resultado se utilice en el suelo, se podrá contabilizar como reciclado solo si su uso produce un beneficio a la agricultura o una mejora ecológica.</w:t>
      </w:r>
    </w:p>
    <w:p w14:paraId="7717E2AE" w14:textId="08386A50" w:rsidR="002D1C90"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5. La cantidad de materiales de residuos de envases que han dejado de ser residuos como resultado de una operación preparatoria antes de ser transformados podrá contabilizarse como reciclada siempre que dichos materiales se destinen a su posterior transformación en productos, materiales o sustancias para ser utilizados con la finalidad original o con cualquier otra finalidad. No obstante, los materiales que dejen de ser residuos para ser utilizados como combustibles u otros medios para generar energía, o para ser incinerados, utilizados como material de relleno o depositados en vertederos no podrán ser contabilizados a efectos de la consecución de los objetivos de reciclado.</w:t>
      </w:r>
    </w:p>
    <w:p w14:paraId="5F9D4C8B" w14:textId="7777777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6. Se podrá tener en cuenta el reciclado de residuos de envases metálicos separados después de la incineración de residuos en proporción a la cuota de los residuos de envases incinerados, siempre y cuando los metales reciclados cumplan los criterios de calidad recogidos en la Decisión 2005/270/CE.</w:t>
      </w:r>
    </w:p>
    <w:p w14:paraId="308E470A" w14:textId="7777777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7. Se contabilizarán los residuos de envases recogidos en España y enviados a otro Estado miembro con el objeto de reciclarlos en ese otro Estado miembro.</w:t>
      </w:r>
    </w:p>
    <w:p w14:paraId="5D481C9A" w14:textId="48C59121"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8. Los residuos de envases recogidos en España y exportados fuera de la Unión Europea serán contabilizados a efectos de la consecución de los objetivos solo si se cumplen los requisitos del apartado 3, y si, de conformidad con el Reglamento (CE) n 1013/2006, el exportador puede demostrar que el traslado de los residuos cumple los requisitos de dicho Reglamento y el tratamiento de los residuos de envases fuera de la Unión</w:t>
      </w:r>
      <w:r w:rsidR="006361F5">
        <w:rPr>
          <w:rFonts w:ascii="Arial" w:eastAsia="Calibri" w:hAnsi="Arial" w:cs="Arial"/>
          <w:bCs/>
          <w:color w:val="000000"/>
          <w:sz w:val="24"/>
          <w:szCs w:val="24"/>
          <w:lang w:eastAsia="en-US"/>
        </w:rPr>
        <w:t xml:space="preserve"> Europea</w:t>
      </w:r>
      <w:r w:rsidRPr="009D03F9">
        <w:rPr>
          <w:rFonts w:ascii="Arial" w:eastAsia="Calibri" w:hAnsi="Arial" w:cs="Arial"/>
          <w:bCs/>
          <w:color w:val="000000"/>
          <w:sz w:val="24"/>
          <w:szCs w:val="24"/>
          <w:lang w:eastAsia="en-US"/>
        </w:rPr>
        <w:t xml:space="preserve"> ha tenido lugar en condiciones equivalentes, de forma general, a los requisitos del Derecho de la Unión</w:t>
      </w:r>
      <w:r w:rsidR="006361F5">
        <w:rPr>
          <w:rFonts w:ascii="Arial" w:eastAsia="Calibri" w:hAnsi="Arial" w:cs="Arial"/>
          <w:bCs/>
          <w:color w:val="000000"/>
          <w:sz w:val="24"/>
          <w:szCs w:val="24"/>
          <w:lang w:eastAsia="en-US"/>
        </w:rPr>
        <w:t xml:space="preserve"> Europea</w:t>
      </w:r>
      <w:r w:rsidRPr="009D03F9">
        <w:rPr>
          <w:rFonts w:ascii="Arial" w:eastAsia="Calibri" w:hAnsi="Arial" w:cs="Arial"/>
          <w:bCs/>
          <w:color w:val="000000"/>
          <w:sz w:val="24"/>
          <w:szCs w:val="24"/>
          <w:lang w:eastAsia="en-US"/>
        </w:rPr>
        <w:t xml:space="preserve"> aplicable en materia medioambiental.</w:t>
      </w:r>
    </w:p>
    <w:p w14:paraId="327E3536" w14:textId="77777777" w:rsidR="00A65D2E" w:rsidRPr="009D03F9" w:rsidRDefault="00A65D2E" w:rsidP="00A65D2E">
      <w:pPr>
        <w:spacing w:before="200" w:after="200"/>
        <w:jc w:val="both"/>
        <w:rPr>
          <w:rFonts w:ascii="Arial" w:eastAsia="Calibri" w:hAnsi="Arial" w:cs="Arial"/>
          <w:bCs/>
          <w:color w:val="000000"/>
          <w:sz w:val="24"/>
          <w:szCs w:val="24"/>
          <w:lang w:eastAsia="en-US"/>
        </w:rPr>
      </w:pPr>
      <w:bookmarkStart w:id="191" w:name="_Hlk84421207"/>
      <w:r w:rsidRPr="009D03F9">
        <w:rPr>
          <w:rFonts w:ascii="Arial" w:eastAsia="Calibri" w:hAnsi="Arial" w:cs="Arial"/>
          <w:bCs/>
          <w:color w:val="000000"/>
          <w:sz w:val="24"/>
          <w:szCs w:val="24"/>
          <w:lang w:eastAsia="en-US"/>
        </w:rPr>
        <w:lastRenderedPageBreak/>
        <w:t>9. Se podrá alcanzar un nivel ajustado de los objetivos para un año concreto teniendo en cuenta la proporción media, en los tres años anteriores, de los envases de venta reutilizables comercializados por primera vez y reutilizados como parte de un sistema de reutilización de envases.</w:t>
      </w:r>
      <w:bookmarkEnd w:id="191"/>
    </w:p>
    <w:p w14:paraId="2ECC165C" w14:textId="7777777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Para calcular el nivel ajustado se restará:</w:t>
      </w:r>
    </w:p>
    <w:p w14:paraId="668294AC" w14:textId="7F1C915C" w:rsidR="00A65D2E" w:rsidRPr="009D03F9" w:rsidRDefault="00A65D2E" w:rsidP="006D3ECC">
      <w:pPr>
        <w:pStyle w:val="Prrafodelista"/>
        <w:numPr>
          <w:ilvl w:val="1"/>
          <w:numId w:val="9"/>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De los objetivos establecidos en el artículo 10, apartado 1, letras </w:t>
      </w:r>
      <w:r w:rsidR="0010590C">
        <w:rPr>
          <w:rFonts w:ascii="Arial" w:eastAsia="Calibri" w:hAnsi="Arial" w:cs="Arial"/>
          <w:bCs/>
          <w:color w:val="000000"/>
          <w:lang w:eastAsia="en-US"/>
        </w:rPr>
        <w:t>a</w:t>
      </w:r>
      <w:r w:rsidRPr="009D03F9">
        <w:rPr>
          <w:rFonts w:ascii="Arial" w:eastAsia="Calibri" w:hAnsi="Arial" w:cs="Arial"/>
          <w:bCs/>
          <w:color w:val="000000"/>
          <w:lang w:eastAsia="en-US"/>
        </w:rPr>
        <w:t xml:space="preserve">) y </w:t>
      </w:r>
      <w:r w:rsidR="0010590C">
        <w:rPr>
          <w:rFonts w:ascii="Arial" w:eastAsia="Calibri" w:hAnsi="Arial" w:cs="Arial"/>
          <w:bCs/>
          <w:color w:val="000000"/>
          <w:lang w:eastAsia="en-US"/>
        </w:rPr>
        <w:t>c</w:t>
      </w:r>
      <w:r w:rsidRPr="009D03F9">
        <w:rPr>
          <w:rFonts w:ascii="Arial" w:eastAsia="Calibri" w:hAnsi="Arial" w:cs="Arial"/>
          <w:bCs/>
          <w:color w:val="000000"/>
          <w:lang w:eastAsia="en-US"/>
        </w:rPr>
        <w:t>), la proporción de los envases de venta reutilizables mencionados en el párrafo primero del presente apartado en el conjunto de envases de venta comercializados, y</w:t>
      </w:r>
    </w:p>
    <w:p w14:paraId="3A8E6EBD" w14:textId="6CB8A0D6" w:rsidR="00A65D2E" w:rsidRPr="009D03F9" w:rsidRDefault="00A65D2E" w:rsidP="006D3ECC">
      <w:pPr>
        <w:pStyle w:val="Prrafodelista"/>
        <w:numPr>
          <w:ilvl w:val="1"/>
          <w:numId w:val="9"/>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de los objetivos establecidos en el artículo 10, apartado 1, letras </w:t>
      </w:r>
      <w:r w:rsidR="0010590C">
        <w:rPr>
          <w:rFonts w:ascii="Arial" w:eastAsia="Calibri" w:hAnsi="Arial" w:cs="Arial"/>
          <w:bCs/>
          <w:color w:val="000000"/>
          <w:lang w:eastAsia="en-US"/>
        </w:rPr>
        <w:t>b</w:t>
      </w:r>
      <w:r w:rsidRPr="009D03F9">
        <w:rPr>
          <w:rFonts w:ascii="Arial" w:eastAsia="Calibri" w:hAnsi="Arial" w:cs="Arial"/>
          <w:bCs/>
          <w:color w:val="000000"/>
          <w:lang w:eastAsia="en-US"/>
        </w:rPr>
        <w:t xml:space="preserve">) y </w:t>
      </w:r>
      <w:r w:rsidR="0010590C">
        <w:rPr>
          <w:rFonts w:ascii="Arial" w:eastAsia="Calibri" w:hAnsi="Arial" w:cs="Arial"/>
          <w:bCs/>
          <w:color w:val="000000"/>
          <w:lang w:eastAsia="en-US"/>
        </w:rPr>
        <w:t>d</w:t>
      </w:r>
      <w:r w:rsidRPr="009D03F9">
        <w:rPr>
          <w:rFonts w:ascii="Arial" w:eastAsia="Calibri" w:hAnsi="Arial" w:cs="Arial"/>
          <w:bCs/>
          <w:color w:val="000000"/>
          <w:lang w:eastAsia="en-US"/>
        </w:rPr>
        <w:t>), la proporción de envases de venta reutilizables mencionados en el párrafo primero del presente apartado, compuestos del material de envasado correspondiente, en el conjunto de envases compuestos por dicho material comercializados.</w:t>
      </w:r>
    </w:p>
    <w:p w14:paraId="053B23DA" w14:textId="7777777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No se tendrá en cuenta más de cinco puntos porcentuales de tal proporción para el cálculo del nivel ajustado del objetivo correspondiente.</w:t>
      </w:r>
    </w:p>
    <w:p w14:paraId="69908C08" w14:textId="78C0191E" w:rsidR="004A4769"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10. Se podrá</w:t>
      </w:r>
      <w:r w:rsidR="00E04075">
        <w:rPr>
          <w:rFonts w:ascii="Arial" w:eastAsia="Calibri" w:hAnsi="Arial" w:cs="Arial"/>
          <w:bCs/>
          <w:color w:val="000000"/>
          <w:sz w:val="24"/>
          <w:szCs w:val="24"/>
          <w:lang w:eastAsia="en-US"/>
        </w:rPr>
        <w:t>n</w:t>
      </w:r>
      <w:r w:rsidRPr="009D03F9">
        <w:rPr>
          <w:rFonts w:ascii="Arial" w:eastAsia="Calibri" w:hAnsi="Arial" w:cs="Arial"/>
          <w:bCs/>
          <w:color w:val="000000"/>
          <w:sz w:val="24"/>
          <w:szCs w:val="24"/>
          <w:lang w:eastAsia="en-US"/>
        </w:rPr>
        <w:t xml:space="preserve"> tener en cuenta las cantidades de envases de madera </w:t>
      </w:r>
      <w:r w:rsidR="00E04075">
        <w:rPr>
          <w:rFonts w:ascii="Arial" w:eastAsia="Calibri" w:hAnsi="Arial" w:cs="Arial"/>
          <w:bCs/>
          <w:color w:val="000000"/>
          <w:sz w:val="24"/>
          <w:szCs w:val="24"/>
          <w:lang w:eastAsia="en-US"/>
        </w:rPr>
        <w:t xml:space="preserve">y de otros materiales </w:t>
      </w:r>
      <w:r w:rsidRPr="009D03F9">
        <w:rPr>
          <w:rFonts w:ascii="Arial" w:eastAsia="Calibri" w:hAnsi="Arial" w:cs="Arial"/>
          <w:bCs/>
          <w:color w:val="000000"/>
          <w:sz w:val="24"/>
          <w:szCs w:val="24"/>
          <w:lang w:eastAsia="en-US"/>
        </w:rPr>
        <w:t xml:space="preserve">que se </w:t>
      </w:r>
      <w:r w:rsidR="00E04075">
        <w:rPr>
          <w:rFonts w:ascii="Arial" w:eastAsia="Calibri" w:hAnsi="Arial" w:cs="Arial"/>
          <w:bCs/>
          <w:color w:val="000000"/>
          <w:sz w:val="24"/>
          <w:szCs w:val="24"/>
          <w:lang w:eastAsia="en-US"/>
        </w:rPr>
        <w:t>p</w:t>
      </w:r>
      <w:r w:rsidRPr="009D03F9">
        <w:rPr>
          <w:rFonts w:ascii="Arial" w:eastAsia="Calibri" w:hAnsi="Arial" w:cs="Arial"/>
          <w:bCs/>
          <w:color w:val="000000"/>
          <w:sz w:val="24"/>
          <w:szCs w:val="24"/>
          <w:lang w:eastAsia="en-US"/>
        </w:rPr>
        <w:t>reparen para su reutilización en el cálculo de los objetivos establecidos en el artículo 10</w:t>
      </w:r>
      <w:r w:rsidR="00E04075">
        <w:rPr>
          <w:rFonts w:ascii="Arial" w:eastAsia="Calibri" w:hAnsi="Arial" w:cs="Arial"/>
          <w:bCs/>
          <w:color w:val="000000"/>
          <w:sz w:val="24"/>
          <w:szCs w:val="24"/>
          <w:lang w:eastAsia="en-US"/>
        </w:rPr>
        <w:t>.1</w:t>
      </w:r>
      <w:r w:rsidRPr="009D03F9">
        <w:rPr>
          <w:rFonts w:ascii="Arial" w:eastAsia="Calibri" w:hAnsi="Arial" w:cs="Arial"/>
          <w:bCs/>
          <w:color w:val="000000"/>
          <w:sz w:val="24"/>
          <w:szCs w:val="24"/>
          <w:lang w:eastAsia="en-US"/>
        </w:rPr>
        <w:t>.</w:t>
      </w:r>
    </w:p>
    <w:p w14:paraId="02FE9169" w14:textId="77777777" w:rsidR="00A117AA" w:rsidRPr="00D17D64" w:rsidRDefault="00A117AA" w:rsidP="00AF497C">
      <w:pPr>
        <w:contextualSpacing/>
        <w:jc w:val="both"/>
        <w:rPr>
          <w:rFonts w:ascii="Arial" w:eastAsia="Calibri" w:hAnsi="Arial" w:cs="Arial"/>
          <w:bCs/>
          <w:color w:val="000000"/>
          <w:sz w:val="24"/>
          <w:szCs w:val="24"/>
          <w:lang w:eastAsia="en-US"/>
        </w:rPr>
      </w:pPr>
    </w:p>
    <w:p w14:paraId="0533729C" w14:textId="77777777" w:rsidR="003673C3" w:rsidRPr="003673C3" w:rsidRDefault="00E723CB" w:rsidP="003673C3">
      <w:pPr>
        <w:pStyle w:val="Ttulo1"/>
        <w:spacing w:after="120"/>
        <w:rPr>
          <w:rFonts w:eastAsia="Calibri"/>
          <w:b w:val="0"/>
          <w:bCs w:val="0"/>
          <w:sz w:val="24"/>
          <w:szCs w:val="24"/>
          <w:lang w:eastAsia="en-US"/>
        </w:rPr>
      </w:pPr>
      <w:bookmarkStart w:id="192" w:name="_Toc119493219"/>
      <w:r w:rsidRPr="003673C3">
        <w:rPr>
          <w:rFonts w:eastAsia="Calibri"/>
          <w:b w:val="0"/>
          <w:bCs w:val="0"/>
          <w:sz w:val="24"/>
          <w:szCs w:val="24"/>
          <w:lang w:eastAsia="en-US"/>
        </w:rPr>
        <w:t xml:space="preserve">ANEXO </w:t>
      </w:r>
      <w:r w:rsidR="00DE35CB" w:rsidRPr="003673C3">
        <w:rPr>
          <w:rFonts w:eastAsia="Calibri"/>
          <w:b w:val="0"/>
          <w:bCs w:val="0"/>
          <w:sz w:val="24"/>
          <w:szCs w:val="24"/>
          <w:lang w:eastAsia="en-US"/>
        </w:rPr>
        <w:t>III</w:t>
      </w:r>
      <w:bookmarkEnd w:id="192"/>
    </w:p>
    <w:p w14:paraId="7B1D0FE1" w14:textId="2A19966E" w:rsidR="00AF497C" w:rsidRPr="003673C3" w:rsidRDefault="005E1421" w:rsidP="003673C3">
      <w:pPr>
        <w:spacing w:after="120"/>
        <w:jc w:val="center"/>
        <w:rPr>
          <w:rFonts w:ascii="Arial" w:eastAsia="Calibri" w:hAnsi="Arial" w:cs="Arial"/>
          <w:b/>
          <w:bCs/>
          <w:sz w:val="24"/>
          <w:szCs w:val="24"/>
          <w:lang w:eastAsia="en-US"/>
        </w:rPr>
      </w:pPr>
      <w:r w:rsidRPr="003673C3">
        <w:rPr>
          <w:rFonts w:ascii="Arial" w:eastAsia="Calibri" w:hAnsi="Arial" w:cs="Arial"/>
          <w:b/>
          <w:bCs/>
          <w:sz w:val="24"/>
          <w:szCs w:val="24"/>
          <w:lang w:eastAsia="en-US"/>
        </w:rPr>
        <w:t>Requisitos básicos sobre composición de los envases y sobre la naturaleza de los envases reutilizables y valorizables, incluidos los reciclables</w:t>
      </w:r>
    </w:p>
    <w:p w14:paraId="1C818624" w14:textId="7777777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1. Requisitos específicos sobre fabricación y composición de los envases:</w:t>
      </w:r>
    </w:p>
    <w:p w14:paraId="3003D790" w14:textId="77777777" w:rsidR="00A65D2E" w:rsidRPr="009D03F9" w:rsidRDefault="00A65D2E" w:rsidP="006D3ECC">
      <w:pPr>
        <w:pStyle w:val="Prrafodelista"/>
        <w:numPr>
          <w:ilvl w:val="0"/>
          <w:numId w:val="10"/>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Los envases estarán fabricados de forma tal que su volumen y peso sea el mínimo adecuado para mantener el nivel de seguridad, higiene y aceptación necesario para el producto envasado y el consumidor.</w:t>
      </w:r>
    </w:p>
    <w:p w14:paraId="1E7189E7" w14:textId="77777777" w:rsidR="00A65D2E" w:rsidRPr="009D03F9" w:rsidRDefault="00A65D2E" w:rsidP="006D3ECC">
      <w:pPr>
        <w:pStyle w:val="Prrafodelista"/>
        <w:numPr>
          <w:ilvl w:val="0"/>
          <w:numId w:val="10"/>
        </w:numPr>
        <w:spacing w:before="200" w:after="200"/>
        <w:ind w:left="426"/>
        <w:jc w:val="both"/>
        <w:rPr>
          <w:rFonts w:ascii="Arial" w:eastAsia="Calibri" w:hAnsi="Arial" w:cs="Arial"/>
          <w:bCs/>
          <w:color w:val="000000"/>
          <w:lang w:eastAsia="en-US"/>
        </w:rPr>
      </w:pPr>
      <w:r w:rsidRPr="009D03F9">
        <w:rPr>
          <w:rFonts w:ascii="Arial" w:eastAsia="Calibri" w:hAnsi="Arial" w:cs="Arial"/>
          <w:bCs/>
          <w:lang w:eastAsia="en-US"/>
        </w:rPr>
        <w:t>Los envases deberán diseñarse, fabricarse y comercializarse en condiciones que permitan su reutilización o valorización, incluido el reciclaje,</w:t>
      </w:r>
      <w:r w:rsidRPr="009D03F9">
        <w:rPr>
          <w:rFonts w:ascii="Arial" w:hAnsi="Arial" w:cs="Arial"/>
        </w:rPr>
        <w:t xml:space="preserve"> </w:t>
      </w:r>
      <w:r w:rsidRPr="009D03F9">
        <w:rPr>
          <w:rFonts w:ascii="Arial" w:eastAsia="Calibri" w:hAnsi="Arial" w:cs="Arial"/>
          <w:bCs/>
          <w:lang w:eastAsia="en-US"/>
        </w:rPr>
        <w:t xml:space="preserve">en consonancia con la jerarquía de residuos, y de forma que se minimice el impacto ambiental de la eliminación de sus residuos </w:t>
      </w:r>
      <w:r w:rsidRPr="009D03F9">
        <w:rPr>
          <w:rFonts w:ascii="Arial" w:eastAsia="Calibri" w:hAnsi="Arial" w:cs="Arial"/>
          <w:bCs/>
          <w:color w:val="000000"/>
          <w:lang w:eastAsia="en-US"/>
        </w:rPr>
        <w:t>o de los restos que queden de las actividades de gestión de residuos de envases.</w:t>
      </w:r>
    </w:p>
    <w:p w14:paraId="04C42D8D" w14:textId="3D671EE3" w:rsidR="00A65D2E" w:rsidRPr="001C7FA0" w:rsidRDefault="00A65D2E" w:rsidP="006D3ECC">
      <w:pPr>
        <w:pStyle w:val="Prrafodelista"/>
        <w:numPr>
          <w:ilvl w:val="0"/>
          <w:numId w:val="10"/>
        </w:numPr>
        <w:spacing w:before="200" w:after="200"/>
        <w:ind w:left="426"/>
        <w:jc w:val="both"/>
        <w:rPr>
          <w:rFonts w:ascii="Arial" w:eastAsia="Calibri" w:hAnsi="Arial" w:cs="Arial"/>
          <w:bCs/>
          <w:color w:val="000000"/>
          <w:lang w:eastAsia="en-US"/>
        </w:rPr>
      </w:pPr>
      <w:r w:rsidRPr="009D03F9">
        <w:rPr>
          <w:rFonts w:ascii="Arial" w:eastAsia="Calibri" w:hAnsi="Arial" w:cs="Arial"/>
          <w:bCs/>
          <w:lang w:eastAsia="en-US"/>
        </w:rPr>
        <w:t>Los envases estarán compuestos y fabricados de forma que se minimizará el uso de sustancias y materiales nocivos o peligrosos, previniendo así su presencia en las emisiones, cenizas, lixiviados y demás efluentes generados en las operaciones de gestión y eliminación de sus residuos y de los restos que queden después de las operaciones de gestión de residuos de envases.</w:t>
      </w:r>
    </w:p>
    <w:p w14:paraId="3818BC83" w14:textId="648D7EB4" w:rsidR="001C7FA0" w:rsidRPr="009D03F9" w:rsidRDefault="001E6C77" w:rsidP="006D3ECC">
      <w:pPr>
        <w:pStyle w:val="Prrafodelista"/>
        <w:numPr>
          <w:ilvl w:val="0"/>
          <w:numId w:val="10"/>
        </w:numPr>
        <w:spacing w:before="200" w:after="200"/>
        <w:ind w:left="426"/>
        <w:jc w:val="both"/>
        <w:rPr>
          <w:rFonts w:ascii="Arial" w:eastAsia="Calibri" w:hAnsi="Arial" w:cs="Arial"/>
          <w:bCs/>
          <w:color w:val="000000"/>
          <w:lang w:eastAsia="en-US"/>
        </w:rPr>
      </w:pPr>
      <w:r>
        <w:rPr>
          <w:rFonts w:ascii="Arial" w:eastAsia="Calibri" w:hAnsi="Arial" w:cs="Arial"/>
          <w:bCs/>
          <w:lang w:eastAsia="en-US"/>
        </w:rPr>
        <w:t>L</w:t>
      </w:r>
      <w:r w:rsidRPr="001E6C77">
        <w:rPr>
          <w:rFonts w:ascii="Arial" w:eastAsia="Calibri" w:hAnsi="Arial" w:cs="Arial"/>
          <w:bCs/>
          <w:lang w:eastAsia="en-US"/>
        </w:rPr>
        <w:t xml:space="preserve">a utilización de ftalatos y bisfenol A en envases cumplirá con las disposiciones del Reglamento (CE) </w:t>
      </w:r>
      <w:proofErr w:type="spellStart"/>
      <w:r w:rsidRPr="001E6C77">
        <w:rPr>
          <w:rFonts w:ascii="Arial" w:eastAsia="Calibri" w:hAnsi="Arial" w:cs="Arial"/>
          <w:bCs/>
          <w:lang w:eastAsia="en-US"/>
        </w:rPr>
        <w:t>nº</w:t>
      </w:r>
      <w:proofErr w:type="spellEnd"/>
      <w:r w:rsidRPr="001E6C77">
        <w:rPr>
          <w:rFonts w:ascii="Arial" w:eastAsia="Calibri" w:hAnsi="Arial" w:cs="Arial"/>
          <w:bCs/>
          <w:lang w:eastAsia="en-US"/>
        </w:rPr>
        <w:t xml:space="preserve"> 1907/2006 del Parlamento Europeo y del Consejo, de 18 de diciembre de 2006, relativo al registro, la evaluación, la autorización y la restricción de las sustancias y preparados químicos (REACH) que sean aplicables</w:t>
      </w:r>
      <w:r w:rsidR="001C7FA0">
        <w:rPr>
          <w:rFonts w:ascii="Arial" w:eastAsia="Calibri" w:hAnsi="Arial" w:cs="Arial"/>
          <w:bCs/>
          <w:lang w:eastAsia="en-US"/>
        </w:rPr>
        <w:t>.</w:t>
      </w:r>
    </w:p>
    <w:p w14:paraId="75142A66" w14:textId="7777777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2. Los envases reutilizables deberán cumplir simultáneamente todos los requisitos siguientes:</w:t>
      </w:r>
    </w:p>
    <w:p w14:paraId="21AB8364" w14:textId="77777777" w:rsidR="00A65D2E" w:rsidRPr="009D03F9" w:rsidRDefault="00A65D2E" w:rsidP="006D3ECC">
      <w:pPr>
        <w:pStyle w:val="Prrafodelista"/>
        <w:numPr>
          <w:ilvl w:val="0"/>
          <w:numId w:val="11"/>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lastRenderedPageBreak/>
        <w:t>Tener unas propiedades y características físicas que permitan efectuar varios circuitos o rotaciones en condiciones normales de uso.</w:t>
      </w:r>
    </w:p>
    <w:p w14:paraId="4BDC6261" w14:textId="77777777" w:rsidR="00A65D2E" w:rsidRPr="009D03F9" w:rsidRDefault="00A65D2E" w:rsidP="006D3ECC">
      <w:pPr>
        <w:pStyle w:val="Prrafodelista"/>
        <w:numPr>
          <w:ilvl w:val="0"/>
          <w:numId w:val="11"/>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Una vez usados, deberán ser susceptibles de tratamientos que permitan el cumplimiento de los requisitos de salud y seguridad de los trabajadores y consumidores.</w:t>
      </w:r>
    </w:p>
    <w:p w14:paraId="60B6EEEA" w14:textId="77777777" w:rsidR="00A65D2E" w:rsidRPr="009D03F9" w:rsidRDefault="00A65D2E" w:rsidP="006D3ECC">
      <w:pPr>
        <w:pStyle w:val="Prrafodelista"/>
        <w:numPr>
          <w:ilvl w:val="0"/>
          <w:numId w:val="11"/>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Deberán fabricarse de forma tal que puedan cumplir los requisitos específicos para los envases valorizables cuando dejen de ser reutilizados y pasen a ser residuos de envases.</w:t>
      </w:r>
    </w:p>
    <w:p w14:paraId="64F87261" w14:textId="7777777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3. Requisitos específicos aplicables a los envases valorizables:</w:t>
      </w:r>
    </w:p>
    <w:p w14:paraId="2A48D83E" w14:textId="05D2C5B3" w:rsidR="00A65D2E" w:rsidRPr="009D03F9" w:rsidRDefault="00A65D2E" w:rsidP="006D3ECC">
      <w:pPr>
        <w:pStyle w:val="Prrafodelista"/>
        <w:numPr>
          <w:ilvl w:val="0"/>
          <w:numId w:val="12"/>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Los envases valorizables mediante reciclado de materiales se fabricarán de tal forma que pueda reciclarse un determinado porcentaje en peso de los materiales utilizados en su fabricación. Este porcentaje será fijado por las instituciones </w:t>
      </w:r>
      <w:r w:rsidR="0079004D">
        <w:rPr>
          <w:rFonts w:ascii="Arial" w:eastAsia="Calibri" w:hAnsi="Arial" w:cs="Arial"/>
          <w:bCs/>
          <w:color w:val="000000"/>
          <w:lang w:eastAsia="en-US"/>
        </w:rPr>
        <w:t>de la Unión Europea</w:t>
      </w:r>
      <w:r w:rsidR="0079004D" w:rsidRPr="009D03F9">
        <w:rPr>
          <w:rFonts w:ascii="Arial" w:eastAsia="Calibri" w:hAnsi="Arial" w:cs="Arial"/>
          <w:bCs/>
          <w:color w:val="000000"/>
          <w:lang w:eastAsia="en-US"/>
        </w:rPr>
        <w:t xml:space="preserve"> </w:t>
      </w:r>
      <w:r w:rsidRPr="009D03F9">
        <w:rPr>
          <w:rFonts w:ascii="Arial" w:eastAsia="Calibri" w:hAnsi="Arial" w:cs="Arial"/>
          <w:bCs/>
          <w:color w:val="000000"/>
          <w:lang w:eastAsia="en-US"/>
        </w:rPr>
        <w:t>y podrá variar en función de los tipos de materiales que constituyan el envase.</w:t>
      </w:r>
    </w:p>
    <w:p w14:paraId="479C96AB" w14:textId="77777777" w:rsidR="00A65D2E" w:rsidRPr="009D03F9" w:rsidRDefault="00A65D2E" w:rsidP="006D3ECC">
      <w:pPr>
        <w:pStyle w:val="Prrafodelista"/>
        <w:numPr>
          <w:ilvl w:val="0"/>
          <w:numId w:val="12"/>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Los envases valorizables mediante recuperación de energía se fabricarán de tal forma que, una vez convertidos en residuos, tengan un valor calorífico inferior mínimo para permitir optimizar la recuperación de energía.</w:t>
      </w:r>
    </w:p>
    <w:p w14:paraId="5D4CF749" w14:textId="77777777" w:rsidR="00A65D2E" w:rsidRPr="009D03F9" w:rsidRDefault="00A65D2E" w:rsidP="006D3ECC">
      <w:pPr>
        <w:pStyle w:val="Prrafodelista"/>
        <w:numPr>
          <w:ilvl w:val="0"/>
          <w:numId w:val="12"/>
        </w:numPr>
        <w:spacing w:before="200" w:after="200"/>
        <w:ind w:left="426"/>
        <w:jc w:val="both"/>
        <w:rPr>
          <w:rFonts w:ascii="Arial" w:eastAsia="Calibri" w:hAnsi="Arial" w:cs="Arial"/>
          <w:bCs/>
          <w:color w:val="000000"/>
          <w:lang w:eastAsia="en-US"/>
        </w:rPr>
      </w:pPr>
      <w:r w:rsidRPr="009D03F9">
        <w:rPr>
          <w:rFonts w:ascii="Arial" w:eastAsia="Calibri" w:hAnsi="Arial" w:cs="Arial"/>
          <w:bCs/>
          <w:lang w:eastAsia="en-US"/>
        </w:rPr>
        <w:t>Los envases diseñados para ser compostables deberán tener unas características de biodegradabilidad tales que no dificulten la recogida separada ni el proceso de compostaje o la actividad en que hayan sido introducidos</w:t>
      </w:r>
      <w:r w:rsidRPr="009D03F9">
        <w:rPr>
          <w:rFonts w:ascii="Arial" w:eastAsia="Calibri" w:hAnsi="Arial" w:cs="Arial"/>
          <w:bCs/>
          <w:color w:val="000000"/>
          <w:lang w:eastAsia="en-US"/>
        </w:rPr>
        <w:t>.</w:t>
      </w:r>
    </w:p>
    <w:p w14:paraId="6CB78B33" w14:textId="77777777" w:rsidR="00A65D2E" w:rsidRPr="009D03F9" w:rsidRDefault="00A65D2E" w:rsidP="006D3ECC">
      <w:pPr>
        <w:pStyle w:val="Prrafodelista"/>
        <w:numPr>
          <w:ilvl w:val="0"/>
          <w:numId w:val="12"/>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Los envases biodegradables deberán tener unas características que, una vez convertidos en residuos, les permitan sufrir descomposición física, química, térmica o </w:t>
      </w:r>
      <w:r w:rsidRPr="009D03F9">
        <w:rPr>
          <w:rFonts w:ascii="Arial" w:eastAsia="Calibri" w:hAnsi="Arial" w:cs="Arial"/>
          <w:bCs/>
          <w:lang w:eastAsia="en-US"/>
        </w:rPr>
        <w:t>biológica de modo que la mayor parte del compost final se descomponga en último término en dióxido de carbono, biomasa y agua.</w:t>
      </w:r>
      <w:r w:rsidRPr="009D03F9">
        <w:rPr>
          <w:rFonts w:ascii="Arial" w:hAnsi="Arial" w:cs="Arial"/>
        </w:rPr>
        <w:t xml:space="preserve"> </w:t>
      </w:r>
      <w:r w:rsidRPr="009D03F9">
        <w:rPr>
          <w:rFonts w:ascii="Arial" w:eastAsia="Calibri" w:hAnsi="Arial" w:cs="Arial"/>
          <w:bCs/>
          <w:lang w:eastAsia="en-US"/>
        </w:rPr>
        <w:t xml:space="preserve">Los envases de plástico </w:t>
      </w:r>
      <w:proofErr w:type="spellStart"/>
      <w:r w:rsidRPr="009D03F9">
        <w:rPr>
          <w:rFonts w:ascii="Arial" w:eastAsia="Calibri" w:hAnsi="Arial" w:cs="Arial"/>
          <w:bCs/>
          <w:lang w:eastAsia="en-US"/>
        </w:rPr>
        <w:t>oxodegradables</w:t>
      </w:r>
      <w:proofErr w:type="spellEnd"/>
      <w:r w:rsidRPr="009D03F9">
        <w:rPr>
          <w:rFonts w:ascii="Arial" w:eastAsia="Calibri" w:hAnsi="Arial" w:cs="Arial"/>
          <w:bCs/>
          <w:lang w:eastAsia="en-US"/>
        </w:rPr>
        <w:t xml:space="preserve"> no se considerarán biodegradables.</w:t>
      </w:r>
    </w:p>
    <w:p w14:paraId="3DBA3003" w14:textId="77777777" w:rsidR="00122C38" w:rsidRPr="00D17D64" w:rsidRDefault="00122C38" w:rsidP="00AF497C">
      <w:pPr>
        <w:contextualSpacing/>
        <w:jc w:val="both"/>
        <w:rPr>
          <w:rFonts w:ascii="Arial" w:eastAsia="Calibri" w:hAnsi="Arial" w:cs="Arial"/>
          <w:bCs/>
          <w:color w:val="000000"/>
          <w:sz w:val="24"/>
          <w:szCs w:val="24"/>
          <w:lang w:eastAsia="en-US"/>
        </w:rPr>
      </w:pPr>
    </w:p>
    <w:p w14:paraId="3240871C" w14:textId="77777777" w:rsidR="003673C3" w:rsidRPr="003673C3" w:rsidRDefault="00BA338D" w:rsidP="003673C3">
      <w:pPr>
        <w:pStyle w:val="Ttulo1"/>
        <w:spacing w:after="120"/>
        <w:rPr>
          <w:rFonts w:eastAsia="Calibri"/>
          <w:b w:val="0"/>
          <w:bCs w:val="0"/>
          <w:sz w:val="24"/>
          <w:szCs w:val="24"/>
          <w:lang w:eastAsia="en-US"/>
        </w:rPr>
      </w:pPr>
      <w:bookmarkStart w:id="193" w:name="_Toc119493220"/>
      <w:r w:rsidRPr="003673C3">
        <w:rPr>
          <w:rFonts w:eastAsia="Calibri"/>
          <w:b w:val="0"/>
          <w:bCs w:val="0"/>
          <w:sz w:val="24"/>
          <w:szCs w:val="24"/>
          <w:lang w:eastAsia="en-US"/>
        </w:rPr>
        <w:t xml:space="preserve">ANEXO </w:t>
      </w:r>
      <w:r w:rsidR="00DE35CB" w:rsidRPr="003673C3">
        <w:rPr>
          <w:rFonts w:eastAsia="Calibri"/>
          <w:b w:val="0"/>
          <w:bCs w:val="0"/>
          <w:sz w:val="24"/>
          <w:szCs w:val="24"/>
          <w:lang w:eastAsia="en-US"/>
        </w:rPr>
        <w:t>IV</w:t>
      </w:r>
      <w:bookmarkEnd w:id="193"/>
    </w:p>
    <w:p w14:paraId="2AD0C506" w14:textId="6569155F" w:rsidR="005E1421" w:rsidRPr="003673C3" w:rsidRDefault="00BA338D" w:rsidP="003673C3">
      <w:pPr>
        <w:spacing w:after="120"/>
        <w:jc w:val="center"/>
        <w:rPr>
          <w:rFonts w:ascii="Arial" w:eastAsia="Calibri" w:hAnsi="Arial" w:cs="Arial"/>
          <w:b/>
          <w:bCs/>
          <w:color w:val="000000"/>
          <w:sz w:val="24"/>
          <w:szCs w:val="24"/>
          <w:lang w:eastAsia="en-US"/>
        </w:rPr>
      </w:pPr>
      <w:r w:rsidRPr="003673C3">
        <w:rPr>
          <w:rFonts w:ascii="Arial" w:eastAsia="Calibri" w:hAnsi="Arial" w:cs="Arial"/>
          <w:b/>
          <w:bCs/>
          <w:sz w:val="24"/>
          <w:szCs w:val="24"/>
          <w:lang w:eastAsia="en-US"/>
        </w:rPr>
        <w:t xml:space="preserve">Inscripción e información anual a suministrar al Registro de </w:t>
      </w:r>
      <w:r w:rsidR="00FE4410" w:rsidRPr="003673C3">
        <w:rPr>
          <w:rFonts w:ascii="Arial" w:eastAsia="Calibri" w:hAnsi="Arial" w:cs="Arial"/>
          <w:b/>
          <w:bCs/>
          <w:sz w:val="24"/>
          <w:szCs w:val="24"/>
          <w:lang w:eastAsia="en-US"/>
        </w:rPr>
        <w:t>P</w:t>
      </w:r>
      <w:r w:rsidRPr="003673C3">
        <w:rPr>
          <w:rFonts w:ascii="Arial" w:eastAsia="Calibri" w:hAnsi="Arial" w:cs="Arial"/>
          <w:b/>
          <w:bCs/>
          <w:sz w:val="24"/>
          <w:szCs w:val="24"/>
          <w:lang w:eastAsia="en-US"/>
        </w:rPr>
        <w:t xml:space="preserve">roductores de </w:t>
      </w:r>
      <w:r w:rsidR="00FE4410" w:rsidRPr="003673C3">
        <w:rPr>
          <w:rFonts w:ascii="Arial" w:eastAsia="Calibri" w:hAnsi="Arial" w:cs="Arial"/>
          <w:b/>
          <w:bCs/>
          <w:sz w:val="24"/>
          <w:szCs w:val="24"/>
          <w:lang w:eastAsia="en-US"/>
        </w:rPr>
        <w:t>P</w:t>
      </w:r>
      <w:r w:rsidRPr="003673C3">
        <w:rPr>
          <w:rFonts w:ascii="Arial" w:eastAsia="Calibri" w:hAnsi="Arial" w:cs="Arial"/>
          <w:b/>
          <w:bCs/>
          <w:sz w:val="24"/>
          <w:szCs w:val="24"/>
          <w:lang w:eastAsia="en-US"/>
        </w:rPr>
        <w:t>roductos en materia de envases</w:t>
      </w:r>
    </w:p>
    <w:p w14:paraId="73610F66" w14:textId="7777777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1. Información relativa a la inscripción en el Registro de Productores de Productos.</w:t>
      </w:r>
    </w:p>
    <w:p w14:paraId="6D98BF40" w14:textId="77777777" w:rsidR="00A65D2E" w:rsidRPr="009D03F9" w:rsidRDefault="00A65D2E" w:rsidP="00A65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Los productores de productos envasados estarán obligados a facilitar, en el momento de registrarse, y al mantenimiento de su actualización posterior, la siguiente información:</w:t>
      </w:r>
    </w:p>
    <w:p w14:paraId="17EDFC8E" w14:textId="77777777" w:rsidR="00A65D2E" w:rsidRPr="009D03F9" w:rsidRDefault="00A65D2E" w:rsidP="006D3ECC">
      <w:pPr>
        <w:pStyle w:val="Prrafodelista"/>
        <w:numPr>
          <w:ilvl w:val="0"/>
          <w:numId w:val="13"/>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Nombre y dirección del productor o de su representante autorizado, incluyendo el código postal, localidad, calle y número, país, número de teléfono, número de fax, dirección de correo electrónico y persona de contacto. Si se trata de un representante autorizado, también se proporcionarán los datos de contacto del productor al que representa.</w:t>
      </w:r>
    </w:p>
    <w:p w14:paraId="1FFE8245" w14:textId="77777777" w:rsidR="00A65D2E" w:rsidRPr="009D03F9" w:rsidRDefault="00A65D2E" w:rsidP="006D3ECC">
      <w:pPr>
        <w:pStyle w:val="Prrafodelista"/>
        <w:numPr>
          <w:ilvl w:val="0"/>
          <w:numId w:val="13"/>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Número de identificación fiscal europeo o el número de identificación fiscal nacional.</w:t>
      </w:r>
    </w:p>
    <w:p w14:paraId="01D84AC4" w14:textId="77777777" w:rsidR="00A65D2E" w:rsidRPr="009D03F9" w:rsidRDefault="00A65D2E" w:rsidP="006D3ECC">
      <w:pPr>
        <w:pStyle w:val="Prrafodelista"/>
        <w:numPr>
          <w:ilvl w:val="0"/>
          <w:numId w:val="13"/>
        </w:numPr>
        <w:spacing w:before="200" w:after="200"/>
        <w:ind w:left="426"/>
        <w:jc w:val="both"/>
        <w:rPr>
          <w:rFonts w:ascii="Arial" w:eastAsia="Calibri" w:hAnsi="Arial" w:cs="Arial"/>
          <w:bCs/>
          <w:lang w:eastAsia="en-US"/>
        </w:rPr>
      </w:pPr>
      <w:r w:rsidRPr="009D03F9">
        <w:rPr>
          <w:rFonts w:ascii="Arial" w:eastAsia="Calibri" w:hAnsi="Arial" w:cs="Arial"/>
          <w:bCs/>
          <w:lang w:eastAsia="en-US"/>
        </w:rPr>
        <w:t>Código de actividad CNAE.</w:t>
      </w:r>
    </w:p>
    <w:p w14:paraId="61B8EF6F" w14:textId="77777777" w:rsidR="00A65D2E" w:rsidRPr="009D03F9" w:rsidRDefault="00A65D2E" w:rsidP="006D3ECC">
      <w:pPr>
        <w:pStyle w:val="Prrafodelista"/>
        <w:numPr>
          <w:ilvl w:val="0"/>
          <w:numId w:val="13"/>
        </w:numPr>
        <w:spacing w:before="200" w:after="200"/>
        <w:ind w:left="426"/>
        <w:jc w:val="both"/>
        <w:rPr>
          <w:rFonts w:ascii="Arial" w:eastAsia="Calibri" w:hAnsi="Arial" w:cs="Arial"/>
          <w:bCs/>
          <w:lang w:eastAsia="en-US"/>
        </w:rPr>
      </w:pPr>
      <w:r w:rsidRPr="009D03F9">
        <w:rPr>
          <w:rFonts w:ascii="Arial" w:eastAsia="Calibri" w:hAnsi="Arial" w:cs="Arial"/>
          <w:bCs/>
          <w:lang w:eastAsia="en-US"/>
        </w:rPr>
        <w:t>Categoría de envases puestos en el mercado: domésticos, industriales y/o comerciales, y si son de un solo uso, reutilizables o ambos.</w:t>
      </w:r>
    </w:p>
    <w:p w14:paraId="0EC651F1" w14:textId="77777777" w:rsidR="00A65D2E" w:rsidRPr="009D03F9" w:rsidRDefault="00A65D2E" w:rsidP="006D3ECC">
      <w:pPr>
        <w:pStyle w:val="Prrafodelista"/>
        <w:numPr>
          <w:ilvl w:val="0"/>
          <w:numId w:val="13"/>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lastRenderedPageBreak/>
        <w:t>Declaración del sistema o sistemas de responsabilidad ampliada del productor con el que cumplen sus obligaciones para cada categoría de envase, adjuntando certificado de participación en los sistemas colectivos o el número de identificación medioambiental en el caso de los sistemas individuales.</w:t>
      </w:r>
    </w:p>
    <w:p w14:paraId="69424225" w14:textId="77777777" w:rsidR="00A65D2E" w:rsidRPr="009D03F9" w:rsidRDefault="00A65D2E" w:rsidP="006D3ECC">
      <w:pPr>
        <w:pStyle w:val="Prrafodelista"/>
        <w:numPr>
          <w:ilvl w:val="0"/>
          <w:numId w:val="13"/>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Declaración de veracidad de la información suministrada.</w:t>
      </w:r>
    </w:p>
    <w:p w14:paraId="2DF07D1A" w14:textId="49310D86" w:rsidR="00A65D2E" w:rsidRPr="009D03F9" w:rsidRDefault="00A65D2E" w:rsidP="00A65D2E">
      <w:pPr>
        <w:spacing w:before="200" w:after="200"/>
        <w:jc w:val="both"/>
        <w:rPr>
          <w:rFonts w:ascii="Arial" w:eastAsia="Calibri" w:hAnsi="Arial" w:cs="Arial"/>
          <w:bCs/>
          <w:sz w:val="24"/>
          <w:szCs w:val="24"/>
          <w:lang w:eastAsia="en-US"/>
        </w:rPr>
      </w:pPr>
      <w:r w:rsidRPr="009D03F9">
        <w:rPr>
          <w:rFonts w:ascii="Arial" w:eastAsia="Calibri" w:hAnsi="Arial" w:cs="Arial"/>
          <w:bCs/>
          <w:sz w:val="24"/>
          <w:szCs w:val="24"/>
          <w:lang w:eastAsia="en-US"/>
        </w:rPr>
        <w:t xml:space="preserve">2. Los productores deberán remitir anualmente las cantidades en peso por tipo de material de los envases que </w:t>
      </w:r>
      <w:r w:rsidR="00561C83">
        <w:rPr>
          <w:rFonts w:ascii="Arial" w:eastAsia="Calibri" w:hAnsi="Arial" w:cs="Arial"/>
          <w:bCs/>
          <w:sz w:val="24"/>
          <w:szCs w:val="24"/>
          <w:lang w:eastAsia="en-US"/>
        </w:rPr>
        <w:t>introduzcan</w:t>
      </w:r>
      <w:r w:rsidR="00561C83" w:rsidRPr="009D03F9">
        <w:rPr>
          <w:rFonts w:ascii="Arial" w:eastAsia="Calibri" w:hAnsi="Arial" w:cs="Arial"/>
          <w:bCs/>
          <w:sz w:val="24"/>
          <w:szCs w:val="24"/>
          <w:lang w:eastAsia="en-US"/>
        </w:rPr>
        <w:t xml:space="preserve"> </w:t>
      </w:r>
      <w:r w:rsidRPr="009D03F9">
        <w:rPr>
          <w:rFonts w:ascii="Arial" w:eastAsia="Calibri" w:hAnsi="Arial" w:cs="Arial"/>
          <w:bCs/>
          <w:sz w:val="24"/>
          <w:szCs w:val="24"/>
          <w:lang w:eastAsia="en-US"/>
        </w:rPr>
        <w:t>en el mercado, así como el número de unidades, desglosando para cada sistema de responsabilidad ampliada del productor las distintas categorías de envases, diferenciando si son de un solo uso o reutilizables, conforme a las opciones incluidas en el Registro de Productores.</w:t>
      </w:r>
    </w:p>
    <w:p w14:paraId="7DFC2B5A" w14:textId="77777777" w:rsidR="00A65D2E" w:rsidRPr="009D03F9" w:rsidRDefault="00A65D2E" w:rsidP="00A65D2E">
      <w:pPr>
        <w:spacing w:before="200" w:after="200"/>
        <w:jc w:val="both"/>
        <w:rPr>
          <w:rFonts w:ascii="Arial" w:eastAsia="Calibri" w:hAnsi="Arial" w:cs="Arial"/>
          <w:bCs/>
          <w:sz w:val="24"/>
          <w:szCs w:val="24"/>
          <w:lang w:eastAsia="en-US"/>
        </w:rPr>
      </w:pPr>
      <w:r w:rsidRPr="009D03F9">
        <w:rPr>
          <w:rFonts w:ascii="Arial" w:eastAsia="Calibri" w:hAnsi="Arial" w:cs="Arial"/>
          <w:bCs/>
          <w:sz w:val="24"/>
          <w:szCs w:val="24"/>
          <w:lang w:eastAsia="en-US"/>
        </w:rPr>
        <w:t>Para ello, deberán considerar todos los elementos del envase: elemento principal, tapas y tapones o cualquier otro elemento de cierre, elementos para la seguridad y uso del producto (asa, aplicador, dosificador, precinto, cápsula), elementos de fijación y protección (anillas, fleje, abrazadera, material de relleno, plástico de burbujas, cordel, ángulo, unión, soporte, casillero), entre otros.</w:t>
      </w:r>
    </w:p>
    <w:p w14:paraId="42A95845" w14:textId="77777777" w:rsidR="00AB46C8" w:rsidRPr="00350182" w:rsidRDefault="00AB46C8" w:rsidP="00AB46C8">
      <w:pPr>
        <w:contextualSpacing/>
        <w:jc w:val="both"/>
        <w:rPr>
          <w:rFonts w:ascii="Arial" w:eastAsia="Calibri" w:hAnsi="Arial" w:cs="Arial"/>
          <w:bCs/>
          <w:color w:val="000000"/>
          <w:sz w:val="24"/>
          <w:szCs w:val="24"/>
          <w:lang w:eastAsia="en-US"/>
        </w:rPr>
      </w:pPr>
      <w:bookmarkStart w:id="194" w:name="_Hlk50578822"/>
    </w:p>
    <w:p w14:paraId="2F91322F" w14:textId="77777777" w:rsidR="00D04EF4" w:rsidRPr="00D04EF4" w:rsidRDefault="00615B78" w:rsidP="00D04EF4">
      <w:pPr>
        <w:pStyle w:val="Ttulo1"/>
        <w:spacing w:after="120"/>
        <w:rPr>
          <w:rFonts w:eastAsia="Calibri"/>
          <w:b w:val="0"/>
          <w:bCs w:val="0"/>
          <w:sz w:val="24"/>
          <w:szCs w:val="24"/>
          <w:lang w:eastAsia="en-US"/>
        </w:rPr>
      </w:pPr>
      <w:bookmarkStart w:id="195" w:name="_Toc119493221"/>
      <w:r w:rsidRPr="00D04EF4">
        <w:rPr>
          <w:rFonts w:eastAsia="Calibri"/>
          <w:b w:val="0"/>
          <w:bCs w:val="0"/>
          <w:sz w:val="24"/>
          <w:szCs w:val="24"/>
          <w:lang w:eastAsia="en-US"/>
        </w:rPr>
        <w:t>ANEXO V</w:t>
      </w:r>
      <w:bookmarkEnd w:id="195"/>
    </w:p>
    <w:p w14:paraId="75AC283A" w14:textId="6B741D27" w:rsidR="00615B78" w:rsidRPr="00D04EF4" w:rsidRDefault="00615B78" w:rsidP="00D04EF4">
      <w:pPr>
        <w:spacing w:after="120"/>
        <w:jc w:val="center"/>
        <w:rPr>
          <w:rFonts w:ascii="Arial" w:eastAsia="Calibri" w:hAnsi="Arial" w:cs="Arial"/>
          <w:b/>
          <w:bCs/>
          <w:sz w:val="24"/>
          <w:szCs w:val="24"/>
          <w:lang w:eastAsia="en-US"/>
        </w:rPr>
      </w:pPr>
      <w:r w:rsidRPr="00D04EF4">
        <w:rPr>
          <w:rFonts w:ascii="Arial" w:eastAsia="Calibri" w:hAnsi="Arial" w:cs="Arial"/>
          <w:b/>
          <w:bCs/>
          <w:sz w:val="24"/>
          <w:szCs w:val="24"/>
          <w:lang w:eastAsia="en-US"/>
        </w:rPr>
        <w:t>Contenido de la comunicación de los sistemas individuales de responsabilidad ampliada del productor en materia de envases</w:t>
      </w:r>
    </w:p>
    <w:p w14:paraId="00AF328C" w14:textId="77777777" w:rsidR="00350182" w:rsidRPr="009D03F9" w:rsidRDefault="00350182" w:rsidP="006D3ECC">
      <w:pPr>
        <w:pStyle w:val="Prrafodelista"/>
        <w:numPr>
          <w:ilvl w:val="1"/>
          <w:numId w:val="26"/>
        </w:numPr>
        <w:spacing w:before="200" w:after="200"/>
        <w:ind w:left="426"/>
        <w:jc w:val="both"/>
        <w:rPr>
          <w:rFonts w:ascii="Arial" w:eastAsia="Calibri" w:hAnsi="Arial" w:cs="Arial"/>
          <w:lang w:eastAsia="en-US"/>
        </w:rPr>
      </w:pPr>
      <w:r w:rsidRPr="009D03F9">
        <w:rPr>
          <w:rFonts w:ascii="Arial" w:eastAsia="Calibri" w:hAnsi="Arial" w:cs="Arial"/>
          <w:lang w:eastAsia="en-US"/>
        </w:rPr>
        <w:t>Datos de identificación del productor, y en su caso, de su representante autorizado: domicilio social, NIF</w:t>
      </w:r>
      <w:r w:rsidRPr="009D03F9">
        <w:rPr>
          <w:rFonts w:ascii="Arial" w:eastAsia="Calibri" w:hAnsi="Arial" w:cs="Arial"/>
          <w:bCs/>
          <w:color w:val="000000"/>
          <w:lang w:eastAsia="en-US"/>
        </w:rPr>
        <w:t xml:space="preserve">, </w:t>
      </w:r>
      <w:r w:rsidRPr="009D03F9">
        <w:rPr>
          <w:rFonts w:ascii="Arial" w:eastAsia="Calibri" w:hAnsi="Arial" w:cs="Arial"/>
          <w:bCs/>
          <w:lang w:eastAsia="en-US"/>
        </w:rPr>
        <w:t>información y persona de contacto</w:t>
      </w:r>
      <w:r w:rsidRPr="009D03F9">
        <w:rPr>
          <w:rFonts w:ascii="Arial" w:eastAsia="Calibri" w:hAnsi="Arial" w:cs="Arial"/>
          <w:lang w:eastAsia="en-US"/>
        </w:rPr>
        <w:t>. Indicación de si el productor es fabricante, importador o adquirente intracomunitario.</w:t>
      </w:r>
    </w:p>
    <w:p w14:paraId="5C32C30E" w14:textId="77777777" w:rsidR="00350182" w:rsidRPr="009D03F9" w:rsidRDefault="00350182" w:rsidP="006D3ECC">
      <w:pPr>
        <w:pStyle w:val="Prrafodelista"/>
        <w:numPr>
          <w:ilvl w:val="1"/>
          <w:numId w:val="26"/>
        </w:numPr>
        <w:spacing w:before="200" w:after="200"/>
        <w:ind w:left="426"/>
        <w:jc w:val="both"/>
        <w:rPr>
          <w:rFonts w:ascii="Arial" w:eastAsia="Calibri" w:hAnsi="Arial" w:cs="Arial"/>
          <w:lang w:eastAsia="en-US"/>
        </w:rPr>
      </w:pPr>
      <w:r w:rsidRPr="009D03F9">
        <w:rPr>
          <w:rFonts w:ascii="Arial" w:eastAsia="Calibri" w:hAnsi="Arial" w:cs="Arial"/>
          <w:lang w:eastAsia="en-US"/>
        </w:rPr>
        <w:t>Ámbito territorial de actuación.</w:t>
      </w:r>
    </w:p>
    <w:p w14:paraId="2271D1A5" w14:textId="77777777" w:rsidR="00350182" w:rsidRPr="009D03F9" w:rsidRDefault="00350182" w:rsidP="006D3ECC">
      <w:pPr>
        <w:pStyle w:val="Prrafodelista"/>
        <w:numPr>
          <w:ilvl w:val="1"/>
          <w:numId w:val="26"/>
        </w:numPr>
        <w:spacing w:before="200" w:after="200"/>
        <w:ind w:left="426"/>
        <w:jc w:val="both"/>
        <w:rPr>
          <w:rFonts w:ascii="Arial" w:eastAsia="Calibri" w:hAnsi="Arial" w:cs="Arial"/>
          <w:lang w:eastAsia="en-US"/>
        </w:rPr>
      </w:pPr>
      <w:r w:rsidRPr="009D03F9">
        <w:rPr>
          <w:rFonts w:ascii="Arial" w:eastAsia="Calibri" w:hAnsi="Arial" w:cs="Arial"/>
          <w:lang w:eastAsia="en-US"/>
        </w:rPr>
        <w:t>Identificación (categoría, material y peso)</w:t>
      </w:r>
      <w:r w:rsidRPr="009D03F9">
        <w:rPr>
          <w:rFonts w:ascii="Arial" w:eastAsia="Calibri" w:hAnsi="Arial" w:cs="Arial"/>
          <w:bCs/>
          <w:color w:val="000000"/>
          <w:lang w:eastAsia="en-US"/>
        </w:rPr>
        <w:t xml:space="preserve"> </w:t>
      </w:r>
      <w:r w:rsidRPr="009D03F9">
        <w:rPr>
          <w:rFonts w:ascii="Arial" w:eastAsia="Calibri" w:hAnsi="Arial" w:cs="Arial"/>
          <w:bCs/>
          <w:lang w:eastAsia="en-US"/>
        </w:rPr>
        <w:t>de los envases</w:t>
      </w:r>
      <w:r w:rsidRPr="009D03F9">
        <w:rPr>
          <w:rFonts w:ascii="Arial" w:eastAsia="Calibri" w:hAnsi="Arial" w:cs="Arial"/>
          <w:lang w:eastAsia="en-US"/>
        </w:rPr>
        <w:t xml:space="preserve"> puestos en el mercado anualmente y una estimación anual en peso, por categoría (domésticos, comerciales e industriales) y material, de:</w:t>
      </w:r>
    </w:p>
    <w:p w14:paraId="038478EB" w14:textId="77777777" w:rsidR="00350182" w:rsidRPr="009D03F9" w:rsidRDefault="00350182" w:rsidP="006D3ECC">
      <w:pPr>
        <w:pStyle w:val="Prrafodelista"/>
        <w:numPr>
          <w:ilvl w:val="0"/>
          <w:numId w:val="98"/>
        </w:numPr>
        <w:spacing w:before="200" w:after="200"/>
        <w:ind w:left="993" w:hanging="142"/>
        <w:jc w:val="both"/>
        <w:rPr>
          <w:rFonts w:ascii="Arial" w:eastAsia="Calibri" w:hAnsi="Arial" w:cs="Arial"/>
          <w:lang w:eastAsia="en-US"/>
        </w:rPr>
      </w:pPr>
      <w:r w:rsidRPr="009D03F9">
        <w:rPr>
          <w:rFonts w:ascii="Arial" w:eastAsia="Calibri" w:hAnsi="Arial" w:cs="Arial"/>
          <w:lang w:eastAsia="en-US"/>
        </w:rPr>
        <w:t>Los residuos que se prevén generar.</w:t>
      </w:r>
    </w:p>
    <w:p w14:paraId="0C1F77E9" w14:textId="77777777" w:rsidR="00350182" w:rsidRPr="009D03F9" w:rsidRDefault="00350182" w:rsidP="006D3ECC">
      <w:pPr>
        <w:pStyle w:val="Prrafodelista"/>
        <w:numPr>
          <w:ilvl w:val="0"/>
          <w:numId w:val="98"/>
        </w:numPr>
        <w:spacing w:before="200" w:after="200"/>
        <w:ind w:left="993" w:hanging="142"/>
        <w:jc w:val="both"/>
        <w:rPr>
          <w:rFonts w:ascii="Arial" w:eastAsia="Calibri" w:hAnsi="Arial" w:cs="Arial"/>
          <w:lang w:eastAsia="en-US"/>
        </w:rPr>
      </w:pPr>
      <w:r w:rsidRPr="009D03F9">
        <w:rPr>
          <w:rFonts w:ascii="Arial" w:eastAsia="Calibri" w:hAnsi="Arial" w:cs="Arial"/>
          <w:lang w:eastAsia="en-US"/>
        </w:rPr>
        <w:t>Los residuos de envases y envases usados que se destinarán a reutilización, a reciclado, a valorización y a eliminación de los recogidos separadamente, expresada en peso y en porcentaje respecto a lo recogido.</w:t>
      </w:r>
    </w:p>
    <w:p w14:paraId="2CFDB91B" w14:textId="0E62889D" w:rsidR="00F014FD" w:rsidRDefault="00F014FD" w:rsidP="006D3ECC">
      <w:pPr>
        <w:pStyle w:val="Prrafodelista"/>
        <w:numPr>
          <w:ilvl w:val="1"/>
          <w:numId w:val="26"/>
        </w:numPr>
        <w:spacing w:before="200" w:after="200"/>
        <w:ind w:left="426"/>
        <w:jc w:val="both"/>
        <w:rPr>
          <w:rFonts w:ascii="Arial" w:eastAsia="Calibri" w:hAnsi="Arial" w:cs="Arial"/>
          <w:lang w:eastAsia="en-US"/>
        </w:rPr>
      </w:pPr>
      <w:r>
        <w:rPr>
          <w:rFonts w:ascii="Arial" w:eastAsia="Calibri" w:hAnsi="Arial" w:cs="Arial"/>
          <w:lang w:eastAsia="en-US"/>
        </w:rPr>
        <w:t>Símbolo con el que se identifican los envases reutilizables, y en su caso, los envases de un solo uso.</w:t>
      </w:r>
    </w:p>
    <w:p w14:paraId="2E47E363" w14:textId="57D1F701" w:rsidR="00350182" w:rsidRPr="009D03F9" w:rsidRDefault="00350182" w:rsidP="006D3ECC">
      <w:pPr>
        <w:pStyle w:val="Prrafodelista"/>
        <w:numPr>
          <w:ilvl w:val="1"/>
          <w:numId w:val="26"/>
        </w:numPr>
        <w:spacing w:before="200" w:after="200"/>
        <w:ind w:left="426"/>
        <w:jc w:val="both"/>
        <w:rPr>
          <w:rFonts w:ascii="Arial" w:eastAsia="Calibri" w:hAnsi="Arial" w:cs="Arial"/>
          <w:lang w:eastAsia="en-US"/>
        </w:rPr>
      </w:pPr>
      <w:r w:rsidRPr="009D03F9">
        <w:rPr>
          <w:rFonts w:ascii="Arial" w:eastAsia="Calibri" w:hAnsi="Arial" w:cs="Arial"/>
          <w:lang w:eastAsia="en-US"/>
        </w:rPr>
        <w:t>Descripción de la organización del sistema de reutilización de envases usados, si procede, incluyendo los puntos de recogida.</w:t>
      </w:r>
    </w:p>
    <w:p w14:paraId="16EB1A38" w14:textId="77777777" w:rsidR="00350182" w:rsidRPr="009D03F9" w:rsidRDefault="00350182" w:rsidP="006D3ECC">
      <w:pPr>
        <w:pStyle w:val="Prrafodelista"/>
        <w:numPr>
          <w:ilvl w:val="1"/>
          <w:numId w:val="26"/>
        </w:numPr>
        <w:spacing w:before="200" w:after="200"/>
        <w:ind w:left="426"/>
        <w:jc w:val="both"/>
        <w:rPr>
          <w:rFonts w:ascii="Arial" w:eastAsia="Calibri" w:hAnsi="Arial" w:cs="Arial"/>
          <w:lang w:eastAsia="en-US"/>
        </w:rPr>
      </w:pPr>
      <w:r w:rsidRPr="009D03F9">
        <w:rPr>
          <w:rFonts w:ascii="Arial" w:eastAsia="Calibri" w:hAnsi="Arial" w:cs="Arial"/>
          <w:lang w:eastAsia="en-US"/>
        </w:rPr>
        <w:t>Descripción del sistema de organización de la gestión de residuos de envases, incluyendo los puntos de recogida y su localización, tipos de contenedores utilizados, frecuencias mínimas de recogida para su máxima efectividad y destinos previstos de los residuos recogidos.</w:t>
      </w:r>
    </w:p>
    <w:p w14:paraId="5459943C" w14:textId="54182389" w:rsidR="00350182" w:rsidRPr="009D03F9" w:rsidRDefault="00350182" w:rsidP="006D3ECC">
      <w:pPr>
        <w:pStyle w:val="Prrafodelista"/>
        <w:numPr>
          <w:ilvl w:val="1"/>
          <w:numId w:val="26"/>
        </w:numPr>
        <w:spacing w:before="200" w:after="200"/>
        <w:ind w:left="426"/>
        <w:jc w:val="both"/>
        <w:rPr>
          <w:rFonts w:ascii="Arial" w:eastAsia="Calibri" w:hAnsi="Arial" w:cs="Arial"/>
          <w:lang w:eastAsia="en-US"/>
        </w:rPr>
      </w:pPr>
      <w:r w:rsidRPr="009D03F9">
        <w:rPr>
          <w:rFonts w:ascii="Arial" w:eastAsia="Calibri" w:hAnsi="Arial" w:cs="Arial"/>
          <w:lang w:eastAsia="en-US"/>
        </w:rPr>
        <w:t>Identificación de los gestores a l</w:t>
      </w:r>
      <w:r w:rsidR="00A135BE">
        <w:rPr>
          <w:rFonts w:ascii="Arial" w:eastAsia="Calibri" w:hAnsi="Arial" w:cs="Arial"/>
          <w:lang w:eastAsia="en-US"/>
        </w:rPr>
        <w:t>o</w:t>
      </w:r>
      <w:r w:rsidRPr="009D03F9">
        <w:rPr>
          <w:rFonts w:ascii="Arial" w:eastAsia="Calibri" w:hAnsi="Arial" w:cs="Arial"/>
          <w:lang w:eastAsia="en-US"/>
        </w:rPr>
        <w:t>s que se asigne las operaciones de recogida y tratamiento de los residuos de envases, así como de las plantas o instalaciones que se hagan cargo de los residuos para su tratamiento.</w:t>
      </w:r>
    </w:p>
    <w:p w14:paraId="0B989CFD" w14:textId="77777777" w:rsidR="00350182" w:rsidRPr="009D03F9" w:rsidRDefault="00350182" w:rsidP="006D3ECC">
      <w:pPr>
        <w:pStyle w:val="Prrafodelista"/>
        <w:numPr>
          <w:ilvl w:val="1"/>
          <w:numId w:val="26"/>
        </w:numPr>
        <w:spacing w:before="200" w:after="200"/>
        <w:ind w:left="426"/>
        <w:jc w:val="both"/>
        <w:rPr>
          <w:rFonts w:ascii="Arial" w:eastAsia="Calibri" w:hAnsi="Arial" w:cs="Arial"/>
          <w:lang w:eastAsia="en-US"/>
        </w:rPr>
      </w:pPr>
      <w:r w:rsidRPr="009D03F9">
        <w:rPr>
          <w:rFonts w:ascii="Arial" w:eastAsia="Calibri" w:hAnsi="Arial" w:cs="Arial"/>
          <w:lang w:eastAsia="en-US"/>
        </w:rPr>
        <w:lastRenderedPageBreak/>
        <w:t>Copia de la garantía financiera suscrita de conformidad con el artículo 25.</w:t>
      </w:r>
    </w:p>
    <w:p w14:paraId="78CB4B8E" w14:textId="77777777" w:rsidR="00350182" w:rsidRPr="009D03F9" w:rsidRDefault="00350182" w:rsidP="006D3ECC">
      <w:pPr>
        <w:pStyle w:val="Prrafodelista"/>
        <w:numPr>
          <w:ilvl w:val="1"/>
          <w:numId w:val="26"/>
        </w:numPr>
        <w:spacing w:before="200" w:after="200"/>
        <w:ind w:left="426"/>
        <w:jc w:val="both"/>
        <w:rPr>
          <w:rFonts w:ascii="Arial" w:eastAsia="Calibri" w:hAnsi="Arial" w:cs="Arial"/>
          <w:lang w:eastAsia="en-US"/>
        </w:rPr>
      </w:pPr>
      <w:r w:rsidRPr="009D03F9">
        <w:rPr>
          <w:rFonts w:ascii="Arial" w:eastAsia="Calibri" w:hAnsi="Arial" w:cs="Arial"/>
          <w:lang w:eastAsia="en-US"/>
        </w:rPr>
        <w:t>Copia de los contratos suscritos y de los acuerdos celebrados para las operaciones de recogida y tratamiento de los residuos de envases.</w:t>
      </w:r>
    </w:p>
    <w:p w14:paraId="2A1E88E3" w14:textId="77777777" w:rsidR="00350182" w:rsidRPr="009D03F9" w:rsidRDefault="00350182" w:rsidP="006D3ECC">
      <w:pPr>
        <w:pStyle w:val="Prrafodelista"/>
        <w:numPr>
          <w:ilvl w:val="1"/>
          <w:numId w:val="26"/>
        </w:numPr>
        <w:spacing w:before="200" w:after="200"/>
        <w:ind w:left="426"/>
        <w:jc w:val="both"/>
        <w:rPr>
          <w:rFonts w:ascii="Arial" w:eastAsia="Calibri" w:hAnsi="Arial" w:cs="Arial"/>
          <w:lang w:eastAsia="en-US"/>
        </w:rPr>
      </w:pPr>
      <w:r w:rsidRPr="009D03F9">
        <w:rPr>
          <w:rFonts w:ascii="Arial" w:eastAsia="Calibri" w:hAnsi="Arial" w:cs="Arial"/>
          <w:lang w:eastAsia="en-US"/>
        </w:rPr>
        <w:t>Forma de financiación de las actividades, con una estimación de los gastos previstos de gestión de residuos de envases y envases usados, así como el detalle de financiación de estos.</w:t>
      </w:r>
    </w:p>
    <w:p w14:paraId="70764181" w14:textId="57E45D76" w:rsidR="00350182" w:rsidRPr="00874D11" w:rsidRDefault="00350182" w:rsidP="006D3ECC">
      <w:pPr>
        <w:pStyle w:val="Prrafodelista"/>
        <w:numPr>
          <w:ilvl w:val="1"/>
          <w:numId w:val="26"/>
        </w:numPr>
        <w:spacing w:before="200" w:after="200"/>
        <w:ind w:left="426"/>
        <w:jc w:val="both"/>
        <w:rPr>
          <w:rFonts w:ascii="Arial" w:eastAsia="Calibri" w:hAnsi="Arial" w:cs="Arial"/>
          <w:b/>
          <w:lang w:eastAsia="en-US"/>
        </w:rPr>
      </w:pPr>
      <w:r w:rsidRPr="009D03F9">
        <w:rPr>
          <w:rFonts w:ascii="Arial" w:eastAsia="Calibri" w:hAnsi="Arial" w:cs="Arial"/>
          <w:lang w:eastAsia="en-US"/>
        </w:rPr>
        <w:t>Procedimiento de recogida de datos y de suministro de información a las administraciones públicas, en cumplimiento de las obligaciones de información reguladas en este real decreto.</w:t>
      </w:r>
    </w:p>
    <w:p w14:paraId="23D8106E" w14:textId="77777777" w:rsidR="00874D11" w:rsidRPr="00874D11" w:rsidRDefault="00874D11" w:rsidP="006D3ECC">
      <w:pPr>
        <w:pStyle w:val="Prrafodelista"/>
        <w:numPr>
          <w:ilvl w:val="1"/>
          <w:numId w:val="26"/>
        </w:numPr>
        <w:spacing w:before="200" w:after="200"/>
        <w:ind w:left="426"/>
        <w:jc w:val="both"/>
        <w:rPr>
          <w:rFonts w:ascii="Arial" w:eastAsia="Calibri" w:hAnsi="Arial" w:cs="Arial"/>
          <w:bCs/>
          <w:lang w:eastAsia="en-US"/>
        </w:rPr>
      </w:pPr>
      <w:r w:rsidRPr="00874D11">
        <w:rPr>
          <w:rFonts w:ascii="Arial" w:eastAsia="Calibri" w:hAnsi="Arial" w:cs="Arial"/>
          <w:bCs/>
          <w:lang w:eastAsia="en-US"/>
        </w:rPr>
        <w:t>Identificación de los acuerdos establecidos con otros sistemas de responsabilidad ampliada del productor y de los contenidos de dichos acuerdos relevantes a los efectos de este real decreto.</w:t>
      </w:r>
    </w:p>
    <w:p w14:paraId="6EE25766" w14:textId="7F6966EF" w:rsidR="00874D11" w:rsidRPr="00874D11" w:rsidRDefault="00874D11" w:rsidP="006D3ECC">
      <w:pPr>
        <w:pStyle w:val="Prrafodelista"/>
        <w:numPr>
          <w:ilvl w:val="1"/>
          <w:numId w:val="26"/>
        </w:numPr>
        <w:spacing w:before="200" w:after="200"/>
        <w:ind w:left="426"/>
        <w:jc w:val="both"/>
        <w:rPr>
          <w:rFonts w:ascii="Arial" w:eastAsia="Calibri" w:hAnsi="Arial" w:cs="Arial"/>
          <w:bCs/>
          <w:lang w:eastAsia="en-US"/>
        </w:rPr>
      </w:pPr>
      <w:r w:rsidRPr="00874D11">
        <w:rPr>
          <w:rFonts w:ascii="Arial" w:eastAsia="Calibri" w:hAnsi="Arial" w:cs="Arial"/>
          <w:bCs/>
          <w:lang w:eastAsia="en-US"/>
        </w:rPr>
        <w:t xml:space="preserve">Identificación de los acuerdos establecidos con los poseedores finales de los residuos comerciales e industriales, cuando estos últimos asuman, en nombre de los productores, la responsabilidad de la organización de la gestión de los residuos </w:t>
      </w:r>
      <w:r w:rsidR="002700D6" w:rsidRPr="00874D11">
        <w:rPr>
          <w:rFonts w:ascii="Arial" w:eastAsia="Calibri" w:hAnsi="Arial" w:cs="Arial"/>
          <w:bCs/>
          <w:lang w:eastAsia="en-US"/>
        </w:rPr>
        <w:t>de acuerdo con</w:t>
      </w:r>
      <w:r w:rsidRPr="00874D11">
        <w:rPr>
          <w:rFonts w:ascii="Arial" w:eastAsia="Calibri" w:hAnsi="Arial" w:cs="Arial"/>
          <w:bCs/>
          <w:lang w:eastAsia="en-US"/>
        </w:rPr>
        <w:t xml:space="preserve"> lo establecido en el artículo 36.6</w:t>
      </w:r>
      <w:r w:rsidR="00D1461C">
        <w:rPr>
          <w:rFonts w:ascii="Arial" w:eastAsia="Calibri" w:hAnsi="Arial" w:cs="Arial"/>
          <w:bCs/>
          <w:lang w:eastAsia="en-US"/>
        </w:rPr>
        <w:t xml:space="preserve"> y 42.</w:t>
      </w:r>
      <w:r w:rsidR="00897C17">
        <w:rPr>
          <w:rFonts w:ascii="Arial" w:eastAsia="Calibri" w:hAnsi="Arial" w:cs="Arial"/>
          <w:bCs/>
          <w:lang w:eastAsia="en-US"/>
        </w:rPr>
        <w:t>5</w:t>
      </w:r>
      <w:r w:rsidRPr="00874D11">
        <w:rPr>
          <w:rFonts w:ascii="Arial" w:eastAsia="Calibri" w:hAnsi="Arial" w:cs="Arial"/>
          <w:bCs/>
          <w:lang w:eastAsia="en-US"/>
        </w:rPr>
        <w:t>.</w:t>
      </w:r>
    </w:p>
    <w:p w14:paraId="66AFFE5D" w14:textId="77777777" w:rsidR="00AB46C8" w:rsidRPr="00350182" w:rsidRDefault="00AB46C8" w:rsidP="00AB46C8">
      <w:pPr>
        <w:contextualSpacing/>
        <w:jc w:val="both"/>
        <w:rPr>
          <w:rFonts w:ascii="Arial" w:eastAsia="Calibri" w:hAnsi="Arial" w:cs="Arial"/>
          <w:bCs/>
          <w:color w:val="000000"/>
          <w:sz w:val="24"/>
          <w:szCs w:val="24"/>
          <w:lang w:eastAsia="en-US"/>
        </w:rPr>
      </w:pPr>
    </w:p>
    <w:p w14:paraId="7D63D110" w14:textId="77777777" w:rsidR="00306478" w:rsidRPr="00306478" w:rsidRDefault="001155DC" w:rsidP="00597047">
      <w:pPr>
        <w:pStyle w:val="Ttulo1"/>
        <w:spacing w:after="120"/>
        <w:rPr>
          <w:rFonts w:eastAsia="Calibri"/>
          <w:b w:val="0"/>
          <w:bCs w:val="0"/>
          <w:sz w:val="24"/>
          <w:szCs w:val="24"/>
          <w:lang w:eastAsia="en-US"/>
        </w:rPr>
      </w:pPr>
      <w:bookmarkStart w:id="196" w:name="_Toc119493222"/>
      <w:r w:rsidRPr="00306478">
        <w:rPr>
          <w:rFonts w:eastAsia="Calibri"/>
          <w:b w:val="0"/>
          <w:bCs w:val="0"/>
          <w:sz w:val="24"/>
          <w:szCs w:val="24"/>
          <w:lang w:eastAsia="en-US"/>
        </w:rPr>
        <w:t xml:space="preserve">ANEXO </w:t>
      </w:r>
      <w:r w:rsidR="00DE35CB" w:rsidRPr="00306478">
        <w:rPr>
          <w:rFonts w:eastAsia="Calibri"/>
          <w:b w:val="0"/>
          <w:bCs w:val="0"/>
          <w:sz w:val="24"/>
          <w:szCs w:val="24"/>
          <w:lang w:eastAsia="en-US"/>
        </w:rPr>
        <w:t>V</w:t>
      </w:r>
      <w:r w:rsidR="008D19C1" w:rsidRPr="00306478">
        <w:rPr>
          <w:rFonts w:eastAsia="Calibri"/>
          <w:b w:val="0"/>
          <w:bCs w:val="0"/>
          <w:sz w:val="24"/>
          <w:szCs w:val="24"/>
          <w:lang w:eastAsia="en-US"/>
        </w:rPr>
        <w:t>I</w:t>
      </w:r>
      <w:bookmarkEnd w:id="196"/>
    </w:p>
    <w:p w14:paraId="08BE1DCA" w14:textId="573B760C" w:rsidR="005B189F" w:rsidRPr="00306478" w:rsidRDefault="00DC449F" w:rsidP="00597047">
      <w:pPr>
        <w:spacing w:after="120"/>
        <w:jc w:val="center"/>
        <w:rPr>
          <w:rFonts w:ascii="Arial" w:eastAsia="Calibri" w:hAnsi="Arial" w:cs="Arial"/>
          <w:b/>
          <w:bCs/>
          <w:sz w:val="24"/>
          <w:szCs w:val="24"/>
          <w:lang w:eastAsia="en-US"/>
        </w:rPr>
      </w:pPr>
      <w:r w:rsidRPr="00306478">
        <w:rPr>
          <w:rFonts w:ascii="Arial" w:eastAsia="Calibri" w:hAnsi="Arial" w:cs="Arial"/>
          <w:b/>
          <w:bCs/>
          <w:sz w:val="24"/>
          <w:szCs w:val="24"/>
          <w:lang w:eastAsia="en-US"/>
        </w:rPr>
        <w:t xml:space="preserve">Contenido de la solicitud de </w:t>
      </w:r>
      <w:r w:rsidR="001155DC" w:rsidRPr="00306478">
        <w:rPr>
          <w:rFonts w:ascii="Arial" w:eastAsia="Calibri" w:hAnsi="Arial" w:cs="Arial"/>
          <w:b/>
          <w:bCs/>
          <w:sz w:val="24"/>
          <w:szCs w:val="24"/>
          <w:lang w:eastAsia="en-US"/>
        </w:rPr>
        <w:t xml:space="preserve">autorización de sistemas </w:t>
      </w:r>
      <w:r w:rsidR="00C33C7F" w:rsidRPr="00306478">
        <w:rPr>
          <w:rFonts w:ascii="Arial" w:eastAsia="Calibri" w:hAnsi="Arial" w:cs="Arial"/>
          <w:b/>
          <w:bCs/>
          <w:sz w:val="24"/>
          <w:szCs w:val="24"/>
          <w:lang w:eastAsia="en-US"/>
        </w:rPr>
        <w:t xml:space="preserve">colectivos </w:t>
      </w:r>
      <w:r w:rsidR="001155DC" w:rsidRPr="00306478">
        <w:rPr>
          <w:rFonts w:ascii="Arial" w:eastAsia="Calibri" w:hAnsi="Arial" w:cs="Arial"/>
          <w:b/>
          <w:bCs/>
          <w:sz w:val="24"/>
          <w:szCs w:val="24"/>
          <w:lang w:eastAsia="en-US"/>
        </w:rPr>
        <w:t>de responsabilidad ampliada del productor</w:t>
      </w:r>
      <w:bookmarkEnd w:id="194"/>
      <w:r w:rsidR="00615B78" w:rsidRPr="00306478">
        <w:rPr>
          <w:rFonts w:ascii="Arial" w:eastAsia="Calibri" w:hAnsi="Arial" w:cs="Arial"/>
          <w:b/>
          <w:bCs/>
          <w:sz w:val="24"/>
          <w:szCs w:val="24"/>
          <w:lang w:eastAsia="en-US"/>
        </w:rPr>
        <w:t xml:space="preserve"> en materia de envases</w:t>
      </w:r>
    </w:p>
    <w:p w14:paraId="7B695472" w14:textId="77777777"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Identificación de la forma jurídica.</w:t>
      </w:r>
    </w:p>
    <w:p w14:paraId="12D995CC" w14:textId="77777777"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Domicilio social del sistema colectivo.</w:t>
      </w:r>
    </w:p>
    <w:p w14:paraId="40547AAB" w14:textId="77777777"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Ámbito territorial de actuación.</w:t>
      </w:r>
    </w:p>
    <w:p w14:paraId="03F2B782" w14:textId="77777777"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Identificación de los productores que forman el sistema colectivo, criterios para la incorporación de nuevos miembros y descripción de las condiciones para su incorporación.</w:t>
      </w:r>
    </w:p>
    <w:p w14:paraId="1176B159" w14:textId="77777777"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bookmarkStart w:id="197" w:name="_Hlk96516342"/>
      <w:r w:rsidRPr="009D03F9">
        <w:rPr>
          <w:rFonts w:ascii="Arial" w:eastAsia="Calibri" w:hAnsi="Arial" w:cs="Arial"/>
          <w:bCs/>
          <w:color w:val="000000"/>
          <w:lang w:eastAsia="en-US"/>
        </w:rPr>
        <w:t>Categoría (domésticos, comerciales o industriales) y materiales de envase sobre las que actuará el sistema</w:t>
      </w:r>
      <w:bookmarkEnd w:id="197"/>
      <w:r w:rsidRPr="009D03F9">
        <w:rPr>
          <w:rFonts w:ascii="Arial" w:eastAsia="Calibri" w:hAnsi="Arial" w:cs="Arial"/>
          <w:bCs/>
          <w:color w:val="000000"/>
          <w:lang w:eastAsia="en-US"/>
        </w:rPr>
        <w:t>.</w:t>
      </w:r>
    </w:p>
    <w:p w14:paraId="310D059B" w14:textId="1D6945B4" w:rsidR="00F014FD" w:rsidRDefault="00F014FD" w:rsidP="006D3ECC">
      <w:pPr>
        <w:pStyle w:val="Prrafodelista"/>
        <w:numPr>
          <w:ilvl w:val="0"/>
          <w:numId w:val="14"/>
        </w:numPr>
        <w:spacing w:before="200" w:after="200"/>
        <w:ind w:left="426"/>
        <w:jc w:val="both"/>
        <w:rPr>
          <w:rFonts w:ascii="Arial" w:eastAsia="Calibri" w:hAnsi="Arial" w:cs="Arial"/>
          <w:bCs/>
          <w:color w:val="000000"/>
          <w:lang w:eastAsia="en-US"/>
        </w:rPr>
      </w:pPr>
      <w:bookmarkStart w:id="198" w:name="_Hlk95313645"/>
      <w:r w:rsidRPr="00F014FD">
        <w:rPr>
          <w:rFonts w:ascii="Arial" w:eastAsia="Calibri" w:hAnsi="Arial" w:cs="Arial"/>
          <w:bCs/>
          <w:color w:val="000000"/>
          <w:lang w:eastAsia="en-US"/>
        </w:rPr>
        <w:t>Símbolo con el que se identifican los envases reutilizables, y en su caso, los envases de un solo uso</w:t>
      </w:r>
      <w:r>
        <w:rPr>
          <w:rFonts w:ascii="Arial" w:eastAsia="Calibri" w:hAnsi="Arial" w:cs="Arial"/>
          <w:bCs/>
          <w:color w:val="000000"/>
          <w:lang w:eastAsia="en-US"/>
        </w:rPr>
        <w:t>.</w:t>
      </w:r>
    </w:p>
    <w:p w14:paraId="117E62E0" w14:textId="3347E0C0"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Identificación, en su caso, de la entidad administradora (forma jurídica, domicilio social) así como de las </w:t>
      </w:r>
      <w:bookmarkStart w:id="199" w:name="_Hlk95315281"/>
      <w:r w:rsidRPr="009D03F9">
        <w:rPr>
          <w:rFonts w:ascii="Arial" w:eastAsia="Calibri" w:hAnsi="Arial" w:cs="Arial"/>
          <w:bCs/>
          <w:color w:val="000000"/>
          <w:lang w:eastAsia="en-US"/>
        </w:rPr>
        <w:t xml:space="preserve">relaciones jurídicas y vínculos </w:t>
      </w:r>
      <w:bookmarkEnd w:id="199"/>
      <w:r w:rsidRPr="009D03F9">
        <w:rPr>
          <w:rFonts w:ascii="Arial" w:eastAsia="Calibri" w:hAnsi="Arial" w:cs="Arial"/>
          <w:bCs/>
          <w:color w:val="000000"/>
          <w:lang w:eastAsia="en-US"/>
        </w:rPr>
        <w:t xml:space="preserve">que se establezcan entre esta entidad y el sistema colectivo de responsabilidad ampliada y quienes integren el sistema. E igualmente identificación de las </w:t>
      </w:r>
      <w:r w:rsidR="008E3F19">
        <w:rPr>
          <w:rFonts w:ascii="Arial" w:eastAsia="Calibri" w:hAnsi="Arial" w:cs="Arial"/>
          <w:bCs/>
          <w:color w:val="000000"/>
          <w:lang w:eastAsia="en-US"/>
        </w:rPr>
        <w:t>funciones</w:t>
      </w:r>
      <w:r w:rsidR="008E3F19" w:rsidRPr="009D03F9">
        <w:rPr>
          <w:rFonts w:ascii="Arial" w:eastAsia="Calibri" w:hAnsi="Arial" w:cs="Arial"/>
          <w:bCs/>
          <w:color w:val="000000"/>
          <w:lang w:eastAsia="en-US"/>
        </w:rPr>
        <w:t xml:space="preserve"> </w:t>
      </w:r>
      <w:r w:rsidRPr="009D03F9">
        <w:rPr>
          <w:rFonts w:ascii="Arial" w:eastAsia="Calibri" w:hAnsi="Arial" w:cs="Arial"/>
          <w:bCs/>
          <w:color w:val="000000"/>
          <w:lang w:eastAsia="en-US"/>
        </w:rPr>
        <w:t xml:space="preserve">que son </w:t>
      </w:r>
      <w:r w:rsidR="008E3F19">
        <w:rPr>
          <w:rFonts w:ascii="Arial" w:eastAsia="Calibri" w:hAnsi="Arial" w:cs="Arial"/>
          <w:bCs/>
          <w:color w:val="000000"/>
          <w:lang w:eastAsia="en-US"/>
        </w:rPr>
        <w:t>ejercidas</w:t>
      </w:r>
      <w:r w:rsidR="008E3F19" w:rsidRPr="009D03F9">
        <w:rPr>
          <w:rFonts w:ascii="Arial" w:eastAsia="Calibri" w:hAnsi="Arial" w:cs="Arial"/>
          <w:bCs/>
          <w:color w:val="000000"/>
          <w:lang w:eastAsia="en-US"/>
        </w:rPr>
        <w:t xml:space="preserve"> </w:t>
      </w:r>
      <w:r w:rsidRPr="009D03F9">
        <w:rPr>
          <w:rFonts w:ascii="Arial" w:eastAsia="Calibri" w:hAnsi="Arial" w:cs="Arial"/>
          <w:bCs/>
          <w:color w:val="000000"/>
          <w:lang w:eastAsia="en-US"/>
        </w:rPr>
        <w:t>por la entidad administradora</w:t>
      </w:r>
      <w:bookmarkEnd w:id="198"/>
      <w:r w:rsidRPr="009D03F9">
        <w:rPr>
          <w:rFonts w:ascii="Arial" w:eastAsia="Calibri" w:hAnsi="Arial" w:cs="Arial"/>
          <w:bCs/>
          <w:color w:val="000000"/>
          <w:lang w:eastAsia="en-US"/>
        </w:rPr>
        <w:t>.</w:t>
      </w:r>
    </w:p>
    <w:p w14:paraId="38A3E00D" w14:textId="2A5D0D33"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Descripción de su funcionamiento y condiciones operativas de la gestión de los envases</w:t>
      </w:r>
      <w:r w:rsidR="006B4674">
        <w:rPr>
          <w:rFonts w:ascii="Arial" w:eastAsia="Calibri" w:hAnsi="Arial" w:cs="Arial"/>
          <w:bCs/>
          <w:color w:val="000000"/>
          <w:lang w:eastAsia="en-US"/>
        </w:rPr>
        <w:t xml:space="preserve"> usados</w:t>
      </w:r>
      <w:r w:rsidRPr="009D03F9">
        <w:rPr>
          <w:rFonts w:ascii="Arial" w:eastAsia="Calibri" w:hAnsi="Arial" w:cs="Arial"/>
          <w:bCs/>
          <w:color w:val="000000"/>
          <w:lang w:eastAsia="en-US"/>
        </w:rPr>
        <w:t xml:space="preserve"> y los residuos de envases:</w:t>
      </w:r>
    </w:p>
    <w:p w14:paraId="01D720CD" w14:textId="77777777" w:rsidR="00350182" w:rsidRPr="009D03F9" w:rsidRDefault="00350182" w:rsidP="006D3ECC">
      <w:pPr>
        <w:pStyle w:val="Prrafodelista"/>
        <w:numPr>
          <w:ilvl w:val="0"/>
          <w:numId w:val="95"/>
        </w:numPr>
        <w:spacing w:before="200" w:after="200"/>
        <w:ind w:left="1134" w:hanging="141"/>
        <w:jc w:val="both"/>
        <w:rPr>
          <w:rFonts w:ascii="Arial" w:eastAsia="Calibri" w:hAnsi="Arial" w:cs="Arial"/>
          <w:bCs/>
          <w:color w:val="000000"/>
          <w:lang w:eastAsia="en-US"/>
        </w:rPr>
      </w:pPr>
      <w:r w:rsidRPr="009D03F9">
        <w:rPr>
          <w:rFonts w:ascii="Arial" w:eastAsia="Calibri" w:hAnsi="Arial" w:cs="Arial"/>
          <w:bCs/>
          <w:color w:val="000000"/>
          <w:lang w:eastAsia="en-US"/>
        </w:rPr>
        <w:t>Recogida realizada por las entidades locales, redes específicas de recogida y su localización, y la organización de la gestión prevista.</w:t>
      </w:r>
    </w:p>
    <w:p w14:paraId="3512164A" w14:textId="77777777" w:rsidR="00350182" w:rsidRPr="009D03F9" w:rsidRDefault="00350182" w:rsidP="006D3ECC">
      <w:pPr>
        <w:pStyle w:val="Prrafodelista"/>
        <w:numPr>
          <w:ilvl w:val="0"/>
          <w:numId w:val="95"/>
        </w:numPr>
        <w:spacing w:before="200" w:after="200"/>
        <w:ind w:left="1134" w:hanging="141"/>
        <w:jc w:val="both"/>
        <w:rPr>
          <w:rFonts w:ascii="Arial" w:eastAsia="Calibri" w:hAnsi="Arial" w:cs="Arial"/>
          <w:bCs/>
          <w:color w:val="000000"/>
          <w:lang w:eastAsia="en-US"/>
        </w:rPr>
      </w:pPr>
      <w:r w:rsidRPr="009D03F9">
        <w:rPr>
          <w:rFonts w:ascii="Arial" w:eastAsia="Calibri" w:hAnsi="Arial" w:cs="Arial"/>
          <w:bCs/>
          <w:lang w:eastAsia="en-US"/>
        </w:rPr>
        <w:lastRenderedPageBreak/>
        <w:t>Tipos de contenedores y su adecuación para garantizar una recogida de residuos de envases eficiente en términos de calidad y cantidad de residuos capturados, y con dotaciones y accesibilidad adecuada para los usuarios, dentro de la cobertura de actuación del sistema.</w:t>
      </w:r>
    </w:p>
    <w:p w14:paraId="11EDE91C" w14:textId="77777777" w:rsidR="00350182" w:rsidRPr="009D03F9" w:rsidRDefault="00350182" w:rsidP="006D3ECC">
      <w:pPr>
        <w:pStyle w:val="Prrafodelista"/>
        <w:numPr>
          <w:ilvl w:val="0"/>
          <w:numId w:val="95"/>
        </w:numPr>
        <w:spacing w:before="200" w:after="200"/>
        <w:ind w:left="1134" w:hanging="141"/>
        <w:jc w:val="both"/>
        <w:rPr>
          <w:rFonts w:ascii="Arial" w:eastAsia="Calibri" w:hAnsi="Arial" w:cs="Arial"/>
          <w:bCs/>
          <w:color w:val="000000"/>
          <w:lang w:eastAsia="en-US"/>
        </w:rPr>
      </w:pPr>
      <w:r w:rsidRPr="009D03F9">
        <w:rPr>
          <w:rFonts w:ascii="Arial" w:eastAsia="Calibri" w:hAnsi="Arial" w:cs="Arial"/>
          <w:bCs/>
          <w:color w:val="000000"/>
          <w:lang w:eastAsia="en-US"/>
        </w:rPr>
        <w:t>Frecuencias mínimas de recogida para su máxima efectividad.</w:t>
      </w:r>
    </w:p>
    <w:p w14:paraId="6F148194" w14:textId="77777777" w:rsidR="00350182" w:rsidRPr="009D03F9" w:rsidRDefault="00350182" w:rsidP="006D3ECC">
      <w:pPr>
        <w:pStyle w:val="Prrafodelista"/>
        <w:numPr>
          <w:ilvl w:val="0"/>
          <w:numId w:val="95"/>
        </w:numPr>
        <w:spacing w:before="200" w:after="200"/>
        <w:ind w:left="1134" w:hanging="141"/>
        <w:jc w:val="both"/>
        <w:rPr>
          <w:rFonts w:ascii="Arial" w:eastAsia="Calibri" w:hAnsi="Arial" w:cs="Arial"/>
          <w:bCs/>
          <w:color w:val="000000"/>
          <w:lang w:eastAsia="en-US"/>
        </w:rPr>
      </w:pPr>
      <w:r w:rsidRPr="009D03F9">
        <w:rPr>
          <w:rFonts w:ascii="Arial" w:eastAsia="Calibri" w:hAnsi="Arial" w:cs="Arial"/>
          <w:bCs/>
          <w:color w:val="000000"/>
          <w:lang w:eastAsia="en-US"/>
        </w:rPr>
        <w:t>Destinos previstos de los residuos recogidos.</w:t>
      </w:r>
    </w:p>
    <w:p w14:paraId="00BC03A1" w14:textId="77777777" w:rsidR="00350182" w:rsidRPr="009D03F9" w:rsidRDefault="00350182" w:rsidP="006D3ECC">
      <w:pPr>
        <w:pStyle w:val="Prrafodelista"/>
        <w:numPr>
          <w:ilvl w:val="0"/>
          <w:numId w:val="95"/>
        </w:numPr>
        <w:spacing w:before="200" w:after="200"/>
        <w:ind w:left="1134" w:hanging="141"/>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Identificación de los gestores a las que se asigne las operaciones de recogida y tratamiento de los residuos de envases, de las plantas o instalaciones que se hagan cargo de los residuos para su tratamiento, y descripción de los procesos previstos de </w:t>
      </w:r>
      <w:r w:rsidRPr="009D03F9">
        <w:rPr>
          <w:rFonts w:ascii="Arial" w:eastAsia="Calibri" w:hAnsi="Arial" w:cs="Arial"/>
          <w:bCs/>
          <w:lang w:eastAsia="en-US"/>
        </w:rPr>
        <w:t xml:space="preserve">contratación o adjudicación </w:t>
      </w:r>
      <w:r w:rsidRPr="009D03F9">
        <w:rPr>
          <w:rFonts w:ascii="Arial" w:eastAsia="Calibri" w:hAnsi="Arial" w:cs="Arial"/>
          <w:bCs/>
          <w:color w:val="000000"/>
          <w:lang w:eastAsia="en-US"/>
        </w:rPr>
        <w:t>y sus condiciones, incluyendo, si existen, cláusulas sociales. Si existe, documento de compromiso suscrito entre el sistema y las plantas de tratamiento.</w:t>
      </w:r>
    </w:p>
    <w:p w14:paraId="47E3EA84" w14:textId="71EE5DFA" w:rsidR="00350182" w:rsidRPr="009D03F9" w:rsidRDefault="00350182" w:rsidP="006D3ECC">
      <w:pPr>
        <w:pStyle w:val="Prrafodelista"/>
        <w:numPr>
          <w:ilvl w:val="0"/>
          <w:numId w:val="95"/>
        </w:numPr>
        <w:spacing w:before="200" w:after="200"/>
        <w:ind w:left="1134" w:hanging="141"/>
        <w:jc w:val="both"/>
        <w:rPr>
          <w:rFonts w:ascii="Arial" w:eastAsia="Calibri" w:hAnsi="Arial" w:cs="Arial"/>
          <w:bCs/>
          <w:lang w:eastAsia="en-US"/>
        </w:rPr>
      </w:pPr>
      <w:r w:rsidRPr="009D03F9">
        <w:rPr>
          <w:rFonts w:ascii="Arial" w:eastAsia="Calibri" w:hAnsi="Arial" w:cs="Arial"/>
          <w:bCs/>
          <w:lang w:eastAsia="en-US"/>
        </w:rPr>
        <w:t xml:space="preserve">En su caso, procedimiento para establecer las especificaciones técnicas de los materiales recuperados en cada planta de clasificación de envases, así como </w:t>
      </w:r>
      <w:r w:rsidR="006A1EBE" w:rsidRPr="006A1EBE">
        <w:rPr>
          <w:rFonts w:ascii="Arial" w:eastAsia="Calibri" w:hAnsi="Arial" w:cs="Arial"/>
          <w:bCs/>
          <w:lang w:eastAsia="en-US"/>
        </w:rPr>
        <w:t>en otras plantas de tratamiento de fracciones mezcladas</w:t>
      </w:r>
      <w:r w:rsidRPr="009D03F9">
        <w:rPr>
          <w:rFonts w:ascii="Arial" w:eastAsia="Calibri" w:hAnsi="Arial" w:cs="Arial"/>
          <w:bCs/>
          <w:lang w:eastAsia="en-US"/>
        </w:rPr>
        <w:t>.</w:t>
      </w:r>
    </w:p>
    <w:p w14:paraId="0DA8982F" w14:textId="77777777"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Descripción de la financiación del sistema:</w:t>
      </w:r>
    </w:p>
    <w:p w14:paraId="17E2F3EE" w14:textId="77777777" w:rsidR="00350182" w:rsidRPr="009D03F9" w:rsidRDefault="00350182" w:rsidP="006D3ECC">
      <w:pPr>
        <w:pStyle w:val="Prrafodelista"/>
        <w:numPr>
          <w:ilvl w:val="0"/>
          <w:numId w:val="96"/>
        </w:numPr>
        <w:spacing w:before="200" w:after="200"/>
        <w:ind w:left="1134" w:hanging="283"/>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Estimación de gastos. Con especificación de: los gastos previstos de gestión de residuos de envases y envases usados, costes derivados del establecimiento de las redes de recogida, costes derivados de los convenios de colaboración firmados con las administraciones públicas para la recogida, separación y clasificación de los residuos de envases, de las obligaciones de información y de las campañas de sensibilización, </w:t>
      </w:r>
      <w:r w:rsidRPr="009D03F9">
        <w:rPr>
          <w:rFonts w:ascii="Arial" w:eastAsia="Calibri" w:hAnsi="Arial" w:cs="Arial"/>
          <w:bCs/>
          <w:lang w:eastAsia="en-US"/>
        </w:rPr>
        <w:t>gastos derivados de los contratos con gestores y acuerdos con la distribución</w:t>
      </w:r>
      <w:r w:rsidRPr="009D03F9">
        <w:rPr>
          <w:rFonts w:ascii="Arial" w:eastAsia="Calibri" w:hAnsi="Arial" w:cs="Arial"/>
          <w:bCs/>
          <w:color w:val="000000"/>
          <w:lang w:eastAsia="en-US"/>
        </w:rPr>
        <w:t>, y gastos administrativos del sistema colectivo, incluyendo detalles de inversiones financieras realizadas por el sistema.</w:t>
      </w:r>
    </w:p>
    <w:p w14:paraId="78B4B56B" w14:textId="77777777" w:rsidR="00350182" w:rsidRPr="009D03F9" w:rsidRDefault="00350182" w:rsidP="006D3ECC">
      <w:pPr>
        <w:pStyle w:val="Prrafodelista"/>
        <w:numPr>
          <w:ilvl w:val="0"/>
          <w:numId w:val="96"/>
        </w:numPr>
        <w:spacing w:before="200" w:after="200"/>
        <w:ind w:left="1134" w:hanging="283"/>
        <w:jc w:val="both"/>
        <w:rPr>
          <w:rFonts w:ascii="Arial" w:eastAsia="Calibri" w:hAnsi="Arial" w:cs="Arial"/>
          <w:bCs/>
          <w:color w:val="000000"/>
          <w:lang w:eastAsia="en-US"/>
        </w:rPr>
      </w:pPr>
      <w:r w:rsidRPr="009D03F9">
        <w:rPr>
          <w:rFonts w:ascii="Arial" w:eastAsia="Calibri" w:hAnsi="Arial" w:cs="Arial"/>
          <w:bCs/>
          <w:color w:val="000000"/>
          <w:lang w:eastAsia="en-US"/>
        </w:rPr>
        <w:t>Estimación de ingresos. Detalle de los ingresos y fuentes de los mismos. Cuotas de los productores y método de cálculo de la cuota asociada a la cobertura de los gastos indicados en el apartado anterior.</w:t>
      </w:r>
    </w:p>
    <w:p w14:paraId="47A0C068" w14:textId="77777777" w:rsidR="00350182" w:rsidRPr="009D03F9" w:rsidRDefault="00350182" w:rsidP="006D3ECC">
      <w:pPr>
        <w:pStyle w:val="Prrafodelista"/>
        <w:numPr>
          <w:ilvl w:val="0"/>
          <w:numId w:val="96"/>
        </w:numPr>
        <w:spacing w:before="200" w:after="200"/>
        <w:ind w:left="1134" w:hanging="283"/>
        <w:jc w:val="both"/>
        <w:rPr>
          <w:rFonts w:ascii="Arial" w:eastAsia="Calibri" w:hAnsi="Arial" w:cs="Arial"/>
          <w:bCs/>
          <w:lang w:eastAsia="en-US"/>
        </w:rPr>
      </w:pPr>
      <w:r w:rsidRPr="009D03F9">
        <w:rPr>
          <w:rFonts w:ascii="Arial" w:eastAsia="Calibri" w:hAnsi="Arial" w:cs="Arial"/>
          <w:bCs/>
          <w:lang w:eastAsia="en-US"/>
        </w:rPr>
        <w:t>Información detallada del procedimiento de fijación de la cuota aplicada por tipología y material de envase, y su diferenciación conforme a los criterios del artículo 23.3. La cuota se presentará desagregada por materiales y tipologías de envases.</w:t>
      </w:r>
    </w:p>
    <w:p w14:paraId="7D023D67" w14:textId="77777777" w:rsidR="00350182" w:rsidRPr="009D03F9" w:rsidRDefault="00350182" w:rsidP="006D3ECC">
      <w:pPr>
        <w:pStyle w:val="Prrafodelista"/>
        <w:numPr>
          <w:ilvl w:val="0"/>
          <w:numId w:val="96"/>
        </w:numPr>
        <w:spacing w:before="200" w:after="200"/>
        <w:ind w:left="1134" w:hanging="283"/>
        <w:jc w:val="both"/>
        <w:rPr>
          <w:rFonts w:ascii="Arial" w:eastAsia="Calibri" w:hAnsi="Arial" w:cs="Arial"/>
          <w:bCs/>
          <w:lang w:eastAsia="en-US"/>
        </w:rPr>
      </w:pPr>
      <w:r w:rsidRPr="009D03F9">
        <w:rPr>
          <w:rFonts w:ascii="Arial" w:eastAsia="Calibri" w:hAnsi="Arial" w:cs="Arial"/>
          <w:bCs/>
          <w:lang w:eastAsia="en-US"/>
        </w:rPr>
        <w:t>Modo de recaudación de la cuota</w:t>
      </w:r>
      <w:r w:rsidRPr="009D03F9">
        <w:rPr>
          <w:rFonts w:ascii="Arial" w:hAnsi="Arial" w:cs="Arial"/>
        </w:rPr>
        <w:t xml:space="preserve"> </w:t>
      </w:r>
      <w:r w:rsidRPr="009D03F9">
        <w:rPr>
          <w:rFonts w:ascii="Arial" w:eastAsia="Calibri" w:hAnsi="Arial" w:cs="Arial"/>
          <w:bCs/>
          <w:lang w:eastAsia="en-US"/>
        </w:rPr>
        <w:t>y la forma de la garantía financiera exigible de conformidad con el artículo 26.</w:t>
      </w:r>
    </w:p>
    <w:p w14:paraId="59FAA0A3" w14:textId="77777777" w:rsidR="00350182" w:rsidRPr="009D03F9" w:rsidRDefault="00350182" w:rsidP="006D3ECC">
      <w:pPr>
        <w:pStyle w:val="Prrafodelista"/>
        <w:numPr>
          <w:ilvl w:val="0"/>
          <w:numId w:val="96"/>
        </w:numPr>
        <w:spacing w:before="200" w:after="200"/>
        <w:ind w:left="1134" w:hanging="283"/>
        <w:jc w:val="both"/>
        <w:rPr>
          <w:rFonts w:ascii="Arial" w:eastAsia="Calibri" w:hAnsi="Arial" w:cs="Arial"/>
          <w:bCs/>
          <w:color w:val="000000"/>
          <w:lang w:eastAsia="en-US"/>
        </w:rPr>
      </w:pPr>
      <w:r w:rsidRPr="009D03F9">
        <w:rPr>
          <w:rFonts w:ascii="Arial" w:eastAsia="Calibri" w:hAnsi="Arial" w:cs="Arial"/>
          <w:bCs/>
          <w:color w:val="000000"/>
          <w:lang w:eastAsia="en-US"/>
        </w:rPr>
        <w:t>Modalidades de revisión de las cuotas.</w:t>
      </w:r>
    </w:p>
    <w:p w14:paraId="7EF16FBE" w14:textId="0A6C4485"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Estimación anual, para el periodo de vigencia de la autorización en cada </w:t>
      </w:r>
      <w:r w:rsidR="009E0159">
        <w:rPr>
          <w:rFonts w:ascii="Arial" w:eastAsia="Calibri" w:hAnsi="Arial" w:cs="Arial"/>
          <w:bCs/>
          <w:color w:val="000000"/>
          <w:lang w:eastAsia="en-US"/>
        </w:rPr>
        <w:t>c</w:t>
      </w:r>
      <w:r w:rsidR="009E0159" w:rsidRPr="009D03F9">
        <w:rPr>
          <w:rFonts w:ascii="Arial" w:eastAsia="Calibri" w:hAnsi="Arial" w:cs="Arial"/>
          <w:bCs/>
          <w:color w:val="000000"/>
          <w:lang w:eastAsia="en-US"/>
        </w:rPr>
        <w:t xml:space="preserve">omunidad </w:t>
      </w:r>
      <w:r w:rsidR="009E0159">
        <w:rPr>
          <w:rFonts w:ascii="Arial" w:eastAsia="Calibri" w:hAnsi="Arial" w:cs="Arial"/>
          <w:bCs/>
          <w:color w:val="000000"/>
          <w:lang w:eastAsia="en-US"/>
        </w:rPr>
        <w:t>a</w:t>
      </w:r>
      <w:r w:rsidRPr="009D03F9">
        <w:rPr>
          <w:rFonts w:ascii="Arial" w:eastAsia="Calibri" w:hAnsi="Arial" w:cs="Arial"/>
          <w:bCs/>
          <w:color w:val="000000"/>
          <w:lang w:eastAsia="en-US"/>
        </w:rPr>
        <w:t>utónoma de las cantidades de residuos de envases en toneladas, por tipología y material, de:</w:t>
      </w:r>
    </w:p>
    <w:p w14:paraId="0F58C6C2" w14:textId="77777777" w:rsidR="00350182" w:rsidRPr="009D03F9" w:rsidRDefault="00350182" w:rsidP="006D3ECC">
      <w:pPr>
        <w:pStyle w:val="Prrafodelista"/>
        <w:numPr>
          <w:ilvl w:val="0"/>
          <w:numId w:val="97"/>
        </w:numPr>
        <w:spacing w:before="200" w:after="200"/>
        <w:ind w:left="1134" w:hanging="141"/>
        <w:jc w:val="both"/>
        <w:rPr>
          <w:rFonts w:ascii="Arial" w:eastAsia="Calibri" w:hAnsi="Arial" w:cs="Arial"/>
          <w:bCs/>
          <w:color w:val="000000"/>
          <w:lang w:eastAsia="en-US"/>
        </w:rPr>
      </w:pPr>
      <w:r w:rsidRPr="009D03F9">
        <w:rPr>
          <w:rFonts w:ascii="Arial" w:eastAsia="Calibri" w:hAnsi="Arial" w:cs="Arial"/>
          <w:bCs/>
          <w:color w:val="000000"/>
          <w:lang w:eastAsia="en-US"/>
        </w:rPr>
        <w:t>Los residuos que se generarán.</w:t>
      </w:r>
    </w:p>
    <w:p w14:paraId="5BCDC855" w14:textId="77777777" w:rsidR="00350182" w:rsidRPr="009D03F9" w:rsidRDefault="00350182" w:rsidP="006D3ECC">
      <w:pPr>
        <w:pStyle w:val="Prrafodelista"/>
        <w:numPr>
          <w:ilvl w:val="0"/>
          <w:numId w:val="97"/>
        </w:numPr>
        <w:spacing w:before="200" w:after="200"/>
        <w:ind w:left="1134" w:hanging="141"/>
        <w:jc w:val="both"/>
        <w:rPr>
          <w:rFonts w:ascii="Arial" w:eastAsia="Calibri" w:hAnsi="Arial" w:cs="Arial"/>
          <w:bCs/>
          <w:color w:val="000000"/>
          <w:lang w:eastAsia="en-US"/>
        </w:rPr>
      </w:pPr>
      <w:r w:rsidRPr="009D03F9">
        <w:rPr>
          <w:rFonts w:ascii="Arial" w:eastAsia="Calibri" w:hAnsi="Arial" w:cs="Arial"/>
          <w:bCs/>
          <w:color w:val="000000"/>
          <w:lang w:eastAsia="en-US"/>
        </w:rPr>
        <w:t>Los residuos de envases y envases usados que se destinarán a reutilización, a reciclado, a valorización y a eliminación de los recogidos separadamente, expresada en peso y en porcentaje respecto a lo recogido.</w:t>
      </w:r>
    </w:p>
    <w:p w14:paraId="008B4624" w14:textId="77777777"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lastRenderedPageBreak/>
        <w:t>Propuesta de los criterios de financiación a los sistemas públicos de recogida, clasificación y separación de los residuos de envases.</w:t>
      </w:r>
    </w:p>
    <w:p w14:paraId="7A0E7DB6" w14:textId="77777777"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Información sobre la participación de los asociados en la toma de decisiones del sistema.</w:t>
      </w:r>
    </w:p>
    <w:p w14:paraId="18F99686" w14:textId="77777777"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Cumplimiento de las obligaciones de </w:t>
      </w:r>
      <w:r w:rsidRPr="009D03F9">
        <w:rPr>
          <w:rFonts w:ascii="Arial" w:eastAsia="Calibri" w:hAnsi="Arial" w:cs="Arial"/>
          <w:bCs/>
          <w:lang w:eastAsia="en-US"/>
        </w:rPr>
        <w:t>información reguladas en este real decreto</w:t>
      </w:r>
      <w:r w:rsidRPr="009D03F9">
        <w:rPr>
          <w:rFonts w:ascii="Arial" w:eastAsia="Calibri" w:hAnsi="Arial" w:cs="Arial"/>
          <w:bCs/>
          <w:color w:val="000000"/>
          <w:lang w:eastAsia="en-US"/>
        </w:rPr>
        <w:t>.</w:t>
      </w:r>
    </w:p>
    <w:p w14:paraId="3A1044CF" w14:textId="77777777" w:rsidR="00350182" w:rsidRPr="009D03F9"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Declaración jurada de que tanto sus miembros como los de los órganos con poder de decisión no son, ni tienen, ninguna relación directa o indirecta con gestores de residuos de envases u otros sistemas de responsabilidad ampliada, que pueda suponer un conflicto de intereses, salvo que se acredite que ese conflicto no existe o se han adoptado las medidas necesarias para eliminarlo.</w:t>
      </w:r>
    </w:p>
    <w:p w14:paraId="1D2C8089" w14:textId="68FCA648" w:rsidR="00350182" w:rsidRDefault="00350182" w:rsidP="006D3ECC">
      <w:pPr>
        <w:pStyle w:val="Prrafodelista"/>
        <w:numPr>
          <w:ilvl w:val="0"/>
          <w:numId w:val="14"/>
        </w:numPr>
        <w:spacing w:before="200" w:after="200"/>
        <w:ind w:left="426"/>
        <w:jc w:val="both"/>
        <w:rPr>
          <w:rFonts w:ascii="Arial" w:eastAsia="Calibri" w:hAnsi="Arial" w:cs="Arial"/>
          <w:bCs/>
          <w:color w:val="000000"/>
          <w:lang w:eastAsia="en-US"/>
        </w:rPr>
      </w:pPr>
      <w:bookmarkStart w:id="200" w:name="_Hlk95819335"/>
      <w:r w:rsidRPr="009D03F9">
        <w:rPr>
          <w:rFonts w:ascii="Arial" w:eastAsia="Calibri" w:hAnsi="Arial" w:cs="Arial"/>
          <w:bCs/>
          <w:color w:val="000000"/>
          <w:lang w:eastAsia="en-US"/>
        </w:rPr>
        <w:t>Identificación de los acuerdos establecidos con otros sistemas de responsabilidad ampliada del productor y de los contenidos de dichos acuerdos relevantes a los efectos de este real decreto.</w:t>
      </w:r>
    </w:p>
    <w:p w14:paraId="3F840361" w14:textId="388CCBC6" w:rsidR="00874D11" w:rsidRPr="009D03F9" w:rsidRDefault="00874D11" w:rsidP="006D3ECC">
      <w:pPr>
        <w:pStyle w:val="Prrafodelista"/>
        <w:numPr>
          <w:ilvl w:val="0"/>
          <w:numId w:val="14"/>
        </w:numPr>
        <w:spacing w:before="200" w:after="200"/>
        <w:ind w:left="426"/>
        <w:jc w:val="both"/>
        <w:rPr>
          <w:rFonts w:ascii="Arial" w:eastAsia="Calibri" w:hAnsi="Arial" w:cs="Arial"/>
          <w:bCs/>
          <w:color w:val="000000"/>
          <w:lang w:eastAsia="en-US"/>
        </w:rPr>
      </w:pPr>
      <w:r w:rsidRPr="00874D11">
        <w:rPr>
          <w:rFonts w:ascii="Arial" w:eastAsia="Calibri" w:hAnsi="Arial" w:cs="Arial"/>
          <w:bCs/>
          <w:color w:val="000000"/>
          <w:lang w:eastAsia="en-US"/>
        </w:rPr>
        <w:t xml:space="preserve">Identificación de los acuerdos establecidos con </w:t>
      </w:r>
      <w:r>
        <w:rPr>
          <w:rFonts w:ascii="Arial" w:eastAsia="Calibri" w:hAnsi="Arial" w:cs="Arial"/>
          <w:bCs/>
          <w:color w:val="000000"/>
          <w:lang w:eastAsia="en-US"/>
        </w:rPr>
        <w:t>los poseedores finales de los residuos comerciales e industriales</w:t>
      </w:r>
      <w:r w:rsidRPr="00874D11">
        <w:rPr>
          <w:rFonts w:ascii="Arial" w:eastAsia="Calibri" w:hAnsi="Arial" w:cs="Arial"/>
          <w:bCs/>
          <w:color w:val="000000"/>
          <w:lang w:eastAsia="en-US"/>
        </w:rPr>
        <w:t xml:space="preserve">, </w:t>
      </w:r>
      <w:r>
        <w:rPr>
          <w:rFonts w:ascii="Arial" w:eastAsia="Calibri" w:hAnsi="Arial" w:cs="Arial"/>
          <w:bCs/>
          <w:color w:val="000000"/>
          <w:lang w:eastAsia="en-US"/>
        </w:rPr>
        <w:t xml:space="preserve">cuando estos últimos </w:t>
      </w:r>
      <w:r w:rsidRPr="00874D11">
        <w:rPr>
          <w:rFonts w:ascii="Arial" w:eastAsia="Calibri" w:hAnsi="Arial" w:cs="Arial"/>
          <w:bCs/>
          <w:color w:val="000000"/>
          <w:lang w:eastAsia="en-US"/>
        </w:rPr>
        <w:t xml:space="preserve">asuman, en nombre de los productores, la responsabilidad de la organización de la gestión de los residuos, </w:t>
      </w:r>
      <w:r>
        <w:rPr>
          <w:rFonts w:ascii="Arial" w:eastAsia="Calibri" w:hAnsi="Arial" w:cs="Arial"/>
          <w:bCs/>
          <w:color w:val="000000"/>
          <w:lang w:eastAsia="en-US"/>
        </w:rPr>
        <w:t xml:space="preserve">de acuerdo </w:t>
      </w:r>
      <w:r w:rsidR="009E0159">
        <w:rPr>
          <w:rFonts w:ascii="Arial" w:eastAsia="Calibri" w:hAnsi="Arial" w:cs="Arial"/>
          <w:bCs/>
          <w:color w:val="000000"/>
          <w:lang w:eastAsia="en-US"/>
        </w:rPr>
        <w:t>con</w:t>
      </w:r>
      <w:r>
        <w:rPr>
          <w:rFonts w:ascii="Arial" w:eastAsia="Calibri" w:hAnsi="Arial" w:cs="Arial"/>
          <w:bCs/>
          <w:color w:val="000000"/>
          <w:lang w:eastAsia="en-US"/>
        </w:rPr>
        <w:t xml:space="preserve"> lo establecido en el artículo 36.6</w:t>
      </w:r>
      <w:r w:rsidR="00D1461C">
        <w:rPr>
          <w:rFonts w:ascii="Arial" w:eastAsia="Calibri" w:hAnsi="Arial" w:cs="Arial"/>
          <w:bCs/>
          <w:color w:val="000000"/>
          <w:lang w:eastAsia="en-US"/>
        </w:rPr>
        <w:t xml:space="preserve"> y 42.</w:t>
      </w:r>
      <w:r w:rsidR="00897C17">
        <w:rPr>
          <w:rFonts w:ascii="Arial" w:eastAsia="Calibri" w:hAnsi="Arial" w:cs="Arial"/>
          <w:bCs/>
          <w:color w:val="000000"/>
          <w:lang w:eastAsia="en-US"/>
        </w:rPr>
        <w:t>5</w:t>
      </w:r>
      <w:r>
        <w:rPr>
          <w:rFonts w:ascii="Arial" w:eastAsia="Calibri" w:hAnsi="Arial" w:cs="Arial"/>
          <w:bCs/>
          <w:color w:val="000000"/>
          <w:lang w:eastAsia="en-US"/>
        </w:rPr>
        <w:t>.</w:t>
      </w:r>
    </w:p>
    <w:bookmarkEnd w:id="200"/>
    <w:p w14:paraId="4F4BB83F" w14:textId="77777777" w:rsidR="00350182" w:rsidRPr="009D03F9" w:rsidRDefault="00350182" w:rsidP="00350182">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La solicitud deberá acompañarse de una declaración de veracidad del representante legal del sistema colectivo de responsabilidad ampliada.</w:t>
      </w:r>
    </w:p>
    <w:p w14:paraId="3490F6AD" w14:textId="6F98443D" w:rsidR="00AB46C8" w:rsidRDefault="00AB46C8" w:rsidP="005E1421">
      <w:pPr>
        <w:contextualSpacing/>
        <w:jc w:val="both"/>
        <w:rPr>
          <w:rFonts w:ascii="Arial" w:eastAsia="Calibri" w:hAnsi="Arial" w:cs="Arial"/>
          <w:bCs/>
          <w:sz w:val="24"/>
          <w:szCs w:val="24"/>
          <w:lang w:eastAsia="en-US"/>
        </w:rPr>
      </w:pPr>
    </w:p>
    <w:p w14:paraId="5C899728" w14:textId="77777777" w:rsidR="00290ECE" w:rsidRPr="00290ECE" w:rsidRDefault="00173D2E" w:rsidP="00597047">
      <w:pPr>
        <w:pStyle w:val="Ttulo1"/>
        <w:spacing w:after="120"/>
        <w:rPr>
          <w:rFonts w:eastAsia="Calibri"/>
          <w:b w:val="0"/>
          <w:bCs w:val="0"/>
          <w:sz w:val="24"/>
          <w:szCs w:val="24"/>
          <w:lang w:eastAsia="en-US"/>
        </w:rPr>
      </w:pPr>
      <w:bookmarkStart w:id="201" w:name="_Toc119493223"/>
      <w:r w:rsidRPr="00290ECE">
        <w:rPr>
          <w:rFonts w:eastAsia="Calibri"/>
          <w:b w:val="0"/>
          <w:bCs w:val="0"/>
          <w:sz w:val="24"/>
          <w:szCs w:val="24"/>
          <w:lang w:eastAsia="en-US"/>
        </w:rPr>
        <w:t>ANEXO VII</w:t>
      </w:r>
      <w:bookmarkEnd w:id="201"/>
    </w:p>
    <w:p w14:paraId="657A04D9" w14:textId="59A1A733" w:rsidR="00173D2E" w:rsidRPr="00290ECE" w:rsidRDefault="00173D2E" w:rsidP="00597047">
      <w:pPr>
        <w:spacing w:after="120"/>
        <w:jc w:val="center"/>
        <w:rPr>
          <w:rFonts w:ascii="Arial" w:eastAsia="Calibri" w:hAnsi="Arial" w:cs="Arial"/>
          <w:b/>
          <w:bCs/>
          <w:sz w:val="24"/>
          <w:szCs w:val="24"/>
          <w:lang w:eastAsia="en-US"/>
        </w:rPr>
      </w:pPr>
      <w:r w:rsidRPr="00290ECE">
        <w:rPr>
          <w:rFonts w:ascii="Arial" w:eastAsia="Calibri" w:hAnsi="Arial" w:cs="Arial"/>
          <w:b/>
          <w:bCs/>
          <w:sz w:val="24"/>
          <w:szCs w:val="24"/>
          <w:lang w:eastAsia="en-US"/>
        </w:rPr>
        <w:t>Informe anual de los sistemas de responsabilidad ampliada del productor</w:t>
      </w:r>
    </w:p>
    <w:p w14:paraId="1518D991" w14:textId="77777777" w:rsidR="00173D2E" w:rsidRPr="009D03F9" w:rsidRDefault="00173D2E" w:rsidP="00173D2E">
      <w:pPr>
        <w:spacing w:before="200" w:after="200"/>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El informe contendrá la siguiente información apoyada por auditorías independientes realizadas por empresas acreditadas:</w:t>
      </w:r>
    </w:p>
    <w:p w14:paraId="755F5641" w14:textId="77777777" w:rsidR="00173D2E" w:rsidRPr="009D03F9" w:rsidRDefault="00173D2E" w:rsidP="006D3ECC">
      <w:pPr>
        <w:pStyle w:val="Prrafodelista"/>
        <w:numPr>
          <w:ilvl w:val="1"/>
          <w:numId w:val="19"/>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Datos generales de puesta en el mercado.</w:t>
      </w:r>
    </w:p>
    <w:p w14:paraId="657CFFDC" w14:textId="77777777" w:rsidR="00173D2E" w:rsidRPr="009D03F9" w:rsidRDefault="00173D2E" w:rsidP="006D3ECC">
      <w:pPr>
        <w:pStyle w:val="Prrafodelista"/>
        <w:numPr>
          <w:ilvl w:val="0"/>
          <w:numId w:val="18"/>
        </w:numPr>
        <w:spacing w:before="200" w:after="200"/>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Identificación del sistema de responsabilidad ampliada del productor y </w:t>
      </w:r>
      <w:proofErr w:type="spellStart"/>
      <w:r w:rsidRPr="009D03F9">
        <w:rPr>
          <w:rFonts w:ascii="Arial" w:eastAsia="Calibri" w:hAnsi="Arial" w:cs="Arial"/>
          <w:bCs/>
          <w:color w:val="000000"/>
          <w:lang w:eastAsia="en-US"/>
        </w:rPr>
        <w:t>nº</w:t>
      </w:r>
      <w:proofErr w:type="spellEnd"/>
      <w:r w:rsidRPr="009D03F9">
        <w:rPr>
          <w:rFonts w:ascii="Arial" w:eastAsia="Calibri" w:hAnsi="Arial" w:cs="Arial"/>
          <w:bCs/>
          <w:color w:val="000000"/>
          <w:lang w:eastAsia="en-US"/>
        </w:rPr>
        <w:t xml:space="preserve"> de Registro de Producción y Gestión de Residuos.</w:t>
      </w:r>
    </w:p>
    <w:p w14:paraId="07708BB1" w14:textId="4F3838F4" w:rsidR="00173D2E" w:rsidRPr="009D03F9" w:rsidRDefault="00173D2E" w:rsidP="006D3ECC">
      <w:pPr>
        <w:pStyle w:val="Prrafodelista"/>
        <w:numPr>
          <w:ilvl w:val="0"/>
          <w:numId w:val="18"/>
        </w:numPr>
        <w:spacing w:before="200" w:after="200"/>
        <w:jc w:val="both"/>
        <w:rPr>
          <w:rFonts w:ascii="Arial" w:eastAsia="Calibri" w:hAnsi="Arial" w:cs="Arial"/>
          <w:bCs/>
          <w:color w:val="000000"/>
          <w:lang w:eastAsia="en-US"/>
        </w:rPr>
      </w:pPr>
      <w:r w:rsidRPr="009D03F9">
        <w:rPr>
          <w:rFonts w:ascii="Arial" w:eastAsia="Calibri" w:hAnsi="Arial" w:cs="Arial"/>
          <w:bCs/>
          <w:color w:val="000000"/>
          <w:lang w:eastAsia="en-US"/>
        </w:rPr>
        <w:t>Cuando corresponda,</w:t>
      </w:r>
      <w:r w:rsidR="00CF7F95">
        <w:rPr>
          <w:rFonts w:ascii="Arial" w:eastAsia="Calibri" w:hAnsi="Arial" w:cs="Arial"/>
          <w:bCs/>
          <w:color w:val="000000"/>
          <w:lang w:eastAsia="en-US"/>
        </w:rPr>
        <w:t xml:space="preserve"> y en el primer año de reporte,</w:t>
      </w:r>
      <w:r w:rsidRPr="009D03F9">
        <w:rPr>
          <w:rFonts w:ascii="Arial" w:eastAsia="Calibri" w:hAnsi="Arial" w:cs="Arial"/>
          <w:bCs/>
          <w:color w:val="000000"/>
          <w:lang w:eastAsia="en-US"/>
        </w:rPr>
        <w:t xml:space="preserve"> relación de productores que integran dicho sistema, identificando el n</w:t>
      </w:r>
      <w:r w:rsidR="00F213EC">
        <w:rPr>
          <w:rFonts w:ascii="Arial" w:eastAsia="Calibri" w:hAnsi="Arial" w:cs="Arial"/>
          <w:bCs/>
          <w:color w:val="000000"/>
          <w:lang w:eastAsia="en-US"/>
        </w:rPr>
        <w:t>úmero</w:t>
      </w:r>
      <w:r w:rsidRPr="009D03F9">
        <w:rPr>
          <w:rFonts w:ascii="Arial" w:eastAsia="Calibri" w:hAnsi="Arial" w:cs="Arial"/>
          <w:bCs/>
          <w:color w:val="000000"/>
          <w:lang w:eastAsia="en-US"/>
        </w:rPr>
        <w:t xml:space="preserve"> de Registro de Productores de Productos de cada uno de ellos.</w:t>
      </w:r>
      <w:r w:rsidR="00CF7F95">
        <w:rPr>
          <w:rFonts w:ascii="Arial" w:eastAsia="Calibri" w:hAnsi="Arial" w:cs="Arial"/>
          <w:bCs/>
          <w:color w:val="000000"/>
          <w:lang w:eastAsia="en-US"/>
        </w:rPr>
        <w:t xml:space="preserve"> Para años sucesivos listado de altas y bajas de productores</w:t>
      </w:r>
      <w:r w:rsidR="00F213EC">
        <w:rPr>
          <w:rFonts w:ascii="Arial" w:eastAsia="Calibri" w:hAnsi="Arial" w:cs="Arial"/>
          <w:bCs/>
          <w:color w:val="000000"/>
          <w:lang w:eastAsia="en-US"/>
        </w:rPr>
        <w:t xml:space="preserve"> </w:t>
      </w:r>
      <w:r w:rsidR="00CF7F95">
        <w:rPr>
          <w:rFonts w:ascii="Arial" w:eastAsia="Calibri" w:hAnsi="Arial" w:cs="Arial"/>
          <w:bCs/>
          <w:color w:val="000000"/>
          <w:lang w:eastAsia="en-US"/>
        </w:rPr>
        <w:t>en el sistema de responsabilidad ampliada del productor</w:t>
      </w:r>
      <w:r w:rsidR="00F213EC">
        <w:rPr>
          <w:rFonts w:ascii="Arial" w:eastAsia="Calibri" w:hAnsi="Arial" w:cs="Arial"/>
          <w:bCs/>
          <w:color w:val="000000"/>
          <w:lang w:eastAsia="en-US"/>
        </w:rPr>
        <w:t>,</w:t>
      </w:r>
      <w:r w:rsidR="00651FFC">
        <w:rPr>
          <w:rFonts w:ascii="Arial" w:eastAsia="Calibri" w:hAnsi="Arial" w:cs="Arial"/>
          <w:bCs/>
          <w:color w:val="000000"/>
          <w:lang w:eastAsia="en-US"/>
        </w:rPr>
        <w:t xml:space="preserve"> así como</w:t>
      </w:r>
      <w:r w:rsidR="00651FFC" w:rsidRPr="00FF0EE7">
        <w:rPr>
          <w:rFonts w:ascii="Arial" w:eastAsia="Calibri" w:hAnsi="Arial" w:cs="Arial"/>
          <w:bCs/>
          <w:color w:val="000000"/>
          <w:lang w:eastAsia="en-US"/>
        </w:rPr>
        <w:t xml:space="preserve"> situaciones de incumplimiento de las obligaciones financieras,</w:t>
      </w:r>
      <w:r w:rsidR="00F213EC">
        <w:rPr>
          <w:rFonts w:ascii="Arial" w:eastAsia="Calibri" w:hAnsi="Arial" w:cs="Arial"/>
          <w:bCs/>
          <w:color w:val="000000"/>
          <w:lang w:eastAsia="en-US"/>
        </w:rPr>
        <w:t xml:space="preserve"> indicando también </w:t>
      </w:r>
      <w:r w:rsidR="00651FFC">
        <w:rPr>
          <w:rFonts w:ascii="Arial" w:eastAsia="Calibri" w:hAnsi="Arial" w:cs="Arial"/>
          <w:bCs/>
          <w:color w:val="000000"/>
          <w:lang w:eastAsia="en-US"/>
        </w:rPr>
        <w:t xml:space="preserve">su </w:t>
      </w:r>
      <w:r w:rsidR="00F213EC">
        <w:rPr>
          <w:rFonts w:ascii="Arial" w:eastAsia="Calibri" w:hAnsi="Arial" w:cs="Arial"/>
          <w:bCs/>
          <w:color w:val="000000"/>
          <w:lang w:eastAsia="en-US"/>
        </w:rPr>
        <w:t>número de Registro</w:t>
      </w:r>
      <w:r w:rsidR="00CF7F95">
        <w:rPr>
          <w:rFonts w:ascii="Arial" w:eastAsia="Calibri" w:hAnsi="Arial" w:cs="Arial"/>
          <w:bCs/>
          <w:color w:val="000000"/>
          <w:lang w:eastAsia="en-US"/>
        </w:rPr>
        <w:t>.</w:t>
      </w:r>
    </w:p>
    <w:p w14:paraId="03ABC6F1" w14:textId="77777777" w:rsidR="00173D2E" w:rsidRPr="009D03F9" w:rsidRDefault="00173D2E" w:rsidP="006D3ECC">
      <w:pPr>
        <w:pStyle w:val="Prrafodelista"/>
        <w:numPr>
          <w:ilvl w:val="0"/>
          <w:numId w:val="18"/>
        </w:numPr>
        <w:spacing w:before="200" w:after="200"/>
        <w:jc w:val="both"/>
        <w:rPr>
          <w:rFonts w:ascii="Arial" w:eastAsia="Calibri" w:hAnsi="Arial" w:cs="Arial"/>
          <w:bCs/>
          <w:color w:val="000000"/>
          <w:lang w:eastAsia="en-US"/>
        </w:rPr>
      </w:pPr>
      <w:r w:rsidRPr="009D03F9">
        <w:rPr>
          <w:rFonts w:ascii="Arial" w:eastAsia="Calibri" w:hAnsi="Arial" w:cs="Arial"/>
          <w:bCs/>
          <w:color w:val="000000"/>
          <w:lang w:eastAsia="en-US"/>
        </w:rPr>
        <w:t>Período que abarca el informe.</w:t>
      </w:r>
    </w:p>
    <w:p w14:paraId="6FFBC385" w14:textId="7A7AC78B" w:rsidR="00173D2E" w:rsidRPr="009D03F9" w:rsidRDefault="00173D2E" w:rsidP="006D3ECC">
      <w:pPr>
        <w:pStyle w:val="Prrafodelista"/>
        <w:numPr>
          <w:ilvl w:val="0"/>
          <w:numId w:val="18"/>
        </w:numPr>
        <w:spacing w:before="200" w:after="200"/>
        <w:jc w:val="both"/>
        <w:rPr>
          <w:rFonts w:ascii="Arial" w:eastAsia="Calibri" w:hAnsi="Arial" w:cs="Arial"/>
          <w:bCs/>
          <w:lang w:eastAsia="en-US"/>
        </w:rPr>
      </w:pPr>
      <w:r w:rsidRPr="009D03F9">
        <w:rPr>
          <w:rFonts w:ascii="Arial" w:eastAsia="Calibri" w:hAnsi="Arial" w:cs="Arial"/>
          <w:bCs/>
          <w:lang w:eastAsia="en-US"/>
        </w:rPr>
        <w:t>Cantidad en peso (toneladas) y número total de unidades de los envases o de los productos envasados</w:t>
      </w:r>
      <w:r w:rsidRPr="009D03F9">
        <w:rPr>
          <w:rFonts w:ascii="Arial" w:hAnsi="Arial" w:cs="Arial"/>
        </w:rPr>
        <w:t xml:space="preserve"> </w:t>
      </w:r>
      <w:r w:rsidRPr="009D03F9">
        <w:rPr>
          <w:rFonts w:ascii="Arial" w:eastAsia="Calibri" w:hAnsi="Arial" w:cs="Arial"/>
          <w:bCs/>
          <w:lang w:eastAsia="en-US"/>
        </w:rPr>
        <w:t>introducidos en el mercado por los productores, indicando los que contengan productos tóxicos y peligrosos, los que tengan la condición de reutilizables</w:t>
      </w:r>
      <w:r w:rsidR="00585866">
        <w:rPr>
          <w:rFonts w:ascii="Arial" w:eastAsia="Calibri" w:hAnsi="Arial" w:cs="Arial"/>
          <w:bCs/>
          <w:lang w:eastAsia="en-US"/>
        </w:rPr>
        <w:t xml:space="preserve"> y el índice de rotación previsto</w:t>
      </w:r>
      <w:r w:rsidRPr="009D03F9">
        <w:rPr>
          <w:rFonts w:ascii="Arial" w:eastAsia="Calibri" w:hAnsi="Arial" w:cs="Arial"/>
          <w:bCs/>
          <w:lang w:eastAsia="en-US"/>
        </w:rPr>
        <w:t xml:space="preserve">, y diferenciando los datos por categorías (domésticos, </w:t>
      </w:r>
      <w:r w:rsidR="00255368">
        <w:rPr>
          <w:rFonts w:ascii="Arial" w:eastAsia="Calibri" w:hAnsi="Arial" w:cs="Arial"/>
          <w:bCs/>
          <w:lang w:eastAsia="en-US"/>
        </w:rPr>
        <w:t xml:space="preserve">comerciales e </w:t>
      </w:r>
      <w:r w:rsidRPr="009D03F9">
        <w:rPr>
          <w:rFonts w:ascii="Arial" w:eastAsia="Calibri" w:hAnsi="Arial" w:cs="Arial"/>
          <w:bCs/>
          <w:lang w:eastAsia="en-US"/>
        </w:rPr>
        <w:t>industriales),</w:t>
      </w:r>
      <w:r w:rsidRPr="009D03F9">
        <w:rPr>
          <w:rFonts w:ascii="Arial" w:hAnsi="Arial" w:cs="Arial"/>
        </w:rPr>
        <w:t xml:space="preserve"> </w:t>
      </w:r>
      <w:r w:rsidRPr="009D03F9">
        <w:rPr>
          <w:rFonts w:ascii="Arial" w:eastAsia="Calibri" w:hAnsi="Arial" w:cs="Arial"/>
          <w:bCs/>
          <w:lang w:eastAsia="en-US"/>
        </w:rPr>
        <w:t>tipologías y materiales de envase. A tal fin, se deberá desglosar los envases metálicos en aluminio y metales ferrosos, y los envases tipo brik del resto de envases de papel-cartón.</w:t>
      </w:r>
    </w:p>
    <w:p w14:paraId="2888B975" w14:textId="0F81C4DE" w:rsidR="00173D2E" w:rsidRPr="009D03F9" w:rsidRDefault="00173D2E" w:rsidP="00173D2E">
      <w:pPr>
        <w:pStyle w:val="Prrafodelista"/>
        <w:spacing w:before="200" w:after="200"/>
        <w:ind w:left="720"/>
        <w:jc w:val="both"/>
        <w:rPr>
          <w:rFonts w:ascii="Arial" w:eastAsia="Calibri" w:hAnsi="Arial" w:cs="Arial"/>
          <w:bCs/>
          <w:lang w:eastAsia="en-US"/>
        </w:rPr>
      </w:pPr>
      <w:r w:rsidRPr="009D03F9">
        <w:rPr>
          <w:rFonts w:ascii="Arial" w:eastAsia="Calibri" w:hAnsi="Arial" w:cs="Arial"/>
          <w:bCs/>
          <w:lang w:eastAsia="en-US"/>
        </w:rPr>
        <w:lastRenderedPageBreak/>
        <w:t>Asimismo, deberá indicarse los envases compuestos</w:t>
      </w:r>
      <w:r w:rsidRPr="009D03F9">
        <w:rPr>
          <w:rFonts w:ascii="Arial" w:hAnsi="Arial" w:cs="Arial"/>
        </w:rPr>
        <w:t xml:space="preserve"> </w:t>
      </w:r>
      <w:r w:rsidRPr="009D03F9">
        <w:rPr>
          <w:rFonts w:ascii="Arial" w:eastAsia="Calibri" w:hAnsi="Arial" w:cs="Arial"/>
          <w:bCs/>
          <w:lang w:eastAsia="en-US"/>
        </w:rPr>
        <w:t>introducidos en el mercado por los productores, desglosando los datos por tipología y formato de envase, e informando la cantidad en peso de cada uno de los materiales presentes en los mismos, y la proporción que representan respecto al peso total del envase.</w:t>
      </w:r>
    </w:p>
    <w:p w14:paraId="203F85F6" w14:textId="69783137" w:rsidR="00173D2E" w:rsidRPr="009D03F9" w:rsidRDefault="00173D2E" w:rsidP="006D3ECC">
      <w:pPr>
        <w:pStyle w:val="Prrafodelista"/>
        <w:numPr>
          <w:ilvl w:val="1"/>
          <w:numId w:val="19"/>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Datos de recogida separada en cada </w:t>
      </w:r>
      <w:r w:rsidR="00704D25">
        <w:rPr>
          <w:rFonts w:ascii="Arial" w:eastAsia="Calibri" w:hAnsi="Arial" w:cs="Arial"/>
          <w:bCs/>
          <w:color w:val="000000"/>
          <w:lang w:eastAsia="en-US"/>
        </w:rPr>
        <w:t>c</w:t>
      </w:r>
      <w:r w:rsidRPr="009D03F9">
        <w:rPr>
          <w:rFonts w:ascii="Arial" w:eastAsia="Calibri" w:hAnsi="Arial" w:cs="Arial"/>
          <w:bCs/>
          <w:color w:val="000000"/>
          <w:lang w:eastAsia="en-US"/>
        </w:rPr>
        <w:t xml:space="preserve">omunidad </w:t>
      </w:r>
      <w:r w:rsidR="00704D25">
        <w:rPr>
          <w:rFonts w:ascii="Arial" w:eastAsia="Calibri" w:hAnsi="Arial" w:cs="Arial"/>
          <w:bCs/>
          <w:color w:val="000000"/>
          <w:lang w:eastAsia="en-US"/>
        </w:rPr>
        <w:t>a</w:t>
      </w:r>
      <w:r w:rsidRPr="009D03F9">
        <w:rPr>
          <w:rFonts w:ascii="Arial" w:eastAsia="Calibri" w:hAnsi="Arial" w:cs="Arial"/>
          <w:bCs/>
          <w:color w:val="000000"/>
          <w:lang w:eastAsia="en-US"/>
        </w:rPr>
        <w:t>utónoma y a nivel estatal.</w:t>
      </w:r>
    </w:p>
    <w:p w14:paraId="5B3FA0C8" w14:textId="4549C33A" w:rsidR="00710971" w:rsidRDefault="00C62E7D" w:rsidP="006D3ECC">
      <w:pPr>
        <w:pStyle w:val="Prrafodelista"/>
        <w:numPr>
          <w:ilvl w:val="0"/>
          <w:numId w:val="20"/>
        </w:numPr>
        <w:spacing w:before="200" w:after="200"/>
        <w:jc w:val="both"/>
        <w:rPr>
          <w:rFonts w:ascii="Arial" w:eastAsia="Calibri" w:hAnsi="Arial" w:cs="Arial"/>
          <w:bCs/>
          <w:color w:val="000000"/>
          <w:lang w:eastAsia="en-US"/>
        </w:rPr>
      </w:pPr>
      <w:r>
        <w:rPr>
          <w:rFonts w:ascii="Arial" w:eastAsia="Calibri" w:hAnsi="Arial" w:cs="Arial"/>
          <w:bCs/>
          <w:color w:val="000000"/>
          <w:lang w:eastAsia="en-US"/>
        </w:rPr>
        <w:t>La c</w:t>
      </w:r>
      <w:r w:rsidRPr="00C62E7D">
        <w:rPr>
          <w:rFonts w:ascii="Arial" w:eastAsia="Calibri" w:hAnsi="Arial" w:cs="Arial"/>
          <w:bCs/>
          <w:color w:val="000000"/>
          <w:lang w:eastAsia="en-US"/>
        </w:rPr>
        <w:t>apacidad de recogida instalada</w:t>
      </w:r>
      <w:r>
        <w:rPr>
          <w:rFonts w:ascii="Arial" w:eastAsia="Calibri" w:hAnsi="Arial" w:cs="Arial"/>
          <w:bCs/>
          <w:color w:val="000000"/>
          <w:lang w:eastAsia="en-US"/>
        </w:rPr>
        <w:t xml:space="preserve">, teniendo en cuenta los </w:t>
      </w:r>
      <w:r w:rsidR="00710971">
        <w:rPr>
          <w:rFonts w:ascii="Arial" w:eastAsia="Calibri" w:hAnsi="Arial" w:cs="Arial"/>
          <w:bCs/>
          <w:color w:val="000000"/>
          <w:lang w:eastAsia="en-US"/>
        </w:rPr>
        <w:t>distintos sistemas de recogida</w:t>
      </w:r>
      <w:r w:rsidR="00D56152">
        <w:rPr>
          <w:rFonts w:ascii="Arial" w:eastAsia="Calibri" w:hAnsi="Arial" w:cs="Arial"/>
          <w:bCs/>
          <w:color w:val="000000"/>
          <w:lang w:eastAsia="en-US"/>
        </w:rPr>
        <w:t xml:space="preserve"> o aportación</w:t>
      </w:r>
      <w:r w:rsidR="00710971">
        <w:rPr>
          <w:rFonts w:ascii="Arial" w:eastAsia="Calibri" w:hAnsi="Arial" w:cs="Arial"/>
          <w:bCs/>
          <w:color w:val="000000"/>
          <w:lang w:eastAsia="en-US"/>
        </w:rPr>
        <w:t xml:space="preserve">, </w:t>
      </w:r>
      <w:r w:rsidR="00827E0E">
        <w:rPr>
          <w:rFonts w:ascii="Arial" w:eastAsia="Calibri" w:hAnsi="Arial" w:cs="Arial"/>
          <w:bCs/>
          <w:color w:val="000000"/>
          <w:lang w:eastAsia="en-US"/>
        </w:rPr>
        <w:t xml:space="preserve">los </w:t>
      </w:r>
      <w:r w:rsidR="00710971" w:rsidRPr="00710971">
        <w:rPr>
          <w:rFonts w:ascii="Arial" w:eastAsia="Calibri" w:hAnsi="Arial" w:cs="Arial"/>
          <w:bCs/>
          <w:color w:val="000000"/>
          <w:lang w:eastAsia="en-US"/>
        </w:rPr>
        <w:t xml:space="preserve">contenedores utilizados, </w:t>
      </w:r>
      <w:r w:rsidR="00710971">
        <w:rPr>
          <w:rFonts w:ascii="Arial" w:eastAsia="Calibri" w:hAnsi="Arial" w:cs="Arial"/>
          <w:bCs/>
          <w:color w:val="000000"/>
          <w:lang w:eastAsia="en-US"/>
        </w:rPr>
        <w:t xml:space="preserve">y </w:t>
      </w:r>
      <w:r w:rsidR="00827E0E">
        <w:rPr>
          <w:rFonts w:ascii="Arial" w:eastAsia="Calibri" w:hAnsi="Arial" w:cs="Arial"/>
          <w:bCs/>
          <w:color w:val="000000"/>
          <w:lang w:eastAsia="en-US"/>
        </w:rPr>
        <w:t xml:space="preserve">las </w:t>
      </w:r>
      <w:r w:rsidR="00710971" w:rsidRPr="00710971">
        <w:rPr>
          <w:rFonts w:ascii="Arial" w:eastAsia="Calibri" w:hAnsi="Arial" w:cs="Arial"/>
          <w:bCs/>
          <w:color w:val="000000"/>
          <w:lang w:eastAsia="en-US"/>
        </w:rPr>
        <w:t>frecuencia</w:t>
      </w:r>
      <w:r w:rsidR="00827E0E">
        <w:rPr>
          <w:rFonts w:ascii="Arial" w:eastAsia="Calibri" w:hAnsi="Arial" w:cs="Arial"/>
          <w:bCs/>
          <w:color w:val="000000"/>
          <w:lang w:eastAsia="en-US"/>
        </w:rPr>
        <w:t>s</w:t>
      </w:r>
      <w:r w:rsidR="00710971" w:rsidRPr="00710971">
        <w:rPr>
          <w:rFonts w:ascii="Arial" w:eastAsia="Calibri" w:hAnsi="Arial" w:cs="Arial"/>
          <w:bCs/>
          <w:color w:val="000000"/>
          <w:lang w:eastAsia="en-US"/>
        </w:rPr>
        <w:t xml:space="preserve"> de recogida</w:t>
      </w:r>
      <w:r w:rsidR="00710971">
        <w:rPr>
          <w:rFonts w:ascii="Arial" w:eastAsia="Calibri" w:hAnsi="Arial" w:cs="Arial"/>
          <w:bCs/>
          <w:color w:val="000000"/>
          <w:lang w:eastAsia="en-US"/>
        </w:rPr>
        <w:t>.</w:t>
      </w:r>
    </w:p>
    <w:p w14:paraId="4002FAA5" w14:textId="03EB319D" w:rsidR="00173D2E" w:rsidRPr="009D03F9" w:rsidRDefault="00173D2E" w:rsidP="006D3ECC">
      <w:pPr>
        <w:pStyle w:val="Prrafodelista"/>
        <w:numPr>
          <w:ilvl w:val="0"/>
          <w:numId w:val="20"/>
        </w:numPr>
        <w:spacing w:before="200" w:after="200"/>
        <w:jc w:val="both"/>
        <w:rPr>
          <w:rFonts w:ascii="Arial" w:eastAsia="Calibri" w:hAnsi="Arial" w:cs="Arial"/>
          <w:bCs/>
          <w:color w:val="000000"/>
          <w:lang w:eastAsia="en-US"/>
        </w:rPr>
      </w:pPr>
      <w:r w:rsidRPr="009D03F9">
        <w:rPr>
          <w:rFonts w:ascii="Arial" w:eastAsia="Calibri" w:hAnsi="Arial" w:cs="Arial"/>
          <w:bCs/>
          <w:color w:val="000000"/>
          <w:lang w:eastAsia="en-US"/>
        </w:rPr>
        <w:t>Los residuos de envases y envases usados, en peso, cuya gestión hayan financiado, y que hayan sido recogidos:</w:t>
      </w:r>
    </w:p>
    <w:p w14:paraId="4D566255" w14:textId="59CEA45E" w:rsidR="00173D2E" w:rsidRPr="009D03F9" w:rsidRDefault="00173D2E" w:rsidP="006D3ECC">
      <w:pPr>
        <w:pStyle w:val="Prrafodelista"/>
        <w:numPr>
          <w:ilvl w:val="0"/>
          <w:numId w:val="99"/>
        </w:numPr>
        <w:spacing w:before="200" w:after="200"/>
        <w:ind w:left="1418" w:hanging="142"/>
        <w:jc w:val="both"/>
        <w:rPr>
          <w:rFonts w:ascii="Arial" w:eastAsia="Calibri" w:hAnsi="Arial" w:cs="Arial"/>
          <w:bCs/>
          <w:lang w:eastAsia="en-US"/>
        </w:rPr>
      </w:pPr>
      <w:r w:rsidRPr="009D03F9">
        <w:rPr>
          <w:rFonts w:ascii="Arial" w:eastAsia="Calibri" w:hAnsi="Arial" w:cs="Arial"/>
          <w:bCs/>
          <w:color w:val="000000"/>
          <w:lang w:eastAsia="en-US"/>
        </w:rPr>
        <w:t xml:space="preserve">Por las </w:t>
      </w:r>
      <w:r w:rsidR="009E0159">
        <w:rPr>
          <w:rFonts w:ascii="Arial" w:eastAsia="Calibri" w:hAnsi="Arial" w:cs="Arial"/>
          <w:bCs/>
          <w:lang w:eastAsia="en-US"/>
        </w:rPr>
        <w:t>e</w:t>
      </w:r>
      <w:r w:rsidR="009E0159" w:rsidRPr="009D03F9">
        <w:rPr>
          <w:rFonts w:ascii="Arial" w:eastAsia="Calibri" w:hAnsi="Arial" w:cs="Arial"/>
          <w:bCs/>
          <w:lang w:eastAsia="en-US"/>
        </w:rPr>
        <w:t xml:space="preserve">ntidades </w:t>
      </w:r>
      <w:r w:rsidR="009E0159">
        <w:rPr>
          <w:rFonts w:ascii="Arial" w:eastAsia="Calibri" w:hAnsi="Arial" w:cs="Arial"/>
          <w:bCs/>
          <w:lang w:eastAsia="en-US"/>
        </w:rPr>
        <w:t>l</w:t>
      </w:r>
      <w:r w:rsidR="009E0159" w:rsidRPr="009D03F9">
        <w:rPr>
          <w:rFonts w:ascii="Arial" w:eastAsia="Calibri" w:hAnsi="Arial" w:cs="Arial"/>
          <w:bCs/>
          <w:lang w:eastAsia="en-US"/>
        </w:rPr>
        <w:t>ocales</w:t>
      </w:r>
      <w:r w:rsidRPr="009D03F9">
        <w:rPr>
          <w:rFonts w:ascii="Arial" w:eastAsia="Calibri" w:hAnsi="Arial" w:cs="Arial"/>
          <w:bCs/>
          <w:lang w:eastAsia="en-US"/>
        </w:rPr>
        <w:t>.</w:t>
      </w:r>
    </w:p>
    <w:p w14:paraId="06074148" w14:textId="77777777" w:rsidR="00173D2E" w:rsidRPr="009D03F9" w:rsidRDefault="00173D2E" w:rsidP="006D3ECC">
      <w:pPr>
        <w:pStyle w:val="Prrafodelista"/>
        <w:numPr>
          <w:ilvl w:val="0"/>
          <w:numId w:val="99"/>
        </w:numPr>
        <w:spacing w:before="200" w:after="200"/>
        <w:ind w:left="1418" w:hanging="142"/>
        <w:jc w:val="both"/>
        <w:rPr>
          <w:rFonts w:ascii="Arial" w:eastAsia="Calibri" w:hAnsi="Arial" w:cs="Arial"/>
          <w:bCs/>
          <w:lang w:eastAsia="en-US"/>
        </w:rPr>
      </w:pPr>
      <w:r w:rsidRPr="009D03F9">
        <w:rPr>
          <w:rFonts w:ascii="Arial" w:eastAsia="Calibri" w:hAnsi="Arial" w:cs="Arial"/>
          <w:bCs/>
          <w:lang w:eastAsia="en-US"/>
        </w:rPr>
        <w:t>Por los distribuidores.</w:t>
      </w:r>
    </w:p>
    <w:p w14:paraId="5F6017EF" w14:textId="77777777" w:rsidR="00173D2E" w:rsidRPr="009D03F9" w:rsidRDefault="00173D2E" w:rsidP="006D3ECC">
      <w:pPr>
        <w:pStyle w:val="Prrafodelista"/>
        <w:numPr>
          <w:ilvl w:val="0"/>
          <w:numId w:val="99"/>
        </w:numPr>
        <w:spacing w:before="200" w:after="200"/>
        <w:ind w:left="1418" w:hanging="142"/>
        <w:jc w:val="both"/>
        <w:rPr>
          <w:rFonts w:ascii="Arial" w:eastAsia="Calibri" w:hAnsi="Arial" w:cs="Arial"/>
          <w:bCs/>
          <w:color w:val="000000"/>
          <w:lang w:eastAsia="en-US"/>
        </w:rPr>
      </w:pPr>
      <w:r w:rsidRPr="009D03F9">
        <w:rPr>
          <w:rFonts w:ascii="Arial" w:eastAsia="Calibri" w:hAnsi="Arial" w:cs="Arial"/>
          <w:bCs/>
          <w:color w:val="000000"/>
          <w:lang w:eastAsia="en-US"/>
        </w:rPr>
        <w:t>A través de las redes o instrumentos de recogida de los productores.</w:t>
      </w:r>
    </w:p>
    <w:p w14:paraId="04830F2F" w14:textId="77777777" w:rsidR="00173D2E" w:rsidRPr="009D03F9" w:rsidRDefault="00173D2E" w:rsidP="006D3ECC">
      <w:pPr>
        <w:pStyle w:val="Prrafodelista"/>
        <w:numPr>
          <w:ilvl w:val="0"/>
          <w:numId w:val="99"/>
        </w:numPr>
        <w:spacing w:before="200" w:after="200"/>
        <w:ind w:left="1418" w:hanging="142"/>
        <w:jc w:val="both"/>
        <w:rPr>
          <w:rFonts w:ascii="Arial" w:eastAsia="Calibri" w:hAnsi="Arial" w:cs="Arial"/>
          <w:bCs/>
          <w:color w:val="000000"/>
          <w:lang w:eastAsia="en-US"/>
        </w:rPr>
      </w:pPr>
      <w:r w:rsidRPr="009D03F9">
        <w:rPr>
          <w:rFonts w:ascii="Arial" w:eastAsia="Calibri" w:hAnsi="Arial" w:cs="Arial"/>
          <w:bCs/>
          <w:color w:val="000000"/>
          <w:lang w:eastAsia="en-US"/>
        </w:rPr>
        <w:t>Por gestores de recogida con los que se haya celebrado acuerdos.</w:t>
      </w:r>
    </w:p>
    <w:p w14:paraId="32EA2C02" w14:textId="18EC0779" w:rsidR="00173D2E" w:rsidRPr="009D03F9" w:rsidRDefault="00173D2E" w:rsidP="006D3ECC">
      <w:pPr>
        <w:pStyle w:val="Prrafodelista"/>
        <w:numPr>
          <w:ilvl w:val="0"/>
          <w:numId w:val="20"/>
        </w:numPr>
        <w:spacing w:before="200" w:after="200"/>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El índice de recogida alcanzado en el año por el sistema, en cada </w:t>
      </w:r>
      <w:r w:rsidR="009E0159">
        <w:rPr>
          <w:rFonts w:ascii="Arial" w:eastAsia="Calibri" w:hAnsi="Arial" w:cs="Arial"/>
          <w:bCs/>
          <w:color w:val="000000"/>
          <w:lang w:eastAsia="en-US"/>
        </w:rPr>
        <w:t>c</w:t>
      </w:r>
      <w:r w:rsidR="009E0159" w:rsidRPr="009D03F9">
        <w:rPr>
          <w:rFonts w:ascii="Arial" w:eastAsia="Calibri" w:hAnsi="Arial" w:cs="Arial"/>
          <w:bCs/>
          <w:color w:val="000000"/>
          <w:lang w:eastAsia="en-US"/>
        </w:rPr>
        <w:t xml:space="preserve">omunidad </w:t>
      </w:r>
      <w:r w:rsidR="009E0159">
        <w:rPr>
          <w:rFonts w:ascii="Arial" w:eastAsia="Calibri" w:hAnsi="Arial" w:cs="Arial"/>
          <w:bCs/>
          <w:color w:val="000000"/>
          <w:lang w:eastAsia="en-US"/>
        </w:rPr>
        <w:t>a</w:t>
      </w:r>
      <w:r w:rsidR="009E0159" w:rsidRPr="009D03F9">
        <w:rPr>
          <w:rFonts w:ascii="Arial" w:eastAsia="Calibri" w:hAnsi="Arial" w:cs="Arial"/>
          <w:bCs/>
          <w:color w:val="000000"/>
          <w:lang w:eastAsia="en-US"/>
        </w:rPr>
        <w:t xml:space="preserve">utónoma </w:t>
      </w:r>
      <w:r w:rsidRPr="009D03F9">
        <w:rPr>
          <w:rFonts w:ascii="Arial" w:eastAsia="Calibri" w:hAnsi="Arial" w:cs="Arial"/>
          <w:bCs/>
          <w:color w:val="000000"/>
          <w:lang w:eastAsia="en-US"/>
        </w:rPr>
        <w:t xml:space="preserve">y a nivel estatal, en total, </w:t>
      </w:r>
      <w:r w:rsidRPr="009D03F9">
        <w:rPr>
          <w:rFonts w:ascii="Arial" w:eastAsia="Calibri" w:hAnsi="Arial" w:cs="Arial"/>
          <w:bCs/>
          <w:lang w:eastAsia="en-US"/>
        </w:rPr>
        <w:t xml:space="preserve">por categorías (domésticos, </w:t>
      </w:r>
      <w:r w:rsidR="00255368">
        <w:rPr>
          <w:rFonts w:ascii="Arial" w:eastAsia="Calibri" w:hAnsi="Arial" w:cs="Arial"/>
          <w:bCs/>
          <w:lang w:eastAsia="en-US"/>
        </w:rPr>
        <w:t xml:space="preserve">comerciales e </w:t>
      </w:r>
      <w:r w:rsidRPr="009D03F9">
        <w:rPr>
          <w:rFonts w:ascii="Arial" w:eastAsia="Calibri" w:hAnsi="Arial" w:cs="Arial"/>
          <w:bCs/>
          <w:lang w:eastAsia="en-US"/>
        </w:rPr>
        <w:t>industriales)</w:t>
      </w:r>
      <w:r w:rsidRPr="009D03F9">
        <w:rPr>
          <w:rFonts w:ascii="Arial" w:eastAsia="Calibri" w:hAnsi="Arial" w:cs="Arial"/>
          <w:bCs/>
          <w:color w:val="000000"/>
          <w:lang w:eastAsia="en-US"/>
        </w:rPr>
        <w:t xml:space="preserve"> y materiales, y fracciones de recogida</w:t>
      </w:r>
      <w:r w:rsidR="00DC1AFD">
        <w:rPr>
          <w:rFonts w:ascii="Arial" w:eastAsia="Calibri" w:hAnsi="Arial" w:cs="Arial"/>
          <w:bCs/>
          <w:color w:val="000000"/>
          <w:lang w:eastAsia="en-US"/>
        </w:rPr>
        <w:t>,</w:t>
      </w:r>
      <w:r w:rsidR="00DC1AFD" w:rsidRPr="00DC1AFD">
        <w:t xml:space="preserve"> </w:t>
      </w:r>
      <w:r w:rsidR="00DC1AFD" w:rsidRPr="00DC1AFD">
        <w:rPr>
          <w:rFonts w:ascii="Arial" w:eastAsia="Calibri" w:hAnsi="Arial" w:cs="Arial"/>
          <w:bCs/>
          <w:color w:val="000000"/>
          <w:lang w:eastAsia="en-US"/>
        </w:rPr>
        <w:t>respecto a los envases</w:t>
      </w:r>
      <w:r w:rsidR="00DC1AFD">
        <w:rPr>
          <w:rFonts w:ascii="Arial" w:eastAsia="Calibri" w:hAnsi="Arial" w:cs="Arial"/>
          <w:bCs/>
          <w:color w:val="000000"/>
          <w:lang w:eastAsia="en-US"/>
        </w:rPr>
        <w:t xml:space="preserve"> </w:t>
      </w:r>
      <w:r w:rsidR="00DC1AFD" w:rsidRPr="00DC1AFD">
        <w:rPr>
          <w:rFonts w:ascii="Arial" w:eastAsia="Calibri" w:hAnsi="Arial" w:cs="Arial"/>
          <w:bCs/>
          <w:color w:val="000000"/>
          <w:lang w:eastAsia="en-US"/>
        </w:rPr>
        <w:t>puestos</w:t>
      </w:r>
      <w:r w:rsidR="00DC1AFD">
        <w:rPr>
          <w:rFonts w:ascii="Arial" w:eastAsia="Calibri" w:hAnsi="Arial" w:cs="Arial"/>
          <w:bCs/>
          <w:color w:val="000000"/>
          <w:lang w:eastAsia="en-US"/>
        </w:rPr>
        <w:t xml:space="preserve"> </w:t>
      </w:r>
      <w:r w:rsidR="00DC1AFD" w:rsidRPr="00DC1AFD">
        <w:rPr>
          <w:rFonts w:ascii="Arial" w:eastAsia="Calibri" w:hAnsi="Arial" w:cs="Arial"/>
          <w:bCs/>
          <w:color w:val="000000"/>
          <w:lang w:eastAsia="en-US"/>
        </w:rPr>
        <w:t>en el mercado por los productores que participen en los sistemas de responsabilidad ampliada del productor</w:t>
      </w:r>
      <w:r w:rsidRPr="009D03F9">
        <w:rPr>
          <w:rFonts w:ascii="Arial" w:eastAsia="Calibri" w:hAnsi="Arial" w:cs="Arial"/>
          <w:bCs/>
          <w:color w:val="000000"/>
          <w:lang w:eastAsia="en-US"/>
        </w:rPr>
        <w:t>.</w:t>
      </w:r>
    </w:p>
    <w:p w14:paraId="5CA70977" w14:textId="576B67DA" w:rsidR="00173D2E" w:rsidRPr="009D03F9" w:rsidRDefault="00173D2E" w:rsidP="006D3ECC">
      <w:pPr>
        <w:pStyle w:val="Prrafodelista"/>
        <w:numPr>
          <w:ilvl w:val="0"/>
          <w:numId w:val="20"/>
        </w:numPr>
        <w:spacing w:before="200" w:after="200"/>
        <w:jc w:val="both"/>
        <w:rPr>
          <w:rFonts w:ascii="Arial" w:eastAsia="Calibri" w:hAnsi="Arial" w:cs="Arial"/>
          <w:bCs/>
          <w:lang w:eastAsia="en-US"/>
        </w:rPr>
      </w:pPr>
      <w:r w:rsidRPr="009D03F9">
        <w:rPr>
          <w:rFonts w:ascii="Arial" w:eastAsia="Calibri" w:hAnsi="Arial" w:cs="Arial"/>
          <w:bCs/>
          <w:lang w:eastAsia="en-US"/>
        </w:rPr>
        <w:t xml:space="preserve">Para los productos de plástico mencionados en la parte </w:t>
      </w:r>
      <w:r w:rsidR="007D3D76">
        <w:rPr>
          <w:rFonts w:ascii="Arial" w:eastAsia="Calibri" w:hAnsi="Arial" w:cs="Arial"/>
          <w:bCs/>
          <w:lang w:eastAsia="en-US"/>
        </w:rPr>
        <w:t>E</w:t>
      </w:r>
      <w:r w:rsidR="007D3D76" w:rsidRPr="009D03F9">
        <w:rPr>
          <w:rFonts w:ascii="Arial" w:eastAsia="Calibri" w:hAnsi="Arial" w:cs="Arial"/>
          <w:bCs/>
          <w:lang w:eastAsia="en-US"/>
        </w:rPr>
        <w:t xml:space="preserve"> </w:t>
      </w:r>
      <w:r w:rsidR="007D3D76">
        <w:rPr>
          <w:rFonts w:ascii="Arial" w:eastAsia="Calibri" w:hAnsi="Arial" w:cs="Arial"/>
          <w:bCs/>
          <w:lang w:eastAsia="en-US"/>
        </w:rPr>
        <w:t xml:space="preserve">del </w:t>
      </w:r>
      <w:r w:rsidR="00C01CC6">
        <w:rPr>
          <w:rFonts w:ascii="Arial" w:eastAsia="Calibri" w:hAnsi="Arial" w:cs="Arial"/>
          <w:bCs/>
          <w:lang w:eastAsia="en-US"/>
        </w:rPr>
        <w:t>a</w:t>
      </w:r>
      <w:r w:rsidR="007D3D76">
        <w:rPr>
          <w:rFonts w:ascii="Arial" w:eastAsia="Calibri" w:hAnsi="Arial" w:cs="Arial"/>
          <w:bCs/>
          <w:lang w:eastAsia="en-US"/>
        </w:rPr>
        <w:t xml:space="preserve">nexo IV de la </w:t>
      </w:r>
      <w:r w:rsidR="007D3D76" w:rsidRPr="007D3D76">
        <w:rPr>
          <w:rFonts w:ascii="Arial" w:eastAsia="Calibri" w:hAnsi="Arial" w:cs="Arial"/>
          <w:bCs/>
          <w:lang w:eastAsia="en-US"/>
        </w:rPr>
        <w:t>Ley 7/2022, de 8 de abril</w:t>
      </w:r>
      <w:r w:rsidR="007D3D76">
        <w:rPr>
          <w:rFonts w:ascii="Arial" w:eastAsia="Calibri" w:hAnsi="Arial" w:cs="Arial"/>
          <w:bCs/>
          <w:lang w:eastAsia="en-US"/>
        </w:rPr>
        <w:t>,</w:t>
      </w:r>
      <w:r w:rsidRPr="009D03F9">
        <w:rPr>
          <w:rFonts w:ascii="Arial" w:eastAsia="Calibri" w:hAnsi="Arial" w:cs="Arial"/>
          <w:bCs/>
          <w:lang w:eastAsia="en-US"/>
        </w:rPr>
        <w:t xml:space="preserve"> deberán informar de la cantidad, en peso, recogida separadamente con objeto de destinarla a su reciclado</w:t>
      </w:r>
      <w:r w:rsidR="007D3D76">
        <w:rPr>
          <w:rFonts w:ascii="Arial" w:eastAsia="Calibri" w:hAnsi="Arial" w:cs="Arial"/>
          <w:bCs/>
          <w:lang w:eastAsia="en-US"/>
        </w:rPr>
        <w:t xml:space="preserve">, de conformidad con </w:t>
      </w:r>
      <w:r w:rsidR="007D3D76" w:rsidRPr="007D3D76">
        <w:rPr>
          <w:rFonts w:ascii="Arial" w:eastAsia="Calibri" w:hAnsi="Arial" w:cs="Arial"/>
          <w:bCs/>
          <w:lang w:eastAsia="en-US"/>
        </w:rPr>
        <w:t>la metodología establecida en la Decisión de Ejecución (UE) 2021/1752 de la Comisión de 1 de octubre de 2021</w:t>
      </w:r>
      <w:r w:rsidRPr="009D03F9">
        <w:rPr>
          <w:rFonts w:ascii="Arial" w:eastAsia="Calibri" w:hAnsi="Arial" w:cs="Arial"/>
          <w:bCs/>
          <w:lang w:eastAsia="en-US"/>
        </w:rPr>
        <w:t>.</w:t>
      </w:r>
    </w:p>
    <w:p w14:paraId="0F22F1AD" w14:textId="77777777" w:rsidR="00173D2E" w:rsidRPr="009D03F9" w:rsidRDefault="00173D2E" w:rsidP="006D3ECC">
      <w:pPr>
        <w:pStyle w:val="Prrafodelista"/>
        <w:numPr>
          <w:ilvl w:val="0"/>
          <w:numId w:val="20"/>
        </w:numPr>
        <w:spacing w:before="200" w:after="200"/>
        <w:jc w:val="both"/>
        <w:rPr>
          <w:rFonts w:ascii="Arial" w:eastAsia="Calibri" w:hAnsi="Arial" w:cs="Arial"/>
          <w:bCs/>
          <w:lang w:eastAsia="en-US"/>
        </w:rPr>
      </w:pPr>
      <w:r w:rsidRPr="009D03F9">
        <w:rPr>
          <w:rFonts w:ascii="Arial" w:eastAsia="Calibri" w:hAnsi="Arial" w:cs="Arial"/>
          <w:bCs/>
          <w:lang w:eastAsia="en-US"/>
        </w:rPr>
        <w:t>Listado de los gestores con los que existe un acuerdo para la ejecución de recogidas separadas en los comercios o puntos de distribución convenientemente establecidos, en las redes de recogida de los productores, o en las propias estructuras para recogidas específicas del sistema de responsabilidad ampliada del productor.</w:t>
      </w:r>
    </w:p>
    <w:p w14:paraId="4A9E2C59" w14:textId="46962AB1" w:rsidR="00173D2E" w:rsidRPr="009D03F9" w:rsidRDefault="00173D2E" w:rsidP="006D3ECC">
      <w:pPr>
        <w:pStyle w:val="Prrafodelista"/>
        <w:numPr>
          <w:ilvl w:val="1"/>
          <w:numId w:val="19"/>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Datos de reutilización, reciclaje y valorización de residuos de envases y envases usados, de acuerdo con la </w:t>
      </w:r>
      <w:r w:rsidR="0079004D" w:rsidRPr="0079004D">
        <w:rPr>
          <w:rFonts w:ascii="Arial" w:eastAsia="Calibri" w:hAnsi="Arial" w:cs="Arial"/>
          <w:bCs/>
          <w:color w:val="000000"/>
          <w:lang w:eastAsia="en-US"/>
        </w:rPr>
        <w:t xml:space="preserve">normativa de la Unión Europea </w:t>
      </w:r>
      <w:r w:rsidRPr="009D03F9">
        <w:rPr>
          <w:rFonts w:ascii="Arial" w:eastAsia="Calibri" w:hAnsi="Arial" w:cs="Arial"/>
          <w:bCs/>
          <w:color w:val="000000"/>
          <w:lang w:eastAsia="en-US"/>
        </w:rPr>
        <w:t>aprobada para el cálculo de los objetivos.</w:t>
      </w:r>
    </w:p>
    <w:p w14:paraId="31183C82" w14:textId="347ABA4E" w:rsidR="00173D2E" w:rsidRPr="009D03F9" w:rsidRDefault="00173D2E" w:rsidP="006D3ECC">
      <w:pPr>
        <w:pStyle w:val="Prrafodelista"/>
        <w:numPr>
          <w:ilvl w:val="0"/>
          <w:numId w:val="22"/>
        </w:numPr>
        <w:spacing w:before="200" w:after="200"/>
        <w:jc w:val="both"/>
        <w:rPr>
          <w:rFonts w:ascii="Arial" w:eastAsia="Calibri" w:hAnsi="Arial" w:cs="Arial"/>
          <w:bCs/>
          <w:lang w:eastAsia="en-US"/>
        </w:rPr>
      </w:pPr>
      <w:r w:rsidRPr="009D03F9">
        <w:rPr>
          <w:rFonts w:ascii="Arial" w:eastAsia="Calibri" w:hAnsi="Arial" w:cs="Arial"/>
          <w:bCs/>
          <w:lang w:eastAsia="en-US"/>
        </w:rPr>
        <w:t>De los envases reutilizables: cantidad desglosada por materiales, en número de unidades y peso, de los envases reutilizados desechados, indicando el destino y el tratamiento llevado a cabo.</w:t>
      </w:r>
    </w:p>
    <w:p w14:paraId="09D60978" w14:textId="77777777" w:rsidR="00173D2E" w:rsidRPr="009D03F9" w:rsidRDefault="00173D2E" w:rsidP="00173D2E">
      <w:pPr>
        <w:pStyle w:val="Prrafodelista"/>
        <w:spacing w:before="200" w:after="200"/>
        <w:ind w:left="720"/>
        <w:jc w:val="both"/>
        <w:rPr>
          <w:rFonts w:ascii="Arial" w:eastAsia="Calibri" w:hAnsi="Arial" w:cs="Arial"/>
          <w:bCs/>
          <w:lang w:eastAsia="en-US"/>
        </w:rPr>
      </w:pPr>
      <w:r w:rsidRPr="009D03F9">
        <w:rPr>
          <w:rFonts w:ascii="Arial" w:eastAsia="Calibri" w:hAnsi="Arial" w:cs="Arial"/>
          <w:bCs/>
          <w:lang w:eastAsia="en-US"/>
        </w:rPr>
        <w:t>En el caso de envases de madera, se deberá informar además de las toneladas de envases reparados y posteriormente reutilizados.</w:t>
      </w:r>
    </w:p>
    <w:p w14:paraId="7335E395" w14:textId="653A8D55" w:rsidR="00173D2E" w:rsidRPr="009D03F9" w:rsidRDefault="00173D2E" w:rsidP="006D3ECC">
      <w:pPr>
        <w:pStyle w:val="Prrafodelista"/>
        <w:numPr>
          <w:ilvl w:val="0"/>
          <w:numId w:val="22"/>
        </w:numPr>
        <w:spacing w:before="200" w:after="200"/>
        <w:jc w:val="both"/>
        <w:rPr>
          <w:rFonts w:ascii="Arial" w:eastAsia="Calibri" w:hAnsi="Arial" w:cs="Arial"/>
          <w:bCs/>
          <w:lang w:eastAsia="en-US"/>
        </w:rPr>
      </w:pPr>
      <w:r w:rsidRPr="009D03F9">
        <w:rPr>
          <w:rFonts w:ascii="Arial" w:eastAsia="Calibri" w:hAnsi="Arial" w:cs="Arial"/>
          <w:bCs/>
          <w:lang w:eastAsia="en-US"/>
        </w:rPr>
        <w:t xml:space="preserve">De los residuos de envases recogidos: cantidad, en peso, de los enviados a instalaciones de clasificación, públicas y privadas, dentro de la </w:t>
      </w:r>
      <w:r w:rsidR="00704D25">
        <w:rPr>
          <w:rFonts w:ascii="Arial" w:eastAsia="Calibri" w:hAnsi="Arial" w:cs="Arial"/>
          <w:bCs/>
          <w:lang w:eastAsia="en-US"/>
        </w:rPr>
        <w:t>c</w:t>
      </w:r>
      <w:r w:rsidRPr="009D03F9">
        <w:rPr>
          <w:rFonts w:ascii="Arial" w:eastAsia="Calibri" w:hAnsi="Arial" w:cs="Arial"/>
          <w:bCs/>
          <w:lang w:eastAsia="en-US"/>
        </w:rPr>
        <w:t xml:space="preserve">omunidad </w:t>
      </w:r>
      <w:r w:rsidR="00704D25">
        <w:rPr>
          <w:rFonts w:ascii="Arial" w:eastAsia="Calibri" w:hAnsi="Arial" w:cs="Arial"/>
          <w:bCs/>
          <w:lang w:eastAsia="en-US"/>
        </w:rPr>
        <w:t>a</w:t>
      </w:r>
      <w:r w:rsidRPr="009D03F9">
        <w:rPr>
          <w:rFonts w:ascii="Arial" w:eastAsia="Calibri" w:hAnsi="Arial" w:cs="Arial"/>
          <w:bCs/>
          <w:lang w:eastAsia="en-US"/>
        </w:rPr>
        <w:t>utónoma de origen y en otras comunidades de destino, o en su caso, en otros estados miembro o países de fuera de la Unión Europea, con identificación del destino.</w:t>
      </w:r>
    </w:p>
    <w:p w14:paraId="7568C4A9" w14:textId="77777777" w:rsidR="00173D2E" w:rsidRPr="009D03F9" w:rsidRDefault="00173D2E" w:rsidP="00173D2E">
      <w:pPr>
        <w:pStyle w:val="Prrafodelista"/>
        <w:spacing w:before="200" w:after="200"/>
        <w:ind w:left="720"/>
        <w:jc w:val="both"/>
        <w:rPr>
          <w:rFonts w:ascii="Arial" w:eastAsia="Calibri" w:hAnsi="Arial" w:cs="Arial"/>
          <w:bCs/>
          <w:lang w:eastAsia="en-US"/>
        </w:rPr>
      </w:pPr>
      <w:r w:rsidRPr="009D03F9">
        <w:rPr>
          <w:rFonts w:ascii="Arial" w:eastAsia="Calibri" w:hAnsi="Arial" w:cs="Arial"/>
          <w:bCs/>
          <w:lang w:eastAsia="en-US"/>
        </w:rPr>
        <w:lastRenderedPageBreak/>
        <w:t>En el caso de envases domésticos, además:</w:t>
      </w:r>
    </w:p>
    <w:p w14:paraId="4F4D7936" w14:textId="6EB1335A" w:rsidR="00173D2E" w:rsidRPr="009D03F9" w:rsidRDefault="00173D2E" w:rsidP="006D3ECC">
      <w:pPr>
        <w:pStyle w:val="Prrafodelista"/>
        <w:numPr>
          <w:ilvl w:val="0"/>
          <w:numId w:val="21"/>
        </w:numPr>
        <w:spacing w:before="200" w:after="200"/>
        <w:ind w:left="1560" w:hanging="142"/>
        <w:jc w:val="both"/>
        <w:rPr>
          <w:rFonts w:ascii="Arial" w:eastAsia="Calibri" w:hAnsi="Arial" w:cs="Arial"/>
          <w:bCs/>
          <w:lang w:eastAsia="en-US"/>
        </w:rPr>
      </w:pPr>
      <w:r w:rsidRPr="009D03F9">
        <w:rPr>
          <w:rFonts w:ascii="Arial" w:eastAsia="Calibri" w:hAnsi="Arial" w:cs="Arial"/>
          <w:bCs/>
          <w:lang w:eastAsia="en-US"/>
        </w:rPr>
        <w:t xml:space="preserve">Listado de plantas de tratamiento </w:t>
      </w:r>
      <w:r w:rsidR="006A1EBE" w:rsidRPr="006A1EBE">
        <w:rPr>
          <w:rFonts w:ascii="Arial" w:eastAsia="Calibri" w:hAnsi="Arial" w:cs="Arial"/>
          <w:bCs/>
          <w:lang w:eastAsia="en-US"/>
        </w:rPr>
        <w:t>de fracciones mezcladas</w:t>
      </w:r>
      <w:r w:rsidR="006A1EBE">
        <w:rPr>
          <w:rFonts w:ascii="Arial" w:eastAsia="Calibri" w:hAnsi="Arial" w:cs="Arial"/>
          <w:bCs/>
          <w:lang w:eastAsia="en-US"/>
        </w:rPr>
        <w:t xml:space="preserve"> </w:t>
      </w:r>
      <w:r w:rsidRPr="009D03F9">
        <w:rPr>
          <w:rFonts w:ascii="Arial" w:eastAsia="Calibri" w:hAnsi="Arial" w:cs="Arial"/>
          <w:bCs/>
          <w:lang w:eastAsia="en-US"/>
        </w:rPr>
        <w:t>de las entidades locales o comunidades autónomas con las que exista algún tipo de acuerdo para recuperar los envases de la fracción resto</w:t>
      </w:r>
      <w:r w:rsidR="000A288E">
        <w:rPr>
          <w:rFonts w:ascii="Arial" w:eastAsia="Calibri" w:hAnsi="Arial" w:cs="Arial"/>
          <w:bCs/>
          <w:lang w:eastAsia="en-US"/>
        </w:rPr>
        <w:t xml:space="preserve">, </w:t>
      </w:r>
      <w:r w:rsidR="000A288E" w:rsidRPr="000A288E">
        <w:rPr>
          <w:rFonts w:ascii="Arial" w:eastAsia="Calibri" w:hAnsi="Arial" w:cs="Arial"/>
          <w:bCs/>
          <w:lang w:eastAsia="en-US"/>
        </w:rPr>
        <w:t xml:space="preserve">de la fracción inorgánica de los sistemas húmedo-seco cuando no aplique la excepción prevista en el artículo 25.6 de la </w:t>
      </w:r>
      <w:r w:rsidR="00DC1AFD" w:rsidRPr="00DC1AFD">
        <w:rPr>
          <w:rFonts w:ascii="Arial" w:eastAsia="Calibri" w:hAnsi="Arial" w:cs="Arial"/>
          <w:bCs/>
          <w:lang w:eastAsia="en-US"/>
        </w:rPr>
        <w:t>Ley 7/2022, de 8 de abril</w:t>
      </w:r>
      <w:r w:rsidR="000A288E" w:rsidRPr="000A288E">
        <w:rPr>
          <w:rFonts w:ascii="Arial" w:eastAsia="Calibri" w:hAnsi="Arial" w:cs="Arial"/>
          <w:bCs/>
          <w:lang w:eastAsia="en-US"/>
        </w:rPr>
        <w:t>, y de la limpieza de vías públicas, zonas verdes, áreas recreativas y playas</w:t>
      </w:r>
      <w:r w:rsidRPr="009D03F9">
        <w:rPr>
          <w:rFonts w:ascii="Arial" w:eastAsia="Calibri" w:hAnsi="Arial" w:cs="Arial"/>
          <w:bCs/>
          <w:lang w:eastAsia="en-US"/>
        </w:rPr>
        <w:t>, así como de las caracterizaciones medias que se realicen en las mismas.</w:t>
      </w:r>
    </w:p>
    <w:p w14:paraId="6A2FE328" w14:textId="77777777" w:rsidR="00173D2E" w:rsidRPr="009D03F9" w:rsidRDefault="00173D2E" w:rsidP="006D3ECC">
      <w:pPr>
        <w:pStyle w:val="Prrafodelista"/>
        <w:numPr>
          <w:ilvl w:val="0"/>
          <w:numId w:val="21"/>
        </w:numPr>
        <w:spacing w:before="200" w:after="200"/>
        <w:ind w:left="1560" w:hanging="142"/>
        <w:jc w:val="both"/>
        <w:rPr>
          <w:rFonts w:ascii="Arial" w:eastAsia="Calibri" w:hAnsi="Arial" w:cs="Arial"/>
          <w:bCs/>
          <w:lang w:eastAsia="en-US"/>
        </w:rPr>
      </w:pPr>
      <w:r w:rsidRPr="009D03F9">
        <w:rPr>
          <w:rFonts w:ascii="Arial" w:eastAsia="Calibri" w:hAnsi="Arial" w:cs="Arial"/>
          <w:bCs/>
          <w:lang w:eastAsia="en-US"/>
        </w:rPr>
        <w:t>Caracterizaciones medias de composición de las fracciones de envases recogidas separadamente.</w:t>
      </w:r>
    </w:p>
    <w:p w14:paraId="58C5AC8C" w14:textId="77777777" w:rsidR="00173D2E" w:rsidRPr="009D03F9" w:rsidRDefault="00173D2E" w:rsidP="006D3ECC">
      <w:pPr>
        <w:pStyle w:val="Prrafodelista"/>
        <w:numPr>
          <w:ilvl w:val="0"/>
          <w:numId w:val="22"/>
        </w:numPr>
        <w:spacing w:before="200" w:after="200"/>
        <w:jc w:val="both"/>
        <w:rPr>
          <w:rFonts w:ascii="Arial" w:eastAsia="Calibri" w:hAnsi="Arial" w:cs="Arial"/>
          <w:bCs/>
          <w:lang w:eastAsia="en-US"/>
        </w:rPr>
      </w:pPr>
      <w:r w:rsidRPr="009D03F9">
        <w:rPr>
          <w:rFonts w:ascii="Arial" w:eastAsia="Calibri" w:hAnsi="Arial" w:cs="Arial"/>
          <w:bCs/>
          <w:lang w:eastAsia="en-US"/>
        </w:rPr>
        <w:t>De los residuos de envases recogidos y clasificados: cantidad en peso de los enviados a instalaciones de tratamiento dentro de la comunidad autónoma de origen y otras comunidades de destino, o en su caso, en otros estados miembro o países de fuera de la Unión Europea, con identificación del destino y del tratamiento llevado a cabo.</w:t>
      </w:r>
    </w:p>
    <w:p w14:paraId="32795AF7" w14:textId="1AAD2265" w:rsidR="00173D2E" w:rsidRPr="009D03F9" w:rsidRDefault="00173D2E" w:rsidP="006D3ECC">
      <w:pPr>
        <w:pStyle w:val="Prrafodelista"/>
        <w:numPr>
          <w:ilvl w:val="0"/>
          <w:numId w:val="22"/>
        </w:numPr>
        <w:spacing w:before="200" w:after="200"/>
        <w:jc w:val="both"/>
        <w:rPr>
          <w:rFonts w:ascii="Arial" w:eastAsia="Calibri" w:hAnsi="Arial" w:cs="Arial"/>
          <w:bCs/>
          <w:lang w:eastAsia="en-US"/>
        </w:rPr>
      </w:pPr>
      <w:r w:rsidRPr="009D03F9">
        <w:rPr>
          <w:rFonts w:ascii="Arial" w:eastAsia="Calibri" w:hAnsi="Arial" w:cs="Arial"/>
          <w:bCs/>
          <w:lang w:eastAsia="en-US"/>
        </w:rPr>
        <w:t>De las cantidades enviadas a las instalaciones de tratamiento: cantidad de residuos reciclados, acompañado de un certificado del gestor que indique las toneladas efectivamente recicladas en su instalación y el porcentaje de reciclado.</w:t>
      </w:r>
      <w:r w:rsidR="00F5679B">
        <w:rPr>
          <w:rFonts w:ascii="Arial" w:eastAsia="Calibri" w:hAnsi="Arial" w:cs="Arial"/>
          <w:bCs/>
          <w:lang w:eastAsia="en-US"/>
        </w:rPr>
        <w:t xml:space="preserve"> La Comisión de Coordinación en materia de residuos podrá establecer directrices armonizadas para el contenido y la emisión de dicho certificado.</w:t>
      </w:r>
    </w:p>
    <w:p w14:paraId="74A382FB" w14:textId="77777777" w:rsidR="00173D2E" w:rsidRPr="009D03F9" w:rsidRDefault="00173D2E" w:rsidP="00173D2E">
      <w:pPr>
        <w:pStyle w:val="Prrafodelista"/>
        <w:spacing w:before="200" w:after="200"/>
        <w:ind w:left="720"/>
        <w:jc w:val="both"/>
        <w:rPr>
          <w:rFonts w:ascii="Arial" w:eastAsia="Calibri" w:hAnsi="Arial" w:cs="Arial"/>
          <w:bCs/>
          <w:lang w:eastAsia="en-US"/>
        </w:rPr>
      </w:pPr>
      <w:r w:rsidRPr="009D03F9">
        <w:rPr>
          <w:rFonts w:ascii="Arial" w:eastAsia="Calibri" w:hAnsi="Arial" w:cs="Arial"/>
          <w:bCs/>
          <w:lang w:eastAsia="en-US"/>
        </w:rPr>
        <w:t>En relación con otras formas de valorización, se especificará las toneladas de residuos de envases que se incineran o que se transforman con el fin de ser utilizados como combustible, así como aquellos que se destinan a otros usos, acompañado de un certificado del gestor que indique las toneladas valorizadas en su instalación.</w:t>
      </w:r>
    </w:p>
    <w:p w14:paraId="3FE4BB70" w14:textId="701273CC" w:rsidR="00173D2E" w:rsidRPr="009D03F9" w:rsidRDefault="00173D2E" w:rsidP="006D3ECC">
      <w:pPr>
        <w:pStyle w:val="Prrafodelista"/>
        <w:numPr>
          <w:ilvl w:val="0"/>
          <w:numId w:val="22"/>
        </w:numPr>
        <w:spacing w:before="200" w:after="200"/>
        <w:jc w:val="both"/>
        <w:rPr>
          <w:rFonts w:ascii="Arial" w:eastAsia="Calibri" w:hAnsi="Arial" w:cs="Arial"/>
          <w:bCs/>
          <w:lang w:eastAsia="en-US"/>
        </w:rPr>
      </w:pPr>
      <w:r w:rsidRPr="009D03F9">
        <w:rPr>
          <w:rFonts w:ascii="Arial" w:eastAsia="Calibri" w:hAnsi="Arial" w:cs="Arial"/>
          <w:bCs/>
          <w:lang w:eastAsia="en-US"/>
        </w:rPr>
        <w:t>Índices de reutilización, reciclado y valorización alcanzados por comunidad autónoma y a nivel estatal respecto a l</w:t>
      </w:r>
      <w:r w:rsidR="00853DC9">
        <w:rPr>
          <w:rFonts w:ascii="Arial" w:eastAsia="Calibri" w:hAnsi="Arial" w:cs="Arial"/>
          <w:bCs/>
          <w:lang w:eastAsia="en-US"/>
        </w:rPr>
        <w:t xml:space="preserve">os </w:t>
      </w:r>
      <w:r w:rsidR="003D1BB8">
        <w:rPr>
          <w:rFonts w:ascii="Arial" w:eastAsia="Calibri" w:hAnsi="Arial" w:cs="Arial"/>
          <w:bCs/>
          <w:lang w:eastAsia="en-US"/>
        </w:rPr>
        <w:t>envases</w:t>
      </w:r>
      <w:r w:rsidRPr="009D03F9">
        <w:rPr>
          <w:rFonts w:ascii="Arial" w:eastAsia="Calibri" w:hAnsi="Arial" w:cs="Arial"/>
          <w:bCs/>
          <w:lang w:eastAsia="en-US"/>
        </w:rPr>
        <w:t xml:space="preserve"> puest</w:t>
      </w:r>
      <w:r w:rsidR="00853DC9">
        <w:rPr>
          <w:rFonts w:ascii="Arial" w:eastAsia="Calibri" w:hAnsi="Arial" w:cs="Arial"/>
          <w:bCs/>
          <w:lang w:eastAsia="en-US"/>
        </w:rPr>
        <w:t>os</w:t>
      </w:r>
      <w:r w:rsidRPr="009D03F9">
        <w:rPr>
          <w:rFonts w:ascii="Arial" w:eastAsia="Calibri" w:hAnsi="Arial" w:cs="Arial"/>
          <w:bCs/>
          <w:lang w:eastAsia="en-US"/>
        </w:rPr>
        <w:t xml:space="preserve"> en el mercado</w:t>
      </w:r>
      <w:r w:rsidR="00853DC9" w:rsidRPr="00853DC9">
        <w:t xml:space="preserve"> </w:t>
      </w:r>
      <w:r w:rsidR="00853DC9" w:rsidRPr="00853DC9">
        <w:rPr>
          <w:rFonts w:ascii="Arial" w:eastAsia="Calibri" w:hAnsi="Arial" w:cs="Arial"/>
          <w:bCs/>
          <w:lang w:eastAsia="en-US"/>
        </w:rPr>
        <w:t>por los productores que participen en los sistemas de responsabilidad ampliada del productor</w:t>
      </w:r>
      <w:r w:rsidRPr="009D03F9">
        <w:rPr>
          <w:rFonts w:ascii="Arial" w:eastAsia="Calibri" w:hAnsi="Arial" w:cs="Arial"/>
          <w:bCs/>
          <w:lang w:eastAsia="en-US"/>
        </w:rPr>
        <w:t>.</w:t>
      </w:r>
    </w:p>
    <w:p w14:paraId="44F79306" w14:textId="77777777" w:rsidR="00173D2E" w:rsidRPr="009D03F9" w:rsidRDefault="00173D2E" w:rsidP="006D3ECC">
      <w:pPr>
        <w:pStyle w:val="Prrafodelista"/>
        <w:numPr>
          <w:ilvl w:val="0"/>
          <w:numId w:val="22"/>
        </w:numPr>
        <w:spacing w:before="200" w:after="200"/>
        <w:jc w:val="both"/>
        <w:rPr>
          <w:rFonts w:ascii="Arial" w:eastAsia="Calibri" w:hAnsi="Arial" w:cs="Arial"/>
          <w:bCs/>
          <w:lang w:eastAsia="en-US"/>
        </w:rPr>
      </w:pPr>
      <w:r w:rsidRPr="009D03F9">
        <w:rPr>
          <w:rFonts w:ascii="Arial" w:eastAsia="Calibri" w:hAnsi="Arial" w:cs="Arial"/>
          <w:bCs/>
          <w:lang w:eastAsia="en-US"/>
        </w:rPr>
        <w:t xml:space="preserve">En el caso de residuos de envases domésticos, se deberá especificar: </w:t>
      </w:r>
    </w:p>
    <w:p w14:paraId="68D03720" w14:textId="01F23DA7" w:rsidR="00173D2E" w:rsidRPr="009D03F9" w:rsidRDefault="00173D2E" w:rsidP="006D3ECC">
      <w:pPr>
        <w:pStyle w:val="Prrafodelista"/>
        <w:numPr>
          <w:ilvl w:val="0"/>
          <w:numId w:val="100"/>
        </w:numPr>
        <w:spacing w:before="200" w:after="200"/>
        <w:jc w:val="both"/>
        <w:rPr>
          <w:rFonts w:ascii="Arial" w:eastAsia="Calibri" w:hAnsi="Arial" w:cs="Arial"/>
          <w:bCs/>
          <w:lang w:eastAsia="en-US"/>
        </w:rPr>
      </w:pPr>
      <w:r w:rsidRPr="009D03F9">
        <w:rPr>
          <w:rFonts w:ascii="Arial" w:eastAsia="Calibri" w:hAnsi="Arial" w:cs="Arial"/>
          <w:bCs/>
          <w:lang w:eastAsia="en-US"/>
        </w:rPr>
        <w:t>Las toneladas de residuos de envases reciclados y valorizados procedente de recogida separada, diferenciando los que procedan de las recogidas por las entidades locales</w:t>
      </w:r>
      <w:r>
        <w:rPr>
          <w:rFonts w:ascii="Arial" w:eastAsia="Calibri" w:hAnsi="Arial" w:cs="Arial"/>
          <w:bCs/>
          <w:lang w:eastAsia="en-US"/>
        </w:rPr>
        <w:t>, las que procedan de los sistema</w:t>
      </w:r>
      <w:r w:rsidR="00D37B3C">
        <w:rPr>
          <w:rFonts w:ascii="Arial" w:eastAsia="Calibri" w:hAnsi="Arial" w:cs="Arial"/>
          <w:bCs/>
          <w:lang w:eastAsia="en-US"/>
        </w:rPr>
        <w:t>s</w:t>
      </w:r>
      <w:r>
        <w:rPr>
          <w:rFonts w:ascii="Arial" w:eastAsia="Calibri" w:hAnsi="Arial" w:cs="Arial"/>
          <w:bCs/>
          <w:lang w:eastAsia="en-US"/>
        </w:rPr>
        <w:t xml:space="preserve"> de depósito, devolución y retorno en su caso,</w:t>
      </w:r>
      <w:r w:rsidRPr="009D03F9">
        <w:rPr>
          <w:rFonts w:ascii="Arial" w:eastAsia="Calibri" w:hAnsi="Arial" w:cs="Arial"/>
          <w:bCs/>
          <w:lang w:eastAsia="en-US"/>
        </w:rPr>
        <w:t xml:space="preserve"> y los que procedan de las recogidas complementarias específicas, e indicando en ambos casos las toneladas recicladas y valorizadas por cada gestor desglosada por materiales.</w:t>
      </w:r>
    </w:p>
    <w:p w14:paraId="16DFC0B0" w14:textId="77777777" w:rsidR="00173D2E" w:rsidRPr="009D03F9" w:rsidRDefault="00173D2E" w:rsidP="006D3ECC">
      <w:pPr>
        <w:pStyle w:val="Prrafodelista"/>
        <w:numPr>
          <w:ilvl w:val="0"/>
          <w:numId w:val="100"/>
        </w:numPr>
        <w:spacing w:before="200" w:after="200"/>
        <w:ind w:left="1560" w:hanging="142"/>
        <w:jc w:val="both"/>
        <w:rPr>
          <w:rFonts w:ascii="Arial" w:eastAsia="Calibri" w:hAnsi="Arial" w:cs="Arial"/>
          <w:bCs/>
          <w:lang w:eastAsia="en-US"/>
        </w:rPr>
      </w:pPr>
      <w:r w:rsidRPr="009D03F9">
        <w:rPr>
          <w:rFonts w:ascii="Arial" w:eastAsia="Calibri" w:hAnsi="Arial" w:cs="Arial"/>
          <w:bCs/>
          <w:lang w:eastAsia="en-US"/>
        </w:rPr>
        <w:t>En relación con las recogidas complementarias específicas, origen de los residuos de envases, gestor de la recogida, operaciones de tratamiento intermedio en su caso, y los gestores a los que se destinan.</w:t>
      </w:r>
    </w:p>
    <w:p w14:paraId="20EFCF4B" w14:textId="77777777" w:rsidR="00173D2E" w:rsidRPr="009D03F9" w:rsidRDefault="00173D2E" w:rsidP="006D3ECC">
      <w:pPr>
        <w:pStyle w:val="Prrafodelista"/>
        <w:numPr>
          <w:ilvl w:val="0"/>
          <w:numId w:val="100"/>
        </w:numPr>
        <w:spacing w:before="200" w:after="200"/>
        <w:ind w:left="1560" w:hanging="142"/>
        <w:jc w:val="both"/>
        <w:rPr>
          <w:rFonts w:ascii="Arial" w:eastAsia="Calibri" w:hAnsi="Arial" w:cs="Arial"/>
          <w:bCs/>
          <w:lang w:eastAsia="en-US"/>
        </w:rPr>
      </w:pPr>
      <w:r w:rsidRPr="009D03F9">
        <w:rPr>
          <w:rFonts w:ascii="Arial" w:eastAsia="Calibri" w:hAnsi="Arial" w:cs="Arial"/>
          <w:bCs/>
          <w:lang w:eastAsia="en-US"/>
        </w:rPr>
        <w:t>La eficacia de separación de las plantas de clasificación manuales y automáticas</w:t>
      </w:r>
      <w:r>
        <w:rPr>
          <w:rFonts w:ascii="Arial" w:eastAsia="Calibri" w:hAnsi="Arial" w:cs="Arial"/>
          <w:bCs/>
          <w:lang w:eastAsia="en-US"/>
        </w:rPr>
        <w:t xml:space="preserve"> y de las de conteo y clasificación en su caso</w:t>
      </w:r>
      <w:r w:rsidRPr="009D03F9">
        <w:rPr>
          <w:rFonts w:ascii="Arial" w:eastAsia="Calibri" w:hAnsi="Arial" w:cs="Arial"/>
          <w:bCs/>
          <w:lang w:eastAsia="en-US"/>
        </w:rPr>
        <w:t>.</w:t>
      </w:r>
    </w:p>
    <w:p w14:paraId="2AF0424B" w14:textId="6DB43479" w:rsidR="00173D2E" w:rsidRPr="009D03F9" w:rsidRDefault="00173D2E" w:rsidP="006D3ECC">
      <w:pPr>
        <w:pStyle w:val="Prrafodelista"/>
        <w:numPr>
          <w:ilvl w:val="0"/>
          <w:numId w:val="100"/>
        </w:numPr>
        <w:spacing w:before="200" w:after="200"/>
        <w:ind w:left="1560" w:hanging="142"/>
        <w:jc w:val="both"/>
        <w:rPr>
          <w:rFonts w:ascii="Arial" w:eastAsia="Calibri" w:hAnsi="Arial" w:cs="Arial"/>
          <w:bCs/>
          <w:lang w:eastAsia="en-US"/>
        </w:rPr>
      </w:pPr>
      <w:r w:rsidRPr="009D03F9">
        <w:rPr>
          <w:rFonts w:ascii="Arial" w:eastAsia="Calibri" w:hAnsi="Arial" w:cs="Arial"/>
          <w:bCs/>
          <w:lang w:eastAsia="en-US"/>
        </w:rPr>
        <w:lastRenderedPageBreak/>
        <w:t xml:space="preserve">Por cada planta de tratamiento </w:t>
      </w:r>
      <w:r w:rsidR="006A1EBE">
        <w:rPr>
          <w:rFonts w:ascii="Arial" w:eastAsia="Calibri" w:hAnsi="Arial" w:cs="Arial"/>
          <w:bCs/>
          <w:lang w:eastAsia="en-US"/>
        </w:rPr>
        <w:t>de fracciones mezcladas</w:t>
      </w:r>
      <w:r w:rsidRPr="009D03F9">
        <w:rPr>
          <w:rFonts w:ascii="Arial" w:eastAsia="Calibri" w:hAnsi="Arial" w:cs="Arial"/>
          <w:bCs/>
          <w:lang w:eastAsia="en-US"/>
        </w:rPr>
        <w:t>, las toneladas de residuos de envases recuperadas de la fracción resto por materiales y los gestores a los que se destinan, indicando la cantidad.</w:t>
      </w:r>
    </w:p>
    <w:p w14:paraId="5E2C0D1D" w14:textId="77777777" w:rsidR="00173D2E" w:rsidRPr="009D03F9" w:rsidRDefault="00173D2E" w:rsidP="006D3ECC">
      <w:pPr>
        <w:pStyle w:val="Prrafodelista"/>
        <w:numPr>
          <w:ilvl w:val="0"/>
          <w:numId w:val="100"/>
        </w:numPr>
        <w:spacing w:before="200" w:after="200"/>
        <w:ind w:left="1560" w:hanging="142"/>
        <w:jc w:val="both"/>
        <w:rPr>
          <w:rFonts w:ascii="Arial" w:eastAsia="Calibri" w:hAnsi="Arial" w:cs="Arial"/>
          <w:bCs/>
          <w:lang w:eastAsia="en-US"/>
        </w:rPr>
      </w:pPr>
      <w:r w:rsidRPr="009D03F9">
        <w:rPr>
          <w:rFonts w:ascii="Arial" w:eastAsia="Calibri" w:hAnsi="Arial" w:cs="Arial"/>
          <w:bCs/>
          <w:lang w:eastAsia="en-US"/>
        </w:rPr>
        <w:t>Las toneladas de residuos de envases metálicos (acero y aluminio) que se recuperan de las escorias para reciclado en acerías y plantas de fundición, indicando toneladas y planta de destino, así como descripción del método utilizado para su cálculo.</w:t>
      </w:r>
    </w:p>
    <w:p w14:paraId="5AFFF184" w14:textId="09CD2B59" w:rsidR="00173D2E" w:rsidRPr="009D03F9" w:rsidRDefault="00173D2E" w:rsidP="006D3ECC">
      <w:pPr>
        <w:pStyle w:val="Prrafodelista"/>
        <w:numPr>
          <w:ilvl w:val="0"/>
          <w:numId w:val="100"/>
        </w:numPr>
        <w:spacing w:before="200" w:after="200"/>
        <w:ind w:left="1560" w:hanging="142"/>
        <w:jc w:val="both"/>
        <w:rPr>
          <w:rFonts w:ascii="Arial" w:eastAsia="Calibri" w:hAnsi="Arial" w:cs="Arial"/>
          <w:bCs/>
          <w:lang w:eastAsia="en-US"/>
        </w:rPr>
      </w:pPr>
      <w:r w:rsidRPr="009D03F9">
        <w:rPr>
          <w:rFonts w:ascii="Arial" w:eastAsia="Calibri" w:hAnsi="Arial" w:cs="Arial"/>
          <w:bCs/>
          <w:lang w:eastAsia="en-US"/>
        </w:rPr>
        <w:t xml:space="preserve">El porcentaje del cumplimiento de las especificaciones técnicas de los materiales recuperados en cada planta de clasificación de envases, así como en cada planta de tratamiento </w:t>
      </w:r>
      <w:r w:rsidR="006A1EBE">
        <w:rPr>
          <w:rFonts w:ascii="Arial" w:eastAsia="Calibri" w:hAnsi="Arial" w:cs="Arial"/>
          <w:bCs/>
          <w:lang w:eastAsia="en-US"/>
        </w:rPr>
        <w:t>de fracciones mezcladas</w:t>
      </w:r>
      <w:r w:rsidRPr="009D03F9">
        <w:rPr>
          <w:rFonts w:ascii="Arial" w:eastAsia="Calibri" w:hAnsi="Arial" w:cs="Arial"/>
          <w:bCs/>
          <w:lang w:eastAsia="en-US"/>
        </w:rPr>
        <w:t>.</w:t>
      </w:r>
    </w:p>
    <w:p w14:paraId="27E148F2" w14:textId="242A66D9" w:rsidR="00173D2E" w:rsidRPr="009D03F9" w:rsidRDefault="00173D2E" w:rsidP="006D3ECC">
      <w:pPr>
        <w:pStyle w:val="Prrafodelista"/>
        <w:numPr>
          <w:ilvl w:val="0"/>
          <w:numId w:val="22"/>
        </w:numPr>
        <w:spacing w:before="200" w:after="200"/>
        <w:jc w:val="both"/>
        <w:rPr>
          <w:rFonts w:ascii="Arial" w:eastAsia="Calibri" w:hAnsi="Arial" w:cs="Arial"/>
          <w:bCs/>
          <w:lang w:eastAsia="en-US"/>
        </w:rPr>
      </w:pPr>
      <w:r w:rsidRPr="009D03F9">
        <w:rPr>
          <w:rFonts w:ascii="Arial" w:eastAsia="Calibri" w:hAnsi="Arial" w:cs="Arial"/>
          <w:bCs/>
          <w:lang w:eastAsia="en-US"/>
        </w:rPr>
        <w:t>Información descriptiva del procedimiento y de la metodología para la recogida y verificación de la información presentada, así como</w:t>
      </w:r>
      <w:r w:rsidRPr="0086496E">
        <w:rPr>
          <w:rFonts w:ascii="Arial" w:eastAsiaTheme="minorHAnsi" w:hAnsi="Arial" w:cs="Arial"/>
          <w:lang w:eastAsia="en-US"/>
        </w:rPr>
        <w:t xml:space="preserve"> </w:t>
      </w:r>
      <w:r w:rsidRPr="009D03F9">
        <w:rPr>
          <w:rFonts w:ascii="Arial" w:eastAsia="Calibri" w:hAnsi="Arial" w:cs="Arial"/>
          <w:bCs/>
          <w:lang w:eastAsia="en-US"/>
        </w:rPr>
        <w:t>de los resultados de los mecanismos de autocontrol previstos en el artículo 21.1.</w:t>
      </w:r>
      <w:r w:rsidR="00E8740A">
        <w:rPr>
          <w:rFonts w:ascii="Arial" w:eastAsia="Calibri" w:hAnsi="Arial" w:cs="Arial"/>
          <w:bCs/>
          <w:lang w:eastAsia="en-US"/>
        </w:rPr>
        <w:t>j</w:t>
      </w:r>
      <w:r w:rsidRPr="009D03F9">
        <w:rPr>
          <w:rFonts w:ascii="Arial" w:eastAsia="Calibri" w:hAnsi="Arial" w:cs="Arial"/>
          <w:bCs/>
          <w:lang w:eastAsia="en-US"/>
        </w:rPr>
        <w:t xml:space="preserve">), con objeto de dar cumplimiento a los requerimientos del informe de control de calidad de los datos, previsto en la </w:t>
      </w:r>
      <w:r w:rsidR="0079004D" w:rsidRPr="0079004D">
        <w:rPr>
          <w:rFonts w:ascii="Arial" w:eastAsia="Calibri" w:hAnsi="Arial" w:cs="Arial"/>
          <w:bCs/>
          <w:lang w:eastAsia="en-US"/>
        </w:rPr>
        <w:t xml:space="preserve">normativa de la Unión Europea </w:t>
      </w:r>
      <w:r w:rsidRPr="009D03F9">
        <w:rPr>
          <w:rFonts w:ascii="Arial" w:eastAsia="Calibri" w:hAnsi="Arial" w:cs="Arial"/>
          <w:bCs/>
          <w:lang w:eastAsia="en-US"/>
        </w:rPr>
        <w:t>para el cálculo de los objetivos.</w:t>
      </w:r>
    </w:p>
    <w:p w14:paraId="08B82649" w14:textId="3843DF36" w:rsidR="00173D2E" w:rsidRDefault="00173D2E" w:rsidP="00173D2E">
      <w:pPr>
        <w:pStyle w:val="Prrafodelista"/>
        <w:spacing w:before="200" w:after="200"/>
        <w:ind w:left="720"/>
        <w:jc w:val="both"/>
        <w:rPr>
          <w:rFonts w:ascii="Arial" w:eastAsia="Calibri" w:hAnsi="Arial" w:cs="Arial"/>
          <w:bCs/>
          <w:lang w:eastAsia="en-US"/>
        </w:rPr>
      </w:pPr>
      <w:r w:rsidRPr="009D03F9">
        <w:rPr>
          <w:rFonts w:ascii="Arial" w:eastAsia="Calibri" w:hAnsi="Arial" w:cs="Arial"/>
          <w:bCs/>
          <w:lang w:eastAsia="en-US"/>
        </w:rPr>
        <w:t>En el caso de los envases reutilizables, se deberá incorporar,</w:t>
      </w:r>
      <w:r>
        <w:rPr>
          <w:rFonts w:ascii="Arial" w:eastAsia="Calibri" w:hAnsi="Arial" w:cs="Arial"/>
          <w:bCs/>
          <w:lang w:eastAsia="en-US"/>
        </w:rPr>
        <w:t xml:space="preserve"> </w:t>
      </w:r>
      <w:r w:rsidRPr="009D03F9">
        <w:rPr>
          <w:rFonts w:ascii="Arial" w:eastAsia="Calibri" w:hAnsi="Arial" w:cs="Arial"/>
          <w:bCs/>
          <w:lang w:eastAsia="en-US"/>
        </w:rPr>
        <w:t>además,</w:t>
      </w:r>
      <w:r>
        <w:rPr>
          <w:rFonts w:ascii="Arial" w:eastAsia="Calibri" w:hAnsi="Arial" w:cs="Arial"/>
          <w:bCs/>
          <w:lang w:eastAsia="en-US"/>
        </w:rPr>
        <w:t xml:space="preserve"> </w:t>
      </w:r>
      <w:r w:rsidRPr="009D03F9">
        <w:rPr>
          <w:rFonts w:ascii="Arial" w:eastAsia="Calibri" w:hAnsi="Arial" w:cs="Arial"/>
          <w:bCs/>
          <w:lang w:eastAsia="en-US"/>
        </w:rPr>
        <w:t>una descripción detallada del sistema de reutilización.</w:t>
      </w:r>
    </w:p>
    <w:p w14:paraId="1ED6F7FB" w14:textId="6B18A7D5" w:rsidR="00911598" w:rsidRDefault="00911598" w:rsidP="006D3ECC">
      <w:pPr>
        <w:pStyle w:val="Prrafodelista"/>
        <w:numPr>
          <w:ilvl w:val="0"/>
          <w:numId w:val="22"/>
        </w:numPr>
        <w:jc w:val="both"/>
        <w:rPr>
          <w:rFonts w:ascii="Arial" w:eastAsia="Calibri" w:hAnsi="Arial" w:cs="Arial"/>
          <w:bCs/>
          <w:lang w:eastAsia="en-US"/>
        </w:rPr>
      </w:pPr>
      <w:r w:rsidRPr="00911598">
        <w:rPr>
          <w:rFonts w:ascii="Arial" w:eastAsia="Calibri" w:hAnsi="Arial" w:cs="Arial"/>
          <w:bCs/>
          <w:lang w:eastAsia="en-US"/>
        </w:rPr>
        <w:t xml:space="preserve">Listado de los gestores con los que se haya celebrado acuerdos para </w:t>
      </w:r>
      <w:r>
        <w:rPr>
          <w:rFonts w:ascii="Arial" w:eastAsia="Calibri" w:hAnsi="Arial" w:cs="Arial"/>
          <w:bCs/>
          <w:lang w:eastAsia="en-US"/>
        </w:rPr>
        <w:t>el</w:t>
      </w:r>
      <w:r w:rsidRPr="00911598">
        <w:rPr>
          <w:rFonts w:ascii="Arial" w:eastAsia="Calibri" w:hAnsi="Arial" w:cs="Arial"/>
          <w:bCs/>
          <w:lang w:eastAsia="en-US"/>
        </w:rPr>
        <w:t xml:space="preserve"> tratamiento </w:t>
      </w:r>
      <w:r w:rsidR="00A135BE">
        <w:rPr>
          <w:rFonts w:ascii="Arial" w:eastAsia="Calibri" w:hAnsi="Arial" w:cs="Arial"/>
          <w:bCs/>
          <w:lang w:eastAsia="en-US"/>
        </w:rPr>
        <w:t xml:space="preserve">final </w:t>
      </w:r>
      <w:r w:rsidRPr="00911598">
        <w:rPr>
          <w:rFonts w:ascii="Arial" w:eastAsia="Calibri" w:hAnsi="Arial" w:cs="Arial"/>
          <w:bCs/>
          <w:lang w:eastAsia="en-US"/>
        </w:rPr>
        <w:t>de los residuos de envases</w:t>
      </w:r>
      <w:r w:rsidR="008C178A">
        <w:rPr>
          <w:rFonts w:ascii="Arial" w:eastAsia="Calibri" w:hAnsi="Arial" w:cs="Arial"/>
          <w:bCs/>
          <w:lang w:eastAsia="en-US"/>
        </w:rPr>
        <w:t>, con indicación</w:t>
      </w:r>
      <w:r w:rsidR="008C178A" w:rsidRPr="008C178A">
        <w:t xml:space="preserve"> </w:t>
      </w:r>
      <w:r w:rsidR="008C178A">
        <w:rPr>
          <w:rFonts w:ascii="Arial" w:eastAsia="Calibri" w:hAnsi="Arial" w:cs="Arial"/>
          <w:bCs/>
          <w:lang w:eastAsia="en-US"/>
        </w:rPr>
        <w:t>d</w:t>
      </w:r>
      <w:r w:rsidR="008C178A" w:rsidRPr="008C178A">
        <w:rPr>
          <w:rFonts w:ascii="Arial" w:eastAsia="Calibri" w:hAnsi="Arial" w:cs="Arial"/>
          <w:bCs/>
          <w:lang w:eastAsia="en-US"/>
        </w:rPr>
        <w:t xml:space="preserve">el tratamiento </w:t>
      </w:r>
      <w:r w:rsidR="008C178A">
        <w:rPr>
          <w:rFonts w:ascii="Arial" w:eastAsia="Calibri" w:hAnsi="Arial" w:cs="Arial"/>
          <w:bCs/>
          <w:lang w:eastAsia="en-US"/>
        </w:rPr>
        <w:t xml:space="preserve">efectuado y la instalación en que se ha </w:t>
      </w:r>
      <w:r w:rsidR="008C178A" w:rsidRPr="008C178A">
        <w:rPr>
          <w:rFonts w:ascii="Arial" w:eastAsia="Calibri" w:hAnsi="Arial" w:cs="Arial"/>
          <w:bCs/>
          <w:lang w:eastAsia="en-US"/>
        </w:rPr>
        <w:t>llevado a cabo</w:t>
      </w:r>
      <w:r w:rsidRPr="00911598">
        <w:rPr>
          <w:rFonts w:ascii="Arial" w:eastAsia="Calibri" w:hAnsi="Arial" w:cs="Arial"/>
          <w:bCs/>
          <w:lang w:eastAsia="en-US"/>
        </w:rPr>
        <w:t>.</w:t>
      </w:r>
    </w:p>
    <w:p w14:paraId="34B2660B" w14:textId="032956BB" w:rsidR="009B2C33" w:rsidRPr="00911598" w:rsidRDefault="009B2C33" w:rsidP="006D3ECC">
      <w:pPr>
        <w:pStyle w:val="Prrafodelista"/>
        <w:numPr>
          <w:ilvl w:val="0"/>
          <w:numId w:val="22"/>
        </w:numPr>
        <w:spacing w:before="200" w:after="200"/>
        <w:jc w:val="both"/>
        <w:rPr>
          <w:rFonts w:ascii="Arial" w:eastAsia="Calibri" w:hAnsi="Arial" w:cs="Arial"/>
          <w:bCs/>
          <w:lang w:eastAsia="en-US"/>
        </w:rPr>
      </w:pPr>
      <w:r>
        <w:rPr>
          <w:rFonts w:ascii="Arial" w:eastAsia="Calibri" w:hAnsi="Arial" w:cs="Arial"/>
          <w:bCs/>
          <w:lang w:eastAsia="en-US"/>
        </w:rPr>
        <w:t>Acuerdos formalizados con los poseedores finales en los casos previstos en los artículos 36.5 y 42.5 para los residuos de envases comerciales e industriales.</w:t>
      </w:r>
    </w:p>
    <w:p w14:paraId="1BA1851B" w14:textId="77777777" w:rsidR="00173D2E" w:rsidRPr="009D03F9" w:rsidRDefault="00173D2E" w:rsidP="006D3ECC">
      <w:pPr>
        <w:pStyle w:val="Prrafodelista"/>
        <w:numPr>
          <w:ilvl w:val="1"/>
          <w:numId w:val="19"/>
        </w:numPr>
        <w:spacing w:before="200" w:after="200"/>
        <w:ind w:left="426"/>
        <w:jc w:val="both"/>
        <w:rPr>
          <w:rFonts w:ascii="Arial" w:eastAsia="Calibri" w:hAnsi="Arial" w:cs="Arial"/>
          <w:bCs/>
          <w:color w:val="000000"/>
          <w:lang w:eastAsia="en-US"/>
        </w:rPr>
      </w:pPr>
      <w:r w:rsidRPr="009D03F9">
        <w:rPr>
          <w:rFonts w:ascii="Arial" w:eastAsia="Calibri" w:hAnsi="Arial" w:cs="Arial"/>
          <w:bCs/>
          <w:color w:val="000000"/>
          <w:lang w:eastAsia="en-US"/>
        </w:rPr>
        <w:t>Datos económicos.</w:t>
      </w:r>
    </w:p>
    <w:p w14:paraId="1E7C1455" w14:textId="77777777" w:rsidR="00173D2E" w:rsidRPr="009D03F9" w:rsidRDefault="00173D2E" w:rsidP="00173D2E">
      <w:pPr>
        <w:spacing w:before="200" w:after="200"/>
        <w:ind w:left="66"/>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La auditoría del informe anual de los sistemas deberá contener los datos económicos del ejercicio de la actividad anual desarrollada por el sistema según lo previsto en su autorización.</w:t>
      </w:r>
    </w:p>
    <w:p w14:paraId="1924CB36" w14:textId="77777777" w:rsidR="00173D2E" w:rsidRPr="009D03F9" w:rsidRDefault="00173D2E" w:rsidP="00173D2E">
      <w:pPr>
        <w:spacing w:before="200" w:after="200"/>
        <w:ind w:left="66"/>
        <w:jc w:val="both"/>
        <w:rPr>
          <w:rFonts w:ascii="Arial" w:eastAsia="Calibri" w:hAnsi="Arial" w:cs="Arial"/>
          <w:bCs/>
          <w:color w:val="000000"/>
          <w:sz w:val="24"/>
          <w:szCs w:val="24"/>
          <w:lang w:eastAsia="en-US"/>
        </w:rPr>
      </w:pPr>
      <w:r w:rsidRPr="009D03F9">
        <w:rPr>
          <w:rFonts w:ascii="Arial" w:eastAsia="Calibri" w:hAnsi="Arial" w:cs="Arial"/>
          <w:bCs/>
          <w:color w:val="000000"/>
          <w:sz w:val="24"/>
          <w:szCs w:val="24"/>
          <w:lang w:eastAsia="en-US"/>
        </w:rPr>
        <w:t>El informe anual deberá incluir, como mínimo:</w:t>
      </w:r>
    </w:p>
    <w:p w14:paraId="3394914A" w14:textId="4E4FCD72" w:rsidR="00173D2E" w:rsidRPr="009D03F9" w:rsidRDefault="00173D2E" w:rsidP="006D3ECC">
      <w:pPr>
        <w:pStyle w:val="Prrafodelista"/>
        <w:numPr>
          <w:ilvl w:val="0"/>
          <w:numId w:val="23"/>
        </w:numPr>
        <w:spacing w:before="200" w:after="200"/>
        <w:jc w:val="both"/>
        <w:rPr>
          <w:rFonts w:ascii="Arial" w:eastAsia="Calibri" w:hAnsi="Arial" w:cs="Arial"/>
          <w:bCs/>
          <w:color w:val="000000"/>
          <w:lang w:eastAsia="en-US"/>
        </w:rPr>
      </w:pPr>
      <w:r w:rsidRPr="009D03F9">
        <w:rPr>
          <w:rFonts w:ascii="Arial" w:eastAsia="Calibri" w:hAnsi="Arial" w:cs="Arial"/>
          <w:bCs/>
          <w:color w:val="000000"/>
          <w:lang w:eastAsia="en-US"/>
        </w:rPr>
        <w:t xml:space="preserve">Una justificación de los gastos del sistema, y la justificación de que han sido destinados exclusivamente al cumplimiento de las obligaciones derivadas de la responsabilidad ampliada del productor que el sistema haya asumido. Se deberá especificar los gastos asociados a cada una de las actuaciones llevadas a cabo por </w:t>
      </w:r>
      <w:r w:rsidR="00BD4BC1">
        <w:rPr>
          <w:rFonts w:ascii="Arial" w:eastAsia="Calibri" w:hAnsi="Arial" w:cs="Arial"/>
          <w:bCs/>
          <w:color w:val="000000"/>
          <w:lang w:eastAsia="en-US"/>
        </w:rPr>
        <w:t xml:space="preserve">el </w:t>
      </w:r>
      <w:r w:rsidRPr="009D03F9">
        <w:rPr>
          <w:rFonts w:ascii="Arial" w:eastAsia="Calibri" w:hAnsi="Arial" w:cs="Arial"/>
          <w:bCs/>
          <w:color w:val="000000"/>
          <w:lang w:eastAsia="en-US"/>
        </w:rPr>
        <w:t>sistema en el marco de sus obligaciones.</w:t>
      </w:r>
    </w:p>
    <w:p w14:paraId="65967FF9" w14:textId="77777777" w:rsidR="00173D2E" w:rsidRPr="009D03F9" w:rsidRDefault="00173D2E" w:rsidP="006D3ECC">
      <w:pPr>
        <w:pStyle w:val="Prrafodelista"/>
        <w:numPr>
          <w:ilvl w:val="0"/>
          <w:numId w:val="23"/>
        </w:numPr>
        <w:spacing w:before="200" w:after="200"/>
        <w:jc w:val="both"/>
        <w:rPr>
          <w:rFonts w:ascii="Arial" w:eastAsia="Calibri" w:hAnsi="Arial" w:cs="Arial"/>
          <w:bCs/>
          <w:lang w:eastAsia="en-US"/>
        </w:rPr>
      </w:pPr>
      <w:r w:rsidRPr="009D03F9">
        <w:rPr>
          <w:rFonts w:ascii="Arial" w:eastAsia="Calibri" w:hAnsi="Arial" w:cs="Arial"/>
          <w:bCs/>
          <w:lang w:eastAsia="en-US"/>
        </w:rPr>
        <w:t>Un informe de los pagos o ingresos efectuados a las entidades o empresas, o en su caso a las entidades locales, que realicen la gestión de los residuos de envases.</w:t>
      </w:r>
    </w:p>
    <w:p w14:paraId="59B86738" w14:textId="77777777" w:rsidR="00173D2E" w:rsidRPr="009D03F9" w:rsidRDefault="00173D2E" w:rsidP="006D3ECC">
      <w:pPr>
        <w:pStyle w:val="Prrafodelista"/>
        <w:numPr>
          <w:ilvl w:val="0"/>
          <w:numId w:val="23"/>
        </w:numPr>
        <w:spacing w:before="200" w:after="200"/>
        <w:jc w:val="both"/>
        <w:rPr>
          <w:rFonts w:ascii="Arial" w:eastAsia="Calibri" w:hAnsi="Arial" w:cs="Arial"/>
          <w:bCs/>
          <w:color w:val="000000"/>
          <w:lang w:eastAsia="en-US"/>
        </w:rPr>
      </w:pPr>
      <w:r w:rsidRPr="009D03F9">
        <w:rPr>
          <w:rFonts w:ascii="Arial" w:eastAsia="Calibri" w:hAnsi="Arial" w:cs="Arial"/>
          <w:bCs/>
          <w:color w:val="000000"/>
          <w:lang w:eastAsia="en-US"/>
        </w:rPr>
        <w:t>Financiación del sistema:</w:t>
      </w:r>
    </w:p>
    <w:p w14:paraId="125CC18A" w14:textId="30178E0D" w:rsidR="00173D2E" w:rsidRPr="009D03F9" w:rsidRDefault="00173D2E" w:rsidP="006D3ECC">
      <w:pPr>
        <w:pStyle w:val="Prrafodelista"/>
        <w:numPr>
          <w:ilvl w:val="0"/>
          <w:numId w:val="101"/>
        </w:numPr>
        <w:spacing w:before="200" w:after="200"/>
        <w:ind w:left="1560" w:hanging="142"/>
        <w:jc w:val="both"/>
        <w:rPr>
          <w:rFonts w:ascii="Arial" w:eastAsia="Calibri" w:hAnsi="Arial" w:cs="Arial"/>
          <w:bCs/>
          <w:color w:val="000000"/>
          <w:lang w:eastAsia="en-US"/>
        </w:rPr>
      </w:pPr>
      <w:r w:rsidRPr="009D03F9">
        <w:rPr>
          <w:rFonts w:ascii="Arial" w:eastAsia="Calibri" w:hAnsi="Arial" w:cs="Arial"/>
          <w:bCs/>
          <w:color w:val="000000"/>
          <w:lang w:eastAsia="en-US"/>
        </w:rPr>
        <w:t>Información detallada del procedimiento de fijación y del importe de la cuota aplicada por tipología y material de envase</w:t>
      </w:r>
      <w:r w:rsidR="00C725BE">
        <w:rPr>
          <w:rFonts w:ascii="Arial" w:eastAsia="Calibri" w:hAnsi="Arial" w:cs="Arial"/>
          <w:bCs/>
          <w:color w:val="000000"/>
          <w:lang w:eastAsia="en-US"/>
        </w:rPr>
        <w:t xml:space="preserve">, así como una descripción de la aplicación de la </w:t>
      </w:r>
      <w:r w:rsidR="00237528">
        <w:rPr>
          <w:rFonts w:ascii="Arial" w:eastAsia="Calibri" w:hAnsi="Arial" w:cs="Arial"/>
          <w:bCs/>
          <w:color w:val="000000"/>
          <w:lang w:eastAsia="en-US"/>
        </w:rPr>
        <w:t>m</w:t>
      </w:r>
      <w:r w:rsidR="00C725BE">
        <w:rPr>
          <w:rFonts w:ascii="Arial" w:eastAsia="Calibri" w:hAnsi="Arial" w:cs="Arial"/>
          <w:bCs/>
          <w:color w:val="000000"/>
          <w:lang w:eastAsia="en-US"/>
        </w:rPr>
        <w:t>odulación,</w:t>
      </w:r>
      <w:r w:rsidRPr="009D03F9">
        <w:rPr>
          <w:rFonts w:ascii="Arial" w:eastAsia="Calibri" w:hAnsi="Arial" w:cs="Arial"/>
          <w:bCs/>
          <w:color w:val="000000"/>
          <w:lang w:eastAsia="en-US"/>
        </w:rPr>
        <w:t xml:space="preserve"> conforme a lo establecido en el artículo 23.3.</w:t>
      </w:r>
    </w:p>
    <w:p w14:paraId="0B7977B8" w14:textId="77777777" w:rsidR="00173D2E" w:rsidRPr="009D03F9" w:rsidRDefault="00173D2E" w:rsidP="006D3ECC">
      <w:pPr>
        <w:pStyle w:val="Prrafodelista"/>
        <w:numPr>
          <w:ilvl w:val="0"/>
          <w:numId w:val="101"/>
        </w:numPr>
        <w:spacing w:before="200" w:after="200"/>
        <w:ind w:left="1560" w:hanging="142"/>
        <w:jc w:val="both"/>
        <w:rPr>
          <w:rFonts w:ascii="Arial" w:eastAsia="Calibri" w:hAnsi="Arial" w:cs="Arial"/>
          <w:bCs/>
          <w:color w:val="000000"/>
          <w:lang w:eastAsia="en-US"/>
        </w:rPr>
      </w:pPr>
      <w:r w:rsidRPr="009D03F9">
        <w:rPr>
          <w:rFonts w:ascii="Arial" w:eastAsia="Calibri" w:hAnsi="Arial" w:cs="Arial"/>
          <w:bCs/>
          <w:color w:val="000000"/>
          <w:lang w:eastAsia="en-US"/>
        </w:rPr>
        <w:t>Aportación económica de los productores al sistema.</w:t>
      </w:r>
    </w:p>
    <w:p w14:paraId="4DF2843E" w14:textId="77777777" w:rsidR="00173D2E" w:rsidRPr="009D03F9" w:rsidRDefault="00173D2E" w:rsidP="006D3ECC">
      <w:pPr>
        <w:pStyle w:val="Prrafodelista"/>
        <w:numPr>
          <w:ilvl w:val="0"/>
          <w:numId w:val="101"/>
        </w:numPr>
        <w:spacing w:before="200" w:after="200"/>
        <w:ind w:left="1560" w:hanging="142"/>
        <w:jc w:val="both"/>
        <w:rPr>
          <w:rFonts w:ascii="Arial" w:eastAsia="Calibri" w:hAnsi="Arial" w:cs="Arial"/>
          <w:bCs/>
          <w:color w:val="000000"/>
          <w:lang w:eastAsia="en-US"/>
        </w:rPr>
      </w:pPr>
      <w:r w:rsidRPr="009D03F9">
        <w:rPr>
          <w:rFonts w:ascii="Arial" w:eastAsia="Calibri" w:hAnsi="Arial" w:cs="Arial"/>
          <w:bCs/>
          <w:color w:val="000000"/>
          <w:lang w:eastAsia="en-US"/>
        </w:rPr>
        <w:lastRenderedPageBreak/>
        <w:t>Ingresos percibidos por el sistema procedente de cualquier otra fuente, especificando dichas fuentes, así como de acuerdos con otros sistemas de responsabilidad ampliada, incluidos otros flujos de residuos, aportando información sobre las condiciones económicas de dichos acuerdos. Se deberá garantizar que no existe una doble financiación en el caso de aplicación de distintos regímenes de responsabilidad ampliada del productor.</w:t>
      </w:r>
    </w:p>
    <w:p w14:paraId="6BC8136A" w14:textId="4411F8F0" w:rsidR="00173D2E" w:rsidRPr="009D03F9" w:rsidRDefault="00173D2E" w:rsidP="006D3ECC">
      <w:pPr>
        <w:pStyle w:val="Prrafodelista"/>
        <w:numPr>
          <w:ilvl w:val="0"/>
          <w:numId w:val="23"/>
        </w:numPr>
        <w:spacing w:before="200" w:after="200"/>
        <w:jc w:val="both"/>
        <w:rPr>
          <w:rFonts w:ascii="Arial" w:eastAsia="Calibri" w:hAnsi="Arial" w:cs="Arial"/>
          <w:bCs/>
          <w:lang w:eastAsia="en-US"/>
        </w:rPr>
      </w:pPr>
      <w:r w:rsidRPr="009D03F9">
        <w:rPr>
          <w:rFonts w:ascii="Arial" w:eastAsia="Calibri" w:hAnsi="Arial" w:cs="Arial"/>
          <w:bCs/>
          <w:lang w:eastAsia="en-US"/>
        </w:rPr>
        <w:t xml:space="preserve">Costes de la gestión de los residuos de envases a nivel estatal y desagregado por cada comunidad autónoma, relativos a los aspectos previstos en el artículo 23.2. Se deberá detallar los importes destinados en cada comunidad autónoma a las diferentes partidas: recogida separada (desagregando los costes por tipología de recogida), clasificación (diferenciando las cantidades abonadas a las entidades locales y a los recuperadores tradicionales), cantidades abonadas a las entidades locales por la recuperación de envases de la fracción resto, gastos de campañas de comunicación, gastos </w:t>
      </w:r>
      <w:r w:rsidR="003012AA">
        <w:rPr>
          <w:rFonts w:ascii="Arial" w:eastAsia="Calibri" w:hAnsi="Arial" w:cs="Arial"/>
          <w:bCs/>
          <w:lang w:eastAsia="en-US"/>
        </w:rPr>
        <w:t>administrativos del sistema</w:t>
      </w:r>
      <w:r w:rsidRPr="009D03F9">
        <w:rPr>
          <w:rFonts w:ascii="Arial" w:eastAsia="Calibri" w:hAnsi="Arial" w:cs="Arial"/>
          <w:bCs/>
          <w:lang w:eastAsia="en-US"/>
        </w:rPr>
        <w:t>, etc.</w:t>
      </w:r>
    </w:p>
    <w:p w14:paraId="759DC1FD" w14:textId="77777777" w:rsidR="00173D2E" w:rsidRPr="009D03F9" w:rsidRDefault="00173D2E" w:rsidP="00173D2E">
      <w:pPr>
        <w:pStyle w:val="Prrafodelista"/>
        <w:spacing w:before="200" w:after="200"/>
        <w:ind w:left="720"/>
        <w:jc w:val="both"/>
        <w:rPr>
          <w:rFonts w:ascii="Arial" w:eastAsia="Calibri" w:hAnsi="Arial" w:cs="Arial"/>
          <w:bCs/>
          <w:color w:val="000000"/>
          <w:lang w:eastAsia="en-US"/>
        </w:rPr>
      </w:pPr>
      <w:r w:rsidRPr="009D03F9">
        <w:rPr>
          <w:rFonts w:ascii="Arial" w:eastAsia="Calibri" w:hAnsi="Arial" w:cs="Arial"/>
          <w:bCs/>
          <w:color w:val="000000"/>
          <w:lang w:eastAsia="en-US"/>
        </w:rPr>
        <w:t>Con el objeto de que los productores puedan informar voluntariamente a los consumidores sobre los costes de recogida y tratamiento de los residuos de envases, los sistemas podrán incluir información verificable del efecto del ecodiseño o la utilización de materiales reciclados en sus envases en los costes anuales incurridos sobre los elementos de la gestión de los residuos de envases referidos en este punto.</w:t>
      </w:r>
    </w:p>
    <w:p w14:paraId="40280A1C" w14:textId="6EAE9EE7" w:rsidR="00173D2E" w:rsidRPr="00A17A5F" w:rsidRDefault="00173D2E" w:rsidP="006D3ECC">
      <w:pPr>
        <w:pStyle w:val="Prrafodelista"/>
        <w:numPr>
          <w:ilvl w:val="0"/>
          <w:numId w:val="23"/>
        </w:numPr>
        <w:spacing w:before="200" w:after="200"/>
        <w:jc w:val="both"/>
        <w:rPr>
          <w:rFonts w:ascii="Arial" w:eastAsia="Calibri" w:hAnsi="Arial" w:cs="Arial"/>
          <w:bCs/>
          <w:lang w:eastAsia="en-US"/>
        </w:rPr>
      </w:pPr>
      <w:r w:rsidRPr="009D03F9">
        <w:rPr>
          <w:rFonts w:ascii="Arial" w:eastAsia="Calibri" w:hAnsi="Arial" w:cs="Arial"/>
          <w:bCs/>
          <w:lang w:eastAsia="en-US"/>
        </w:rPr>
        <w:t xml:space="preserve">En el caso de los envases </w:t>
      </w:r>
      <w:r w:rsidR="00E712FC">
        <w:rPr>
          <w:rFonts w:ascii="Arial" w:eastAsia="Calibri" w:hAnsi="Arial" w:cs="Arial"/>
          <w:bCs/>
          <w:lang w:eastAsia="en-US"/>
        </w:rPr>
        <w:t xml:space="preserve">de plástico </w:t>
      </w:r>
      <w:r w:rsidR="00E712FC" w:rsidRPr="00E712FC">
        <w:rPr>
          <w:rFonts w:ascii="Arial" w:eastAsia="Calibri" w:hAnsi="Arial" w:cs="Arial"/>
          <w:bCs/>
          <w:lang w:eastAsia="en-US"/>
        </w:rPr>
        <w:t>que están incluidos en el apartado 1 de la parte F del anexo IV de la Ley 7/2022, de 8 de abril</w:t>
      </w:r>
      <w:r w:rsidR="00E712FC">
        <w:rPr>
          <w:rFonts w:ascii="Arial" w:eastAsia="Calibri" w:hAnsi="Arial" w:cs="Arial"/>
          <w:bCs/>
          <w:lang w:eastAsia="en-US"/>
        </w:rPr>
        <w:t>,</w:t>
      </w:r>
      <w:r w:rsidR="00E712FC" w:rsidRPr="00E712FC" w:rsidDel="00E712FC">
        <w:rPr>
          <w:rFonts w:ascii="Arial" w:eastAsia="Calibri" w:hAnsi="Arial" w:cs="Arial"/>
          <w:bCs/>
          <w:lang w:eastAsia="en-US"/>
        </w:rPr>
        <w:t xml:space="preserve"> </w:t>
      </w:r>
      <w:r w:rsidRPr="00A17A5F">
        <w:rPr>
          <w:rFonts w:ascii="Arial" w:eastAsia="Calibri" w:hAnsi="Arial" w:cs="Arial"/>
          <w:bCs/>
          <w:lang w:eastAsia="en-US"/>
        </w:rPr>
        <w:t>se deberá, además, aportar información desagregada sobre los costes de:</w:t>
      </w:r>
    </w:p>
    <w:p w14:paraId="5B18B01C" w14:textId="59CA3A93" w:rsidR="00173D2E" w:rsidRPr="00A17A5F" w:rsidRDefault="00173D2E" w:rsidP="006D3ECC">
      <w:pPr>
        <w:pStyle w:val="Prrafodelista"/>
        <w:numPr>
          <w:ilvl w:val="0"/>
          <w:numId w:val="102"/>
        </w:numPr>
        <w:spacing w:before="200" w:after="200"/>
        <w:ind w:left="1560" w:hanging="141"/>
        <w:jc w:val="both"/>
        <w:rPr>
          <w:rFonts w:ascii="Arial" w:eastAsia="Calibri" w:hAnsi="Arial" w:cs="Arial"/>
          <w:bCs/>
          <w:lang w:eastAsia="en-US"/>
        </w:rPr>
      </w:pPr>
      <w:r w:rsidRPr="00A17A5F">
        <w:rPr>
          <w:rFonts w:ascii="Arial" w:eastAsia="Calibri" w:hAnsi="Arial" w:cs="Arial"/>
          <w:bCs/>
          <w:lang w:eastAsia="en-US"/>
        </w:rPr>
        <w:t xml:space="preserve">Las medidas de concienciación a que se refiere el artículo </w:t>
      </w:r>
      <w:r w:rsidR="005233AA">
        <w:rPr>
          <w:rFonts w:ascii="Arial" w:eastAsia="Calibri" w:hAnsi="Arial" w:cs="Arial"/>
          <w:bCs/>
          <w:lang w:eastAsia="en-US"/>
        </w:rPr>
        <w:t>50.3</w:t>
      </w:r>
      <w:r w:rsidRPr="00A17A5F">
        <w:rPr>
          <w:rFonts w:ascii="Arial" w:eastAsia="Calibri" w:hAnsi="Arial" w:cs="Arial"/>
          <w:bCs/>
          <w:lang w:eastAsia="en-US"/>
        </w:rPr>
        <w:t>.</w:t>
      </w:r>
    </w:p>
    <w:p w14:paraId="5D28F724" w14:textId="77777777" w:rsidR="00173D2E" w:rsidRPr="00A17A5F" w:rsidRDefault="00173D2E" w:rsidP="006D3ECC">
      <w:pPr>
        <w:pStyle w:val="Prrafodelista"/>
        <w:numPr>
          <w:ilvl w:val="0"/>
          <w:numId w:val="102"/>
        </w:numPr>
        <w:spacing w:before="200" w:after="200"/>
        <w:ind w:left="1560" w:hanging="141"/>
        <w:jc w:val="both"/>
        <w:rPr>
          <w:rFonts w:ascii="Arial" w:eastAsia="Calibri" w:hAnsi="Arial" w:cs="Arial"/>
          <w:bCs/>
          <w:lang w:eastAsia="en-US"/>
        </w:rPr>
      </w:pPr>
      <w:r w:rsidRPr="00A17A5F">
        <w:rPr>
          <w:rFonts w:ascii="Arial" w:eastAsia="Calibri" w:hAnsi="Arial" w:cs="Arial"/>
          <w:bCs/>
          <w:lang w:eastAsia="en-US"/>
        </w:rPr>
        <w:t>La recogida de los residuos de los productos desechados en los sistemas públicos de recogida, incluida la infraestructura y su funcionamiento, y el posterior transporte y tratamiento de los residuos.</w:t>
      </w:r>
    </w:p>
    <w:p w14:paraId="079DF92C" w14:textId="77D96926" w:rsidR="00173D2E" w:rsidRPr="00A17A5F" w:rsidRDefault="005233AA" w:rsidP="006D3ECC">
      <w:pPr>
        <w:pStyle w:val="Prrafodelista"/>
        <w:numPr>
          <w:ilvl w:val="0"/>
          <w:numId w:val="102"/>
        </w:numPr>
        <w:spacing w:before="200" w:after="200"/>
        <w:ind w:left="1560" w:hanging="141"/>
        <w:jc w:val="both"/>
        <w:rPr>
          <w:rFonts w:ascii="Arial" w:eastAsia="Calibri" w:hAnsi="Arial" w:cs="Arial"/>
          <w:bCs/>
          <w:lang w:eastAsia="en-US"/>
        </w:rPr>
      </w:pPr>
      <w:r w:rsidRPr="005233AA">
        <w:rPr>
          <w:rFonts w:ascii="Arial" w:eastAsia="Calibri" w:hAnsi="Arial" w:cs="Arial"/>
          <w:bCs/>
          <w:lang w:eastAsia="en-US"/>
        </w:rPr>
        <w:t xml:space="preserve">La limpieza de los vertidos de basura </w:t>
      </w:r>
      <w:r w:rsidR="001916DB">
        <w:rPr>
          <w:rFonts w:ascii="Arial" w:eastAsia="Calibri" w:hAnsi="Arial" w:cs="Arial"/>
          <w:bCs/>
          <w:lang w:eastAsia="en-US"/>
        </w:rPr>
        <w:t xml:space="preserve">dispersa </w:t>
      </w:r>
      <w:r w:rsidRPr="005233AA">
        <w:rPr>
          <w:rFonts w:ascii="Arial" w:eastAsia="Calibri" w:hAnsi="Arial" w:cs="Arial"/>
          <w:bCs/>
          <w:lang w:eastAsia="en-US"/>
        </w:rPr>
        <w:t>generada por dichos productos y de su posterior transporte y tratamiento cuando dicha limpieza sea llevada a cabo regularmente por las autoridades públicas o en nombre de éstas conforme a lo previsto en el artículo 60.4 de la Ley 7/2022, de 8 de abril</w:t>
      </w:r>
      <w:r w:rsidR="00173D2E" w:rsidRPr="00A17A5F">
        <w:rPr>
          <w:rFonts w:ascii="Arial" w:eastAsia="Calibri" w:hAnsi="Arial" w:cs="Arial"/>
          <w:bCs/>
          <w:lang w:eastAsia="en-US"/>
        </w:rPr>
        <w:t>.</w:t>
      </w:r>
    </w:p>
    <w:p w14:paraId="526CBF56" w14:textId="77777777" w:rsidR="00173D2E" w:rsidRPr="00A17A5F" w:rsidRDefault="00173D2E" w:rsidP="006D3ECC">
      <w:pPr>
        <w:pStyle w:val="Prrafodelista"/>
        <w:numPr>
          <w:ilvl w:val="0"/>
          <w:numId w:val="23"/>
        </w:numPr>
        <w:spacing w:before="200" w:after="200"/>
        <w:jc w:val="both"/>
        <w:rPr>
          <w:rFonts w:ascii="Arial" w:eastAsia="Calibri" w:hAnsi="Arial" w:cs="Arial"/>
          <w:bCs/>
          <w:color w:val="000000"/>
          <w:lang w:eastAsia="en-US"/>
        </w:rPr>
      </w:pPr>
      <w:r w:rsidRPr="00A17A5F">
        <w:rPr>
          <w:rFonts w:ascii="Arial" w:eastAsia="Calibri" w:hAnsi="Arial" w:cs="Arial"/>
          <w:bCs/>
          <w:color w:val="000000"/>
          <w:lang w:eastAsia="en-US"/>
        </w:rPr>
        <w:t>Información económica adicional sobre:</w:t>
      </w:r>
    </w:p>
    <w:p w14:paraId="30F5227B" w14:textId="77777777" w:rsidR="00173D2E" w:rsidRPr="00A17A5F" w:rsidRDefault="00173D2E" w:rsidP="006D3ECC">
      <w:pPr>
        <w:pStyle w:val="Prrafodelista"/>
        <w:numPr>
          <w:ilvl w:val="0"/>
          <w:numId w:val="103"/>
        </w:numPr>
        <w:spacing w:before="200" w:after="200"/>
        <w:ind w:left="1560" w:hanging="284"/>
        <w:jc w:val="both"/>
        <w:rPr>
          <w:rFonts w:ascii="Arial" w:eastAsia="Calibri" w:hAnsi="Arial" w:cs="Arial"/>
          <w:bCs/>
          <w:color w:val="000000"/>
          <w:lang w:eastAsia="en-US"/>
        </w:rPr>
      </w:pPr>
      <w:r w:rsidRPr="00A17A5F">
        <w:rPr>
          <w:rFonts w:ascii="Arial" w:eastAsia="Calibri" w:hAnsi="Arial" w:cs="Arial"/>
          <w:bCs/>
          <w:color w:val="000000"/>
          <w:lang w:eastAsia="en-US"/>
        </w:rPr>
        <w:t>Contratos de recogida con los distribuidores o con otras instalaciones de recogida, en su caso.</w:t>
      </w:r>
    </w:p>
    <w:p w14:paraId="4738932A" w14:textId="77777777" w:rsidR="00173D2E" w:rsidRPr="00A17A5F" w:rsidRDefault="00173D2E" w:rsidP="006D3ECC">
      <w:pPr>
        <w:pStyle w:val="Prrafodelista"/>
        <w:numPr>
          <w:ilvl w:val="0"/>
          <w:numId w:val="103"/>
        </w:numPr>
        <w:spacing w:before="200" w:after="200"/>
        <w:ind w:left="1560" w:hanging="284"/>
        <w:jc w:val="both"/>
        <w:rPr>
          <w:rFonts w:ascii="Arial" w:eastAsia="Calibri" w:hAnsi="Arial" w:cs="Arial"/>
          <w:bCs/>
          <w:color w:val="000000"/>
          <w:lang w:eastAsia="en-US"/>
        </w:rPr>
      </w:pPr>
      <w:r w:rsidRPr="00A17A5F">
        <w:rPr>
          <w:rFonts w:ascii="Arial" w:eastAsia="Calibri" w:hAnsi="Arial" w:cs="Arial"/>
          <w:bCs/>
          <w:color w:val="000000"/>
          <w:lang w:eastAsia="en-US"/>
        </w:rPr>
        <w:t>Convenios de colaboración para la recogida, transporte, clasificación y separación suscritos con las entidades locales.</w:t>
      </w:r>
    </w:p>
    <w:p w14:paraId="60727ADD" w14:textId="77777777" w:rsidR="00173D2E" w:rsidRPr="00A17A5F" w:rsidRDefault="00173D2E" w:rsidP="006D3ECC">
      <w:pPr>
        <w:pStyle w:val="Prrafodelista"/>
        <w:numPr>
          <w:ilvl w:val="0"/>
          <w:numId w:val="103"/>
        </w:numPr>
        <w:spacing w:before="200" w:after="200"/>
        <w:ind w:left="1560" w:hanging="284"/>
        <w:jc w:val="both"/>
        <w:rPr>
          <w:rFonts w:ascii="Arial" w:eastAsia="Calibri" w:hAnsi="Arial" w:cs="Arial"/>
          <w:bCs/>
          <w:color w:val="000000"/>
          <w:lang w:eastAsia="en-US"/>
        </w:rPr>
      </w:pPr>
      <w:r w:rsidRPr="00A17A5F">
        <w:rPr>
          <w:rFonts w:ascii="Arial" w:eastAsia="Calibri" w:hAnsi="Arial" w:cs="Arial"/>
          <w:bCs/>
          <w:color w:val="000000"/>
          <w:lang w:eastAsia="en-US"/>
        </w:rPr>
        <w:t>Campañas de comunicación a nivel estatal, especificando, en su caso, los costes de las campañas específicas de cada comunidad autónoma.</w:t>
      </w:r>
    </w:p>
    <w:p w14:paraId="22E04A80" w14:textId="77777777" w:rsidR="00173D2E" w:rsidRPr="00A17A5F" w:rsidRDefault="00173D2E" w:rsidP="006D3ECC">
      <w:pPr>
        <w:pStyle w:val="Prrafodelista"/>
        <w:numPr>
          <w:ilvl w:val="0"/>
          <w:numId w:val="103"/>
        </w:numPr>
        <w:spacing w:before="200" w:after="200"/>
        <w:ind w:left="1560" w:hanging="284"/>
        <w:jc w:val="both"/>
        <w:rPr>
          <w:rFonts w:ascii="Arial" w:eastAsia="Calibri" w:hAnsi="Arial" w:cs="Arial"/>
          <w:bCs/>
          <w:color w:val="000000"/>
          <w:lang w:eastAsia="en-US"/>
        </w:rPr>
      </w:pPr>
      <w:r w:rsidRPr="00A17A5F">
        <w:rPr>
          <w:rFonts w:ascii="Arial" w:eastAsia="Calibri" w:hAnsi="Arial" w:cs="Arial"/>
          <w:bCs/>
          <w:color w:val="000000"/>
          <w:lang w:eastAsia="en-US"/>
        </w:rPr>
        <w:t xml:space="preserve">Gastos administrativos del sistema, distinguiendo los costes derivados del cumplimiento de las obligaciones de información, en especial, de los costes derivados del desarrollo y mantenimiento de sistemas de bases de datos, </w:t>
      </w:r>
      <w:r w:rsidRPr="00A17A5F">
        <w:rPr>
          <w:rFonts w:ascii="Arial" w:eastAsia="Calibri" w:hAnsi="Arial" w:cs="Arial"/>
          <w:bCs/>
          <w:color w:val="000000"/>
          <w:lang w:eastAsia="en-US"/>
        </w:rPr>
        <w:lastRenderedPageBreak/>
        <w:t>de los costes derivados de la obtención de la información y de los costes asociados a las garantías sobre la trazabilidad y fiabilidad de los datos.</w:t>
      </w:r>
    </w:p>
    <w:p w14:paraId="1196DEA7" w14:textId="0B9E5A7F" w:rsidR="00173D2E" w:rsidRPr="00A17A5F" w:rsidRDefault="00173D2E" w:rsidP="006D3ECC">
      <w:pPr>
        <w:pStyle w:val="Prrafodelista"/>
        <w:numPr>
          <w:ilvl w:val="0"/>
          <w:numId w:val="23"/>
        </w:numPr>
        <w:spacing w:before="200" w:after="200"/>
        <w:jc w:val="both"/>
        <w:rPr>
          <w:rFonts w:ascii="Arial" w:eastAsia="Calibri" w:hAnsi="Arial" w:cs="Arial"/>
          <w:bCs/>
          <w:lang w:eastAsia="en-US"/>
        </w:rPr>
      </w:pPr>
      <w:r w:rsidRPr="00A17A5F">
        <w:rPr>
          <w:rFonts w:ascii="Arial" w:eastAsia="Calibri" w:hAnsi="Arial" w:cs="Arial"/>
          <w:bCs/>
          <w:lang w:eastAsia="en-US"/>
        </w:rPr>
        <w:t xml:space="preserve">Listado de empresas auditadas y resumen general de las auditorías realizadas, tanto de los productores de producto </w:t>
      </w:r>
      <w:r w:rsidR="00F601B9">
        <w:rPr>
          <w:rFonts w:ascii="Arial" w:eastAsia="Calibri" w:hAnsi="Arial" w:cs="Arial"/>
          <w:bCs/>
          <w:lang w:eastAsia="en-US"/>
        </w:rPr>
        <w:t>pertenecientes</w:t>
      </w:r>
      <w:r w:rsidR="00F601B9" w:rsidRPr="00A17A5F">
        <w:rPr>
          <w:rFonts w:ascii="Arial" w:eastAsia="Calibri" w:hAnsi="Arial" w:cs="Arial"/>
          <w:bCs/>
          <w:lang w:eastAsia="en-US"/>
        </w:rPr>
        <w:t xml:space="preserve"> </w:t>
      </w:r>
      <w:r w:rsidRPr="00A17A5F">
        <w:rPr>
          <w:rFonts w:ascii="Arial" w:eastAsia="Calibri" w:hAnsi="Arial" w:cs="Arial"/>
          <w:bCs/>
          <w:lang w:eastAsia="en-US"/>
        </w:rPr>
        <w:t>al sistema, como de los gestores de residuos autorizados con los que se haya celebrado acuerdos para la recogida separada y tratamiento de los residuos de envases.</w:t>
      </w:r>
    </w:p>
    <w:p w14:paraId="63E87173" w14:textId="3A94D0DF" w:rsidR="00173D2E" w:rsidRPr="00A17A5F" w:rsidRDefault="00173D2E" w:rsidP="006D3ECC">
      <w:pPr>
        <w:pStyle w:val="Prrafodelista"/>
        <w:numPr>
          <w:ilvl w:val="0"/>
          <w:numId w:val="23"/>
        </w:numPr>
        <w:spacing w:before="200" w:after="200"/>
        <w:jc w:val="both"/>
        <w:rPr>
          <w:rFonts w:ascii="Arial" w:eastAsia="Calibri" w:hAnsi="Arial" w:cs="Arial"/>
          <w:bCs/>
          <w:color w:val="000000"/>
          <w:lang w:eastAsia="en-US"/>
        </w:rPr>
      </w:pPr>
      <w:r w:rsidRPr="00A17A5F">
        <w:rPr>
          <w:rFonts w:ascii="Arial" w:eastAsia="Calibri" w:hAnsi="Arial" w:cs="Arial"/>
          <w:bCs/>
          <w:color w:val="000000"/>
          <w:lang w:eastAsia="en-US"/>
        </w:rPr>
        <w:t xml:space="preserve">Estimación de las cuotas a aplicar </w:t>
      </w:r>
      <w:r w:rsidR="003012AA">
        <w:rPr>
          <w:rFonts w:ascii="Arial" w:eastAsia="Calibri" w:hAnsi="Arial" w:cs="Arial"/>
          <w:bCs/>
          <w:color w:val="000000"/>
          <w:lang w:eastAsia="en-US"/>
        </w:rPr>
        <w:t>a</w:t>
      </w:r>
      <w:r w:rsidRPr="00A17A5F">
        <w:rPr>
          <w:rFonts w:ascii="Arial" w:eastAsia="Calibri" w:hAnsi="Arial" w:cs="Arial"/>
          <w:bCs/>
          <w:color w:val="000000"/>
          <w:lang w:eastAsia="en-US"/>
        </w:rPr>
        <w:t>l año siguiente</w:t>
      </w:r>
      <w:r w:rsidR="003012AA">
        <w:rPr>
          <w:rFonts w:ascii="Arial" w:eastAsia="Calibri" w:hAnsi="Arial" w:cs="Arial"/>
          <w:bCs/>
          <w:color w:val="000000"/>
          <w:lang w:eastAsia="en-US"/>
        </w:rPr>
        <w:t xml:space="preserve"> al del periodo de cumplimiento</w:t>
      </w:r>
      <w:r w:rsidRPr="00A17A5F">
        <w:rPr>
          <w:rFonts w:ascii="Arial" w:eastAsia="Calibri" w:hAnsi="Arial" w:cs="Arial"/>
          <w:bCs/>
          <w:color w:val="000000"/>
          <w:lang w:eastAsia="en-US"/>
        </w:rPr>
        <w:t>, así como su justificación.</w:t>
      </w:r>
    </w:p>
    <w:p w14:paraId="67553F3D" w14:textId="77777777" w:rsidR="00173D2E" w:rsidRPr="00A17A5F" w:rsidRDefault="00173D2E" w:rsidP="006D3ECC">
      <w:pPr>
        <w:pStyle w:val="Prrafodelista"/>
        <w:numPr>
          <w:ilvl w:val="0"/>
          <w:numId w:val="23"/>
        </w:numPr>
        <w:spacing w:before="200" w:after="200"/>
        <w:jc w:val="both"/>
        <w:rPr>
          <w:rFonts w:ascii="Arial" w:eastAsia="Calibri" w:hAnsi="Arial" w:cs="Arial"/>
          <w:bCs/>
          <w:color w:val="000000"/>
          <w:lang w:eastAsia="en-US"/>
        </w:rPr>
      </w:pPr>
      <w:r w:rsidRPr="00A17A5F">
        <w:rPr>
          <w:rFonts w:ascii="Arial" w:eastAsia="Calibri" w:hAnsi="Arial" w:cs="Arial"/>
          <w:bCs/>
          <w:color w:val="000000"/>
          <w:lang w:eastAsia="en-US"/>
        </w:rPr>
        <w:t>Previsiones de ingresos y gastos del año siguiente al del periodo de cumplimiento.</w:t>
      </w:r>
    </w:p>
    <w:p w14:paraId="0352BBA6" w14:textId="77777777" w:rsidR="00AB46C8" w:rsidRPr="00350182" w:rsidRDefault="00AB46C8" w:rsidP="0018127D">
      <w:pPr>
        <w:contextualSpacing/>
        <w:jc w:val="both"/>
        <w:rPr>
          <w:rFonts w:ascii="Arial" w:eastAsia="Calibri" w:hAnsi="Arial" w:cs="Arial"/>
          <w:b/>
          <w:sz w:val="24"/>
          <w:szCs w:val="24"/>
          <w:lang w:eastAsia="en-US"/>
        </w:rPr>
      </w:pPr>
    </w:p>
    <w:p w14:paraId="271E4161" w14:textId="77777777" w:rsidR="007361B9" w:rsidRPr="007361B9" w:rsidRDefault="0018127D" w:rsidP="00597047">
      <w:pPr>
        <w:pStyle w:val="Ttulo1"/>
        <w:spacing w:after="120"/>
        <w:rPr>
          <w:rFonts w:eastAsia="Calibri"/>
          <w:b w:val="0"/>
          <w:bCs w:val="0"/>
          <w:sz w:val="24"/>
          <w:szCs w:val="24"/>
          <w:lang w:eastAsia="en-US"/>
        </w:rPr>
      </w:pPr>
      <w:bookmarkStart w:id="202" w:name="_Toc119493224"/>
      <w:r w:rsidRPr="007361B9">
        <w:rPr>
          <w:rFonts w:eastAsia="Calibri"/>
          <w:b w:val="0"/>
          <w:bCs w:val="0"/>
          <w:sz w:val="24"/>
          <w:szCs w:val="24"/>
          <w:lang w:eastAsia="en-US"/>
        </w:rPr>
        <w:t>ANEXO VIII</w:t>
      </w:r>
      <w:bookmarkEnd w:id="202"/>
    </w:p>
    <w:p w14:paraId="17F58375" w14:textId="3A338CE8" w:rsidR="0018127D" w:rsidRPr="007361B9" w:rsidRDefault="00E87956" w:rsidP="00597047">
      <w:pPr>
        <w:spacing w:after="120"/>
        <w:jc w:val="center"/>
        <w:rPr>
          <w:rFonts w:ascii="Arial" w:eastAsia="Calibri" w:hAnsi="Arial" w:cs="Arial"/>
          <w:b/>
          <w:bCs/>
          <w:sz w:val="24"/>
          <w:szCs w:val="24"/>
          <w:lang w:eastAsia="en-US"/>
        </w:rPr>
      </w:pPr>
      <w:r w:rsidRPr="007361B9">
        <w:rPr>
          <w:rFonts w:ascii="Arial" w:eastAsia="Calibri" w:hAnsi="Arial" w:cs="Arial"/>
          <w:b/>
          <w:bCs/>
          <w:sz w:val="24"/>
          <w:szCs w:val="24"/>
          <w:lang w:eastAsia="en-US"/>
        </w:rPr>
        <w:t xml:space="preserve">Criterios </w:t>
      </w:r>
      <w:r w:rsidR="0018127D" w:rsidRPr="007361B9">
        <w:rPr>
          <w:rFonts w:ascii="Arial" w:eastAsia="Calibri" w:hAnsi="Arial" w:cs="Arial"/>
          <w:b/>
          <w:bCs/>
          <w:sz w:val="24"/>
          <w:szCs w:val="24"/>
          <w:lang w:eastAsia="en-US"/>
        </w:rPr>
        <w:t>para la modulación de la contribución financiera a los sistemas colectivos de responsabilidad ampliada del productor</w:t>
      </w:r>
    </w:p>
    <w:p w14:paraId="399927EF" w14:textId="5DFED5FD" w:rsidR="00BD4BC1" w:rsidRPr="00A17A5F" w:rsidRDefault="00BD4BC1" w:rsidP="00BD4BC1">
      <w:pPr>
        <w:spacing w:before="200" w:after="200"/>
        <w:jc w:val="both"/>
        <w:rPr>
          <w:rFonts w:ascii="Arial" w:eastAsia="Calibri" w:hAnsi="Arial" w:cs="Arial"/>
          <w:bCs/>
          <w:sz w:val="24"/>
          <w:szCs w:val="24"/>
          <w:lang w:eastAsia="en-US"/>
        </w:rPr>
      </w:pPr>
      <w:r w:rsidRPr="00A17A5F">
        <w:rPr>
          <w:rFonts w:ascii="Arial" w:eastAsia="Calibri" w:hAnsi="Arial" w:cs="Arial"/>
          <w:bCs/>
          <w:sz w:val="24"/>
          <w:szCs w:val="24"/>
          <w:lang w:eastAsia="en-US"/>
        </w:rPr>
        <w:t>1. Criterios y niveles de modulación.</w:t>
      </w:r>
    </w:p>
    <w:p w14:paraId="439DE074" w14:textId="7520FE5C" w:rsidR="00BD4BC1" w:rsidRPr="00A17A5F" w:rsidRDefault="00BD4BC1" w:rsidP="00BD4BC1">
      <w:pPr>
        <w:spacing w:before="200" w:after="200"/>
        <w:jc w:val="both"/>
        <w:rPr>
          <w:rFonts w:ascii="Arial" w:eastAsia="Calibri" w:hAnsi="Arial" w:cs="Arial"/>
          <w:bCs/>
          <w:sz w:val="24"/>
          <w:szCs w:val="24"/>
          <w:lang w:eastAsia="en-US"/>
        </w:rPr>
      </w:pPr>
      <w:r w:rsidRPr="00A17A5F">
        <w:rPr>
          <w:rFonts w:ascii="Arial" w:eastAsia="Calibri" w:hAnsi="Arial" w:cs="Arial"/>
          <w:bCs/>
          <w:sz w:val="24"/>
          <w:szCs w:val="24"/>
          <w:lang w:eastAsia="en-US"/>
        </w:rPr>
        <w:t xml:space="preserve">Los criterios de </w:t>
      </w:r>
      <w:r>
        <w:rPr>
          <w:rFonts w:ascii="Arial" w:eastAsia="Calibri" w:hAnsi="Arial" w:cs="Arial"/>
          <w:bCs/>
          <w:sz w:val="24"/>
          <w:szCs w:val="24"/>
          <w:lang w:eastAsia="en-US"/>
        </w:rPr>
        <w:t>modulación</w:t>
      </w:r>
      <w:r w:rsidRPr="00A17A5F">
        <w:rPr>
          <w:rFonts w:ascii="Arial" w:eastAsia="Calibri" w:hAnsi="Arial" w:cs="Arial"/>
          <w:bCs/>
          <w:sz w:val="24"/>
          <w:szCs w:val="24"/>
          <w:lang w:eastAsia="en-US"/>
        </w:rPr>
        <w:t xml:space="preserve"> deberán referirse como mínimo a:</w:t>
      </w:r>
    </w:p>
    <w:p w14:paraId="1AB899CF" w14:textId="77777777" w:rsidR="00BD4BC1" w:rsidRPr="00A17A5F" w:rsidRDefault="00BD4BC1" w:rsidP="006D3ECC">
      <w:pPr>
        <w:pStyle w:val="Prrafodelista"/>
        <w:numPr>
          <w:ilvl w:val="0"/>
          <w:numId w:val="30"/>
        </w:numPr>
        <w:spacing w:before="200" w:after="200"/>
        <w:ind w:left="567"/>
        <w:jc w:val="both"/>
        <w:rPr>
          <w:rFonts w:ascii="Arial" w:eastAsia="Calibri" w:hAnsi="Arial" w:cs="Arial"/>
          <w:bCs/>
          <w:lang w:eastAsia="en-US"/>
        </w:rPr>
      </w:pPr>
      <w:r w:rsidRPr="00A17A5F">
        <w:rPr>
          <w:rFonts w:ascii="Arial" w:eastAsia="Calibri" w:hAnsi="Arial" w:cs="Arial"/>
          <w:bCs/>
          <w:lang w:eastAsia="en-US"/>
        </w:rPr>
        <w:t>Para las bonificaciones:</w:t>
      </w:r>
    </w:p>
    <w:p w14:paraId="36F1619B" w14:textId="7C4F663E" w:rsidR="00BD4BC1" w:rsidRPr="00A17A5F" w:rsidRDefault="00BD4BC1" w:rsidP="006D3ECC">
      <w:pPr>
        <w:pStyle w:val="Prrafodelista"/>
        <w:numPr>
          <w:ilvl w:val="0"/>
          <w:numId w:val="104"/>
        </w:numPr>
        <w:spacing w:before="200" w:after="200"/>
        <w:ind w:left="1134" w:hanging="141"/>
        <w:jc w:val="both"/>
        <w:rPr>
          <w:rFonts w:ascii="Arial" w:eastAsia="Calibri" w:hAnsi="Arial" w:cs="Arial"/>
          <w:bCs/>
          <w:lang w:eastAsia="en-US"/>
        </w:rPr>
      </w:pPr>
      <w:r w:rsidRPr="00A17A5F">
        <w:rPr>
          <w:rFonts w:ascii="Arial" w:eastAsia="Calibri" w:hAnsi="Arial" w:cs="Arial"/>
          <w:bCs/>
          <w:lang w:eastAsia="en-US"/>
        </w:rPr>
        <w:t>La superación de los objetivos mínimos de reciclado de los materiales específicos contenidos en los envases, que deberá financiarse directamente con las penalizaciones de los materiales de envase para los que la tasa de reciclaje estuviera por debajo de los objetivos.</w:t>
      </w:r>
      <w:r w:rsidR="009814E4">
        <w:rPr>
          <w:rFonts w:ascii="Arial" w:eastAsia="Calibri" w:hAnsi="Arial" w:cs="Arial"/>
          <w:bCs/>
          <w:lang w:eastAsia="en-US"/>
        </w:rPr>
        <w:t xml:space="preserve"> En el caso de que todos los materiales contenidos en los envases superen los objetivos de reciclado no se aplicará esta bonificación.</w:t>
      </w:r>
    </w:p>
    <w:p w14:paraId="653A551E" w14:textId="2D7C80EC" w:rsidR="00BD4BC1" w:rsidRPr="00A17A5F" w:rsidRDefault="00BD4BC1" w:rsidP="006B6637">
      <w:pPr>
        <w:pStyle w:val="Prrafodelista"/>
        <w:numPr>
          <w:ilvl w:val="0"/>
          <w:numId w:val="104"/>
        </w:numPr>
        <w:tabs>
          <w:tab w:val="left" w:pos="1560"/>
        </w:tabs>
        <w:spacing w:before="200" w:after="200"/>
        <w:ind w:left="1134" w:hanging="141"/>
        <w:jc w:val="both"/>
        <w:rPr>
          <w:rFonts w:ascii="Arial" w:eastAsia="Calibri" w:hAnsi="Arial" w:cs="Arial"/>
          <w:bCs/>
          <w:lang w:eastAsia="en-US"/>
        </w:rPr>
      </w:pPr>
      <w:r w:rsidRPr="00A17A5F">
        <w:rPr>
          <w:rFonts w:ascii="Arial" w:eastAsia="Calibri" w:hAnsi="Arial" w:cs="Arial"/>
          <w:bCs/>
          <w:lang w:eastAsia="en-US"/>
        </w:rPr>
        <w:t>La reducción en peso o volumen de los envases mediante el ecodiseño</w:t>
      </w:r>
      <w:r w:rsidR="00D60719">
        <w:rPr>
          <w:rFonts w:ascii="Arial" w:eastAsia="Calibri" w:hAnsi="Arial" w:cs="Arial"/>
          <w:bCs/>
          <w:lang w:eastAsia="en-US"/>
        </w:rPr>
        <w:t>, sin comprometer la reciclabilidad del envase</w:t>
      </w:r>
      <w:r w:rsidRPr="00A17A5F">
        <w:rPr>
          <w:rFonts w:ascii="Arial" w:eastAsia="Calibri" w:hAnsi="Arial" w:cs="Arial"/>
          <w:bCs/>
          <w:lang w:eastAsia="en-US"/>
        </w:rPr>
        <w:t>.</w:t>
      </w:r>
    </w:p>
    <w:p w14:paraId="09E049A0" w14:textId="02B95D94" w:rsidR="00BD4BC1" w:rsidRPr="00A17A5F" w:rsidRDefault="00BD4BC1" w:rsidP="006D3ECC">
      <w:pPr>
        <w:pStyle w:val="Prrafodelista"/>
        <w:numPr>
          <w:ilvl w:val="0"/>
          <w:numId w:val="104"/>
        </w:numPr>
        <w:tabs>
          <w:tab w:val="left" w:pos="1560"/>
        </w:tabs>
        <w:spacing w:before="200" w:after="200"/>
        <w:ind w:left="1134" w:hanging="141"/>
        <w:jc w:val="both"/>
        <w:rPr>
          <w:rFonts w:ascii="Arial" w:eastAsia="Calibri" w:hAnsi="Arial" w:cs="Arial"/>
          <w:bCs/>
          <w:lang w:eastAsia="en-US"/>
        </w:rPr>
      </w:pPr>
      <w:r w:rsidRPr="00A17A5F">
        <w:rPr>
          <w:rFonts w:ascii="Arial" w:eastAsia="Calibri" w:hAnsi="Arial" w:cs="Arial"/>
          <w:bCs/>
          <w:lang w:eastAsia="en-US"/>
        </w:rPr>
        <w:t xml:space="preserve">La mejora de la reciclabilidad de los envases, que deberá ser auditada y certificada por entidades ajenas a los fabricantes del envase y a los propios productores del producto y en estrecha colaboración con los </w:t>
      </w:r>
      <w:r w:rsidR="002B7210">
        <w:rPr>
          <w:rFonts w:ascii="Arial" w:eastAsia="Calibri" w:hAnsi="Arial" w:cs="Arial"/>
          <w:bCs/>
          <w:lang w:eastAsia="en-US"/>
        </w:rPr>
        <w:t>gestores de residuos</w:t>
      </w:r>
      <w:r w:rsidRPr="00A17A5F">
        <w:rPr>
          <w:rFonts w:ascii="Arial" w:eastAsia="Calibri" w:hAnsi="Arial" w:cs="Arial"/>
          <w:bCs/>
          <w:lang w:eastAsia="en-US"/>
        </w:rPr>
        <w:t>, conforme a lo establecido en el artículo 13.</w:t>
      </w:r>
      <w:r w:rsidR="00C65F5F">
        <w:rPr>
          <w:rFonts w:ascii="Arial" w:eastAsia="Calibri" w:hAnsi="Arial" w:cs="Arial"/>
          <w:bCs/>
          <w:lang w:eastAsia="en-US"/>
        </w:rPr>
        <w:t>4</w:t>
      </w:r>
      <w:r w:rsidRPr="00A17A5F">
        <w:rPr>
          <w:rFonts w:ascii="Arial" w:eastAsia="Calibri" w:hAnsi="Arial" w:cs="Arial"/>
          <w:bCs/>
          <w:lang w:eastAsia="en-US"/>
        </w:rPr>
        <w:t>.</w:t>
      </w:r>
    </w:p>
    <w:p w14:paraId="7C753DE9" w14:textId="77777777" w:rsidR="00BD4BC1" w:rsidRPr="00A17A5F" w:rsidRDefault="00BD4BC1" w:rsidP="006D3ECC">
      <w:pPr>
        <w:pStyle w:val="Prrafodelista"/>
        <w:numPr>
          <w:ilvl w:val="0"/>
          <w:numId w:val="104"/>
        </w:numPr>
        <w:tabs>
          <w:tab w:val="left" w:pos="1560"/>
        </w:tabs>
        <w:spacing w:before="200" w:after="200"/>
        <w:ind w:left="1134" w:hanging="141"/>
        <w:jc w:val="both"/>
        <w:rPr>
          <w:rFonts w:ascii="Arial" w:eastAsia="Calibri" w:hAnsi="Arial" w:cs="Arial"/>
          <w:bCs/>
          <w:lang w:eastAsia="en-US"/>
        </w:rPr>
      </w:pPr>
      <w:r w:rsidRPr="00A17A5F">
        <w:rPr>
          <w:rFonts w:ascii="Arial" w:eastAsia="Calibri" w:hAnsi="Arial" w:cs="Arial"/>
          <w:bCs/>
          <w:lang w:eastAsia="en-US"/>
        </w:rPr>
        <w:t>La incorporación de materias primas secundarias procedentes del reciclado de envases, siendo menor la bonificación para aquellos envases no reciclables o con baja reciclabilidad respecto a los envases más fácilmente reciclables para evitar la pérdida de materiales.</w:t>
      </w:r>
    </w:p>
    <w:p w14:paraId="24ABDA17" w14:textId="77777777" w:rsidR="00B15489" w:rsidRDefault="00BD4BC1" w:rsidP="006D3ECC">
      <w:pPr>
        <w:pStyle w:val="Prrafodelista"/>
        <w:numPr>
          <w:ilvl w:val="0"/>
          <w:numId w:val="104"/>
        </w:numPr>
        <w:tabs>
          <w:tab w:val="left" w:pos="1560"/>
        </w:tabs>
        <w:spacing w:before="200" w:after="200"/>
        <w:ind w:left="1134" w:hanging="141"/>
        <w:jc w:val="both"/>
        <w:rPr>
          <w:rFonts w:ascii="Arial" w:eastAsia="Calibri" w:hAnsi="Arial" w:cs="Arial"/>
          <w:bCs/>
          <w:lang w:eastAsia="en-US"/>
        </w:rPr>
      </w:pPr>
      <w:r w:rsidRPr="00A17A5F">
        <w:rPr>
          <w:rFonts w:ascii="Arial" w:eastAsia="Calibri" w:hAnsi="Arial" w:cs="Arial"/>
          <w:bCs/>
          <w:lang w:eastAsia="en-US"/>
        </w:rPr>
        <w:t>Para envases reutilizables, cuando se comercializan por primera vez y siempre que exista un sistema de reutilización posterior o se demuestre su reutilización como producto por el usuario o consumidor (</w:t>
      </w:r>
      <w:r w:rsidR="009814E4">
        <w:rPr>
          <w:rFonts w:ascii="Arial" w:eastAsia="Calibri" w:hAnsi="Arial" w:cs="Arial"/>
          <w:bCs/>
          <w:lang w:eastAsia="en-US"/>
        </w:rPr>
        <w:t>por ejemplo</w:t>
      </w:r>
      <w:r w:rsidR="00EC016A">
        <w:rPr>
          <w:rFonts w:ascii="Arial" w:eastAsia="Calibri" w:hAnsi="Arial" w:cs="Arial"/>
          <w:bCs/>
          <w:lang w:eastAsia="en-US"/>
        </w:rPr>
        <w:t>,</w:t>
      </w:r>
      <w:r w:rsidR="009814E4">
        <w:rPr>
          <w:rFonts w:ascii="Arial" w:eastAsia="Calibri" w:hAnsi="Arial" w:cs="Arial"/>
          <w:bCs/>
          <w:lang w:eastAsia="en-US"/>
        </w:rPr>
        <w:t xml:space="preserve"> </w:t>
      </w:r>
      <w:r w:rsidR="00694094">
        <w:rPr>
          <w:rFonts w:ascii="Arial" w:eastAsia="Calibri" w:hAnsi="Arial" w:cs="Arial"/>
          <w:bCs/>
          <w:lang w:eastAsia="en-US"/>
        </w:rPr>
        <w:t xml:space="preserve">su reutilización </w:t>
      </w:r>
      <w:r w:rsidR="009814E4">
        <w:rPr>
          <w:rFonts w:ascii="Arial" w:eastAsia="Calibri" w:hAnsi="Arial" w:cs="Arial"/>
          <w:bCs/>
          <w:lang w:eastAsia="en-US"/>
        </w:rPr>
        <w:t xml:space="preserve">como </w:t>
      </w:r>
      <w:r w:rsidRPr="00A17A5F">
        <w:rPr>
          <w:rFonts w:ascii="Arial" w:eastAsia="Calibri" w:hAnsi="Arial" w:cs="Arial"/>
          <w:bCs/>
          <w:lang w:eastAsia="en-US"/>
        </w:rPr>
        <w:t>vajilla).</w:t>
      </w:r>
    </w:p>
    <w:p w14:paraId="38D51C17" w14:textId="3202E199" w:rsidR="00BD4BC1" w:rsidRPr="00A17A5F" w:rsidRDefault="00B15489" w:rsidP="006D3ECC">
      <w:pPr>
        <w:pStyle w:val="Prrafodelista"/>
        <w:numPr>
          <w:ilvl w:val="0"/>
          <w:numId w:val="104"/>
        </w:numPr>
        <w:tabs>
          <w:tab w:val="left" w:pos="1560"/>
        </w:tabs>
        <w:spacing w:before="200" w:after="200"/>
        <w:ind w:left="1134" w:hanging="141"/>
        <w:jc w:val="both"/>
        <w:rPr>
          <w:rFonts w:ascii="Arial" w:eastAsia="Calibri" w:hAnsi="Arial" w:cs="Arial"/>
          <w:bCs/>
          <w:lang w:eastAsia="en-US"/>
        </w:rPr>
      </w:pPr>
      <w:r>
        <w:rPr>
          <w:rFonts w:ascii="Arial" w:eastAsia="Calibri" w:hAnsi="Arial" w:cs="Arial"/>
          <w:bCs/>
          <w:lang w:eastAsia="en-US"/>
        </w:rPr>
        <w:t>Para envases procedentes de operaciones de preparación para la reutilización cuando se pongan nuevamente en el mercado.</w:t>
      </w:r>
    </w:p>
    <w:p w14:paraId="62A36F5A" w14:textId="77777777" w:rsidR="00BD4BC1" w:rsidRPr="00A17A5F" w:rsidRDefault="00BD4BC1" w:rsidP="006D3ECC">
      <w:pPr>
        <w:pStyle w:val="Prrafodelista"/>
        <w:numPr>
          <w:ilvl w:val="0"/>
          <w:numId w:val="30"/>
        </w:numPr>
        <w:spacing w:before="200" w:after="200"/>
        <w:ind w:left="567"/>
        <w:jc w:val="both"/>
        <w:rPr>
          <w:rFonts w:ascii="Arial" w:eastAsia="Calibri" w:hAnsi="Arial" w:cs="Arial"/>
          <w:bCs/>
          <w:lang w:eastAsia="en-US"/>
        </w:rPr>
      </w:pPr>
      <w:r w:rsidRPr="00A17A5F">
        <w:rPr>
          <w:rFonts w:ascii="Arial" w:eastAsia="Calibri" w:hAnsi="Arial" w:cs="Arial"/>
          <w:bCs/>
          <w:lang w:eastAsia="en-US"/>
        </w:rPr>
        <w:t>Para las penalizaciones:</w:t>
      </w:r>
    </w:p>
    <w:p w14:paraId="32F3B719" w14:textId="77777777" w:rsidR="00BD4BC1" w:rsidRPr="00A17A5F" w:rsidRDefault="00BD4BC1" w:rsidP="006B6637">
      <w:pPr>
        <w:pStyle w:val="Prrafodelista"/>
        <w:numPr>
          <w:ilvl w:val="0"/>
          <w:numId w:val="105"/>
        </w:numPr>
        <w:spacing w:before="200" w:after="200"/>
        <w:ind w:left="1134" w:hanging="141"/>
        <w:jc w:val="both"/>
        <w:rPr>
          <w:rFonts w:ascii="Arial" w:eastAsia="Calibri" w:hAnsi="Arial" w:cs="Arial"/>
          <w:bCs/>
          <w:lang w:eastAsia="en-US"/>
        </w:rPr>
      </w:pPr>
      <w:r w:rsidRPr="00A17A5F">
        <w:rPr>
          <w:rFonts w:ascii="Arial" w:eastAsia="Calibri" w:hAnsi="Arial" w:cs="Arial"/>
          <w:bCs/>
          <w:lang w:eastAsia="en-US"/>
        </w:rPr>
        <w:lastRenderedPageBreak/>
        <w:t>El desfase en el cumplimiento de los objetivos mínimos de reciclado de los materiales específicos contenidos en los envases, que sufragará de forma directa las bonificaciones de los materiales de envase para los que la tasa de reciclaje estuviera por encima de los objetivos.</w:t>
      </w:r>
    </w:p>
    <w:p w14:paraId="4AC40708" w14:textId="6561EADF" w:rsidR="00BD4BC1" w:rsidRPr="00A17A5F" w:rsidRDefault="00BD4BC1" w:rsidP="006B6637">
      <w:pPr>
        <w:pStyle w:val="Prrafodelista"/>
        <w:numPr>
          <w:ilvl w:val="0"/>
          <w:numId w:val="105"/>
        </w:numPr>
        <w:spacing w:before="200" w:after="200"/>
        <w:ind w:left="1134" w:hanging="141"/>
        <w:jc w:val="both"/>
        <w:rPr>
          <w:rFonts w:ascii="Arial" w:eastAsia="Calibri" w:hAnsi="Arial" w:cs="Arial"/>
          <w:bCs/>
          <w:lang w:eastAsia="en-US"/>
        </w:rPr>
      </w:pPr>
      <w:r w:rsidRPr="00A17A5F">
        <w:rPr>
          <w:rFonts w:ascii="Arial" w:eastAsia="Calibri" w:hAnsi="Arial" w:cs="Arial"/>
          <w:bCs/>
          <w:lang w:eastAsia="en-US"/>
        </w:rPr>
        <w:t xml:space="preserve">El número de </w:t>
      </w:r>
      <w:r w:rsidR="00AC5509">
        <w:rPr>
          <w:rFonts w:ascii="Arial" w:eastAsia="Calibri" w:hAnsi="Arial" w:cs="Arial"/>
          <w:bCs/>
          <w:lang w:eastAsia="en-US"/>
        </w:rPr>
        <w:t>elementos del envase</w:t>
      </w:r>
      <w:r w:rsidRPr="00A17A5F">
        <w:rPr>
          <w:rFonts w:ascii="Arial" w:eastAsia="Calibri" w:hAnsi="Arial" w:cs="Arial"/>
          <w:bCs/>
          <w:lang w:eastAsia="en-US"/>
        </w:rPr>
        <w:t xml:space="preserve"> que constituyen la unidad de venta al consumidor (UVC)</w:t>
      </w:r>
      <w:r w:rsidR="00AC5509">
        <w:rPr>
          <w:rFonts w:ascii="Arial" w:eastAsia="Calibri" w:hAnsi="Arial" w:cs="Arial"/>
          <w:bCs/>
          <w:lang w:eastAsia="en-US"/>
        </w:rPr>
        <w:t xml:space="preserve"> y su mayor o menor dificultad para su separación</w:t>
      </w:r>
      <w:r w:rsidRPr="00A17A5F">
        <w:rPr>
          <w:rFonts w:ascii="Arial" w:eastAsia="Calibri" w:hAnsi="Arial" w:cs="Arial"/>
          <w:bCs/>
          <w:lang w:eastAsia="en-US"/>
        </w:rPr>
        <w:t>.</w:t>
      </w:r>
    </w:p>
    <w:p w14:paraId="5D4EACA6" w14:textId="77777777" w:rsidR="00BD4BC1" w:rsidRPr="00A17A5F" w:rsidRDefault="00BD4BC1" w:rsidP="006B6637">
      <w:pPr>
        <w:pStyle w:val="Prrafodelista"/>
        <w:numPr>
          <w:ilvl w:val="0"/>
          <w:numId w:val="105"/>
        </w:numPr>
        <w:spacing w:before="200" w:after="200"/>
        <w:ind w:left="1134" w:hanging="141"/>
        <w:jc w:val="both"/>
        <w:rPr>
          <w:rFonts w:ascii="Arial" w:eastAsia="Calibri" w:hAnsi="Arial" w:cs="Arial"/>
          <w:bCs/>
          <w:lang w:eastAsia="en-US"/>
        </w:rPr>
      </w:pPr>
      <w:r w:rsidRPr="00A17A5F">
        <w:rPr>
          <w:rFonts w:ascii="Arial" w:eastAsia="Calibri" w:hAnsi="Arial" w:cs="Arial"/>
          <w:bCs/>
          <w:lang w:eastAsia="en-US"/>
        </w:rPr>
        <w:t>La necesidad de implementar medidas específicas para poder garantizar el reciclaje de determinadas categorías de envases.</w:t>
      </w:r>
    </w:p>
    <w:p w14:paraId="2E4247FA" w14:textId="77777777" w:rsidR="00BD4BC1" w:rsidRPr="00A17A5F" w:rsidRDefault="00BD4BC1" w:rsidP="006B6637">
      <w:pPr>
        <w:pStyle w:val="Prrafodelista"/>
        <w:numPr>
          <w:ilvl w:val="0"/>
          <w:numId w:val="105"/>
        </w:numPr>
        <w:spacing w:before="200" w:after="200"/>
        <w:ind w:left="1134" w:hanging="141"/>
        <w:jc w:val="both"/>
        <w:rPr>
          <w:rFonts w:ascii="Arial" w:eastAsia="Calibri" w:hAnsi="Arial" w:cs="Arial"/>
          <w:bCs/>
          <w:lang w:eastAsia="en-US"/>
        </w:rPr>
      </w:pPr>
      <w:r w:rsidRPr="00A17A5F">
        <w:rPr>
          <w:rFonts w:ascii="Arial" w:eastAsia="Calibri" w:hAnsi="Arial" w:cs="Arial"/>
          <w:bCs/>
          <w:lang w:eastAsia="en-US"/>
        </w:rPr>
        <w:t>La no reciclabilidad de los envases.</w:t>
      </w:r>
    </w:p>
    <w:p w14:paraId="3FD01C56" w14:textId="3BF66189" w:rsidR="00BD4BC1" w:rsidRPr="00A17A5F" w:rsidRDefault="00BD4BC1" w:rsidP="006B6637">
      <w:pPr>
        <w:pStyle w:val="Prrafodelista"/>
        <w:numPr>
          <w:ilvl w:val="0"/>
          <w:numId w:val="105"/>
        </w:numPr>
        <w:spacing w:before="200" w:after="200"/>
        <w:ind w:left="1134" w:hanging="141"/>
        <w:jc w:val="both"/>
        <w:rPr>
          <w:rFonts w:ascii="Arial" w:eastAsia="Calibri" w:hAnsi="Arial" w:cs="Arial"/>
          <w:bCs/>
          <w:lang w:eastAsia="en-US"/>
        </w:rPr>
      </w:pPr>
      <w:r w:rsidRPr="00A17A5F">
        <w:rPr>
          <w:rFonts w:ascii="Arial" w:eastAsia="Calibri" w:hAnsi="Arial" w:cs="Arial"/>
          <w:bCs/>
          <w:lang w:eastAsia="en-US"/>
        </w:rPr>
        <w:t>La presencia de disruptores que afecten a su separación, clasificación o reciclaje</w:t>
      </w:r>
      <w:r w:rsidR="00532F1D">
        <w:rPr>
          <w:rFonts w:ascii="Arial" w:eastAsia="Calibri" w:hAnsi="Arial" w:cs="Arial"/>
          <w:bCs/>
          <w:lang w:eastAsia="en-US"/>
        </w:rPr>
        <w:t xml:space="preserve">, sea cual sea el porcentaje del </w:t>
      </w:r>
      <w:proofErr w:type="spellStart"/>
      <w:r w:rsidR="00532F1D">
        <w:rPr>
          <w:rFonts w:ascii="Arial" w:eastAsia="Calibri" w:hAnsi="Arial" w:cs="Arial"/>
          <w:bCs/>
          <w:lang w:eastAsia="en-US"/>
        </w:rPr>
        <w:t>disruptor</w:t>
      </w:r>
      <w:proofErr w:type="spellEnd"/>
      <w:r w:rsidRPr="00A17A5F">
        <w:rPr>
          <w:rFonts w:ascii="Arial" w:eastAsia="Calibri" w:hAnsi="Arial" w:cs="Arial"/>
          <w:bCs/>
          <w:lang w:eastAsia="en-US"/>
        </w:rPr>
        <w:t>.</w:t>
      </w:r>
    </w:p>
    <w:p w14:paraId="2DDBD2E7" w14:textId="77777777" w:rsidR="00BD4BC1" w:rsidRPr="00A17A5F" w:rsidRDefault="00BD4BC1" w:rsidP="006D3ECC">
      <w:pPr>
        <w:pStyle w:val="Prrafodelista"/>
        <w:numPr>
          <w:ilvl w:val="0"/>
          <w:numId w:val="105"/>
        </w:numPr>
        <w:tabs>
          <w:tab w:val="left" w:pos="1560"/>
        </w:tabs>
        <w:spacing w:before="200" w:after="200"/>
        <w:ind w:left="1134" w:hanging="141"/>
        <w:jc w:val="both"/>
        <w:rPr>
          <w:rFonts w:ascii="Arial" w:eastAsia="Calibri" w:hAnsi="Arial" w:cs="Arial"/>
          <w:bCs/>
          <w:lang w:eastAsia="en-US"/>
        </w:rPr>
      </w:pPr>
      <w:r w:rsidRPr="00A17A5F">
        <w:rPr>
          <w:rFonts w:ascii="Arial" w:eastAsia="Calibri" w:hAnsi="Arial" w:cs="Arial"/>
          <w:bCs/>
          <w:lang w:eastAsia="en-US"/>
        </w:rPr>
        <w:t>La presencia de sustancias después del reciclaje que puedan comprometer el uso del material reciclado.</w:t>
      </w:r>
    </w:p>
    <w:p w14:paraId="6536C294" w14:textId="19D74BC5" w:rsidR="00BD4BC1" w:rsidRPr="00A17A5F" w:rsidRDefault="00BD4BC1" w:rsidP="00BD4BC1">
      <w:pPr>
        <w:spacing w:before="200" w:after="200"/>
        <w:jc w:val="both"/>
        <w:rPr>
          <w:rFonts w:ascii="Arial" w:eastAsia="Calibri" w:hAnsi="Arial" w:cs="Arial"/>
          <w:bCs/>
          <w:sz w:val="24"/>
          <w:szCs w:val="24"/>
          <w:lang w:eastAsia="en-US"/>
        </w:rPr>
      </w:pPr>
      <w:r w:rsidRPr="00A17A5F">
        <w:rPr>
          <w:rFonts w:ascii="Arial" w:eastAsia="Calibri" w:hAnsi="Arial" w:cs="Arial"/>
          <w:bCs/>
          <w:sz w:val="24"/>
          <w:szCs w:val="24"/>
          <w:lang w:eastAsia="en-US"/>
        </w:rPr>
        <w:t>Los niveles de modulación serán lo suficientemente altos como para suponer un incentivo y tener un efecto significativo en las decisiones de ecodiseño de los productores de producto.</w:t>
      </w:r>
    </w:p>
    <w:p w14:paraId="00D39FBB" w14:textId="77777777" w:rsidR="00BD4BC1" w:rsidRPr="008D2316" w:rsidRDefault="00BD4BC1" w:rsidP="00BD4BC1">
      <w:pPr>
        <w:spacing w:before="200" w:after="200"/>
        <w:jc w:val="both"/>
        <w:rPr>
          <w:rFonts w:ascii="Arial" w:eastAsia="Calibri" w:hAnsi="Arial" w:cs="Arial"/>
          <w:bCs/>
          <w:sz w:val="24"/>
          <w:szCs w:val="24"/>
          <w:lang w:eastAsia="en-US"/>
        </w:rPr>
      </w:pPr>
      <w:r w:rsidRPr="008D2316">
        <w:rPr>
          <w:rFonts w:ascii="Arial" w:eastAsia="Calibri" w:hAnsi="Arial" w:cs="Arial"/>
          <w:bCs/>
          <w:sz w:val="24"/>
          <w:szCs w:val="24"/>
          <w:lang w:eastAsia="en-US"/>
        </w:rPr>
        <w:t>No se podrá otorgar ninguna bonificación a los envases afectados por una penalización debido a:</w:t>
      </w:r>
    </w:p>
    <w:p w14:paraId="51A374FE" w14:textId="457267E3" w:rsidR="00BD4BC1" w:rsidRPr="008D2316" w:rsidRDefault="00BD4BC1" w:rsidP="006D3ECC">
      <w:pPr>
        <w:pStyle w:val="Prrafodelista"/>
        <w:numPr>
          <w:ilvl w:val="0"/>
          <w:numId w:val="31"/>
        </w:numPr>
        <w:spacing w:before="200" w:after="200"/>
        <w:ind w:left="1134" w:hanging="141"/>
        <w:jc w:val="both"/>
        <w:rPr>
          <w:rFonts w:ascii="Arial" w:eastAsia="Calibri" w:hAnsi="Arial" w:cs="Arial"/>
          <w:bCs/>
          <w:lang w:eastAsia="en-US"/>
        </w:rPr>
      </w:pPr>
      <w:r w:rsidRPr="008D2316">
        <w:rPr>
          <w:rFonts w:ascii="Arial" w:eastAsia="Calibri" w:hAnsi="Arial" w:cs="Arial"/>
          <w:bCs/>
          <w:lang w:eastAsia="en-US"/>
        </w:rPr>
        <w:t>La presencia de disruptores que afecten a su</w:t>
      </w:r>
      <w:r w:rsidR="007F4DC1">
        <w:rPr>
          <w:rFonts w:ascii="Arial" w:eastAsia="Calibri" w:hAnsi="Arial" w:cs="Arial"/>
          <w:bCs/>
          <w:lang w:eastAsia="en-US"/>
        </w:rPr>
        <w:t xml:space="preserve"> separación,</w:t>
      </w:r>
      <w:r w:rsidRPr="008D2316">
        <w:rPr>
          <w:rFonts w:ascii="Arial" w:eastAsia="Calibri" w:hAnsi="Arial" w:cs="Arial"/>
          <w:bCs/>
          <w:lang w:eastAsia="en-US"/>
        </w:rPr>
        <w:t xml:space="preserve"> clasificación o reciclaje.</w:t>
      </w:r>
    </w:p>
    <w:p w14:paraId="06CC06A0" w14:textId="77777777" w:rsidR="00BD4BC1" w:rsidRPr="008D2316" w:rsidRDefault="00BD4BC1" w:rsidP="006D3ECC">
      <w:pPr>
        <w:pStyle w:val="Prrafodelista"/>
        <w:numPr>
          <w:ilvl w:val="0"/>
          <w:numId w:val="31"/>
        </w:numPr>
        <w:spacing w:before="200" w:after="200"/>
        <w:ind w:left="1134" w:hanging="141"/>
        <w:jc w:val="both"/>
        <w:rPr>
          <w:rFonts w:ascii="Arial" w:eastAsia="Calibri" w:hAnsi="Arial" w:cs="Arial"/>
          <w:bCs/>
          <w:lang w:eastAsia="en-US"/>
        </w:rPr>
      </w:pPr>
      <w:r w:rsidRPr="008D2316">
        <w:rPr>
          <w:rFonts w:ascii="Arial" w:eastAsia="Calibri" w:hAnsi="Arial" w:cs="Arial"/>
          <w:bCs/>
          <w:lang w:eastAsia="en-US"/>
        </w:rPr>
        <w:t>La presencia de sustancias después del reciclaje que puedan comprometer el uso del material reciclado.</w:t>
      </w:r>
    </w:p>
    <w:p w14:paraId="5C26D89A" w14:textId="77777777" w:rsidR="00BD4BC1" w:rsidRPr="008D2316" w:rsidRDefault="00BD4BC1" w:rsidP="00BD4BC1">
      <w:pPr>
        <w:spacing w:before="200" w:after="200"/>
        <w:jc w:val="both"/>
        <w:rPr>
          <w:rFonts w:ascii="Arial" w:eastAsia="Calibri" w:hAnsi="Arial" w:cs="Arial"/>
          <w:bCs/>
          <w:color w:val="000000"/>
          <w:sz w:val="24"/>
          <w:szCs w:val="24"/>
          <w:lang w:eastAsia="en-US"/>
        </w:rPr>
      </w:pPr>
      <w:r w:rsidRPr="008D2316">
        <w:rPr>
          <w:rFonts w:ascii="Arial" w:eastAsia="Calibri" w:hAnsi="Arial" w:cs="Arial"/>
          <w:bCs/>
          <w:color w:val="000000"/>
          <w:sz w:val="24"/>
          <w:szCs w:val="24"/>
          <w:lang w:eastAsia="en-US"/>
        </w:rPr>
        <w:t>La penalización desaparecerá cuando el envase sea objeto de una modificación que permita dejar de estar sujeto a la misma, o cuando un desarrollo tecnológico elimine las causas que motivaron imponerla.</w:t>
      </w:r>
    </w:p>
    <w:p w14:paraId="595079CA" w14:textId="77777777" w:rsidR="00BD4BC1" w:rsidRPr="008D2316" w:rsidRDefault="00BD4BC1" w:rsidP="00BD4BC1">
      <w:pPr>
        <w:spacing w:before="200" w:after="200"/>
        <w:jc w:val="both"/>
        <w:rPr>
          <w:rFonts w:ascii="Arial" w:eastAsia="Calibri" w:hAnsi="Arial" w:cs="Arial"/>
          <w:bCs/>
          <w:color w:val="000000"/>
          <w:sz w:val="24"/>
          <w:szCs w:val="24"/>
          <w:lang w:eastAsia="en-US"/>
        </w:rPr>
      </w:pPr>
      <w:r w:rsidRPr="008D2316">
        <w:rPr>
          <w:rFonts w:ascii="Arial" w:eastAsia="Calibri" w:hAnsi="Arial" w:cs="Arial"/>
          <w:bCs/>
          <w:color w:val="000000"/>
          <w:sz w:val="24"/>
          <w:szCs w:val="24"/>
          <w:lang w:eastAsia="en-US"/>
        </w:rPr>
        <w:t>2. Bonificaciones específicas.</w:t>
      </w:r>
    </w:p>
    <w:p w14:paraId="7F5D1F28" w14:textId="052FEACE" w:rsidR="00BD4BC1" w:rsidRPr="001C3110" w:rsidRDefault="00BD4BC1" w:rsidP="006D3ECC">
      <w:pPr>
        <w:pStyle w:val="Prrafodelista"/>
        <w:numPr>
          <w:ilvl w:val="0"/>
          <w:numId w:val="94"/>
        </w:numPr>
        <w:spacing w:before="200" w:after="200"/>
        <w:ind w:left="567"/>
        <w:jc w:val="both"/>
        <w:rPr>
          <w:rFonts w:ascii="Arial" w:eastAsia="Calibri" w:hAnsi="Arial" w:cs="Arial"/>
          <w:bCs/>
          <w:color w:val="000000"/>
          <w:lang w:eastAsia="en-US"/>
        </w:rPr>
      </w:pPr>
      <w:r w:rsidRPr="001C3110">
        <w:rPr>
          <w:rFonts w:ascii="Arial" w:eastAsia="Calibri" w:hAnsi="Arial" w:cs="Arial"/>
          <w:bCs/>
          <w:color w:val="000000"/>
          <w:lang w:eastAsia="en-US"/>
        </w:rPr>
        <w:t>Se otorgará una bonificación mínima del 10% a los envases que vayan marcados con el porcentaje de material del envase, incluido sus componentes, disponible para un reciclado de calidad, conforme a lo establecido en el artículo 13.</w:t>
      </w:r>
      <w:r w:rsidR="00C65F5F" w:rsidRPr="001C3110">
        <w:rPr>
          <w:rFonts w:ascii="Arial" w:eastAsia="Calibri" w:hAnsi="Arial" w:cs="Arial"/>
          <w:bCs/>
          <w:color w:val="000000"/>
          <w:lang w:eastAsia="en-US"/>
        </w:rPr>
        <w:t>4</w:t>
      </w:r>
      <w:r w:rsidRPr="001C3110">
        <w:rPr>
          <w:rFonts w:ascii="Arial" w:eastAsia="Calibri" w:hAnsi="Arial" w:cs="Arial"/>
          <w:bCs/>
          <w:color w:val="000000"/>
          <w:lang w:eastAsia="en-US"/>
        </w:rPr>
        <w:t>.</w:t>
      </w:r>
    </w:p>
    <w:p w14:paraId="32814D80" w14:textId="0EC94F69" w:rsidR="00BD4BC1" w:rsidRPr="00A17A5F" w:rsidRDefault="00BD4BC1" w:rsidP="006D3ECC">
      <w:pPr>
        <w:pStyle w:val="Prrafodelista"/>
        <w:numPr>
          <w:ilvl w:val="0"/>
          <w:numId w:val="94"/>
        </w:numPr>
        <w:spacing w:before="200" w:after="200"/>
        <w:ind w:left="567"/>
        <w:jc w:val="both"/>
        <w:rPr>
          <w:rFonts w:ascii="Arial" w:eastAsia="Calibri" w:hAnsi="Arial" w:cs="Arial"/>
          <w:bCs/>
          <w:color w:val="000000"/>
          <w:lang w:eastAsia="en-US"/>
        </w:rPr>
      </w:pPr>
      <w:r w:rsidRPr="008D2316">
        <w:rPr>
          <w:rFonts w:ascii="Arial" w:eastAsia="Calibri" w:hAnsi="Arial" w:cs="Arial"/>
          <w:bCs/>
          <w:color w:val="000000"/>
          <w:lang w:eastAsia="en-US"/>
        </w:rPr>
        <w:t xml:space="preserve">Se concederá una bonificación a los envases de plástico que incorporen al menos un 10% adicional sobre el contenido mínimo obligatorio de plástico reciclado recogido en el artículo </w:t>
      </w:r>
      <w:r w:rsidRPr="008D2316">
        <w:rPr>
          <w:rFonts w:ascii="Arial" w:eastAsia="Calibri" w:hAnsi="Arial" w:cs="Arial"/>
          <w:bCs/>
          <w:lang w:eastAsia="en-US"/>
        </w:rPr>
        <w:t>11.3 y 11.4</w:t>
      </w:r>
      <w:r w:rsidRPr="008D2316">
        <w:rPr>
          <w:rFonts w:ascii="Arial" w:eastAsia="Calibri" w:hAnsi="Arial" w:cs="Arial"/>
          <w:bCs/>
          <w:color w:val="000000"/>
          <w:lang w:eastAsia="en-US"/>
        </w:rPr>
        <w:t xml:space="preserve">, siempre que el plástico reciclado proceda de residuos </w:t>
      </w:r>
      <w:r w:rsidRPr="00A17A5F">
        <w:rPr>
          <w:rFonts w:ascii="Arial" w:eastAsia="Calibri" w:hAnsi="Arial" w:cs="Arial"/>
          <w:bCs/>
          <w:color w:val="000000"/>
          <w:lang w:eastAsia="en-US"/>
        </w:rPr>
        <w:t xml:space="preserve">de envases. La cuantía de la bonificación se determinará en función del peso del plástico reciclado incorporado en el envase. La utilización de plástico reciclado procedente de residuos de envases domésticos dará lugar a una prima adicional. Los importes de estas bonificaciones serán </w:t>
      </w:r>
      <w:r w:rsidR="001C30DA">
        <w:rPr>
          <w:rFonts w:ascii="Arial" w:eastAsia="Calibri" w:hAnsi="Arial" w:cs="Arial"/>
          <w:bCs/>
          <w:color w:val="000000"/>
          <w:lang w:eastAsia="en-US"/>
        </w:rPr>
        <w:t>fijados</w:t>
      </w:r>
      <w:r w:rsidR="00330181">
        <w:rPr>
          <w:rFonts w:ascii="Arial" w:eastAsia="Calibri" w:hAnsi="Arial" w:cs="Arial"/>
          <w:bCs/>
          <w:color w:val="000000"/>
          <w:lang w:eastAsia="en-US"/>
        </w:rPr>
        <w:t xml:space="preserve"> de manera diferenciada</w:t>
      </w:r>
      <w:r w:rsidR="001C30DA">
        <w:rPr>
          <w:rFonts w:ascii="Arial" w:eastAsia="Calibri" w:hAnsi="Arial" w:cs="Arial"/>
          <w:bCs/>
          <w:color w:val="000000"/>
          <w:lang w:eastAsia="en-US"/>
        </w:rPr>
        <w:t xml:space="preserve"> para los distintos tipos de polímeros plásticos</w:t>
      </w:r>
      <w:r w:rsidR="00330181">
        <w:rPr>
          <w:rFonts w:ascii="Arial" w:eastAsia="Calibri" w:hAnsi="Arial" w:cs="Arial"/>
          <w:bCs/>
          <w:color w:val="000000"/>
          <w:lang w:eastAsia="en-US"/>
        </w:rPr>
        <w:t>, de forma que se incentive el reciclado</w:t>
      </w:r>
      <w:r w:rsidR="001C30DA">
        <w:rPr>
          <w:rFonts w:ascii="Arial" w:eastAsia="Calibri" w:hAnsi="Arial" w:cs="Arial"/>
          <w:bCs/>
          <w:color w:val="000000"/>
          <w:lang w:eastAsia="en-US"/>
        </w:rPr>
        <w:t>.</w:t>
      </w:r>
    </w:p>
    <w:p w14:paraId="0F7DEAF3" w14:textId="77A9F169" w:rsidR="00BD4BC1" w:rsidRPr="00A17A5F" w:rsidRDefault="00BD4BC1" w:rsidP="001C3110">
      <w:pPr>
        <w:spacing w:before="200" w:after="200"/>
        <w:ind w:left="567"/>
        <w:jc w:val="both"/>
        <w:rPr>
          <w:rFonts w:ascii="Arial" w:eastAsia="Calibri" w:hAnsi="Arial" w:cs="Arial"/>
          <w:bCs/>
          <w:color w:val="000000"/>
          <w:sz w:val="24"/>
          <w:szCs w:val="24"/>
          <w:lang w:eastAsia="en-US"/>
        </w:rPr>
      </w:pPr>
      <w:r w:rsidRPr="00A17A5F">
        <w:rPr>
          <w:rFonts w:ascii="Arial" w:eastAsia="Calibri" w:hAnsi="Arial" w:cs="Arial"/>
          <w:bCs/>
          <w:color w:val="000000"/>
          <w:sz w:val="24"/>
          <w:szCs w:val="24"/>
          <w:lang w:eastAsia="en-US"/>
        </w:rPr>
        <w:t xml:space="preserve">La utilización de recortes de producción resultantes de la fabricación de este tipo de envases </w:t>
      </w:r>
      <w:r w:rsidR="005B7BAB">
        <w:rPr>
          <w:rFonts w:ascii="Arial" w:eastAsia="Calibri" w:hAnsi="Arial" w:cs="Arial"/>
          <w:bCs/>
          <w:color w:val="000000"/>
          <w:sz w:val="24"/>
          <w:szCs w:val="24"/>
          <w:lang w:eastAsia="en-US"/>
        </w:rPr>
        <w:t xml:space="preserve">y de materiales procedentes de residuos de envases </w:t>
      </w:r>
      <w:proofErr w:type="spellStart"/>
      <w:r w:rsidR="005B7BAB">
        <w:rPr>
          <w:rFonts w:ascii="Arial" w:eastAsia="Calibri" w:hAnsi="Arial" w:cs="Arial"/>
          <w:bCs/>
          <w:color w:val="000000"/>
          <w:sz w:val="24"/>
          <w:szCs w:val="24"/>
          <w:lang w:eastAsia="en-US"/>
        </w:rPr>
        <w:t>pre-consumo</w:t>
      </w:r>
      <w:proofErr w:type="spellEnd"/>
      <w:r w:rsidR="005B7BAB">
        <w:rPr>
          <w:rFonts w:ascii="Arial" w:eastAsia="Calibri" w:hAnsi="Arial" w:cs="Arial"/>
          <w:bCs/>
          <w:color w:val="000000"/>
          <w:sz w:val="24"/>
          <w:szCs w:val="24"/>
          <w:lang w:eastAsia="en-US"/>
        </w:rPr>
        <w:t xml:space="preserve"> </w:t>
      </w:r>
      <w:r w:rsidRPr="00A17A5F">
        <w:rPr>
          <w:rFonts w:ascii="Arial" w:eastAsia="Calibri" w:hAnsi="Arial" w:cs="Arial"/>
          <w:bCs/>
          <w:color w:val="000000"/>
          <w:sz w:val="24"/>
          <w:szCs w:val="24"/>
          <w:lang w:eastAsia="en-US"/>
        </w:rPr>
        <w:t>no dará lugar a la bonificación.</w:t>
      </w:r>
    </w:p>
    <w:p w14:paraId="6CAB357B" w14:textId="77777777" w:rsidR="00BD4BC1" w:rsidRPr="00A17A5F" w:rsidRDefault="00BD4BC1" w:rsidP="001C3110">
      <w:pPr>
        <w:spacing w:before="200" w:after="200"/>
        <w:ind w:left="567"/>
        <w:jc w:val="both"/>
        <w:rPr>
          <w:rFonts w:ascii="Arial" w:eastAsia="Calibri" w:hAnsi="Arial" w:cs="Arial"/>
          <w:bCs/>
          <w:color w:val="000000"/>
          <w:sz w:val="24"/>
          <w:szCs w:val="24"/>
          <w:lang w:eastAsia="en-US"/>
        </w:rPr>
      </w:pPr>
      <w:r w:rsidRPr="00A17A5F">
        <w:rPr>
          <w:rFonts w:ascii="Arial" w:eastAsia="Calibri" w:hAnsi="Arial" w:cs="Arial"/>
          <w:bCs/>
          <w:color w:val="000000"/>
          <w:sz w:val="24"/>
          <w:szCs w:val="24"/>
          <w:lang w:eastAsia="en-US"/>
        </w:rPr>
        <w:lastRenderedPageBreak/>
        <w:t>Estas bonificaciones se financiarán con las aportaciones relacionadas con la comercialización de productos en envases de plástico, y especialmente con las penalizaciones por aquellos envases no reciclables o que presentan disruptores que dificultan su clasificación o reciclaje.</w:t>
      </w:r>
    </w:p>
    <w:p w14:paraId="6DEE187B" w14:textId="6B007303" w:rsidR="00656CDB" w:rsidRDefault="00656CDB" w:rsidP="00BD4BC1">
      <w:pPr>
        <w:spacing w:before="200" w:after="200"/>
        <w:jc w:val="both"/>
        <w:rPr>
          <w:rFonts w:ascii="Arial" w:eastAsia="Calibri" w:hAnsi="Arial" w:cs="Arial"/>
          <w:bCs/>
          <w:color w:val="000000"/>
          <w:sz w:val="24"/>
          <w:szCs w:val="24"/>
          <w:lang w:eastAsia="en-US"/>
        </w:rPr>
      </w:pPr>
      <w:r w:rsidRPr="00656CDB">
        <w:rPr>
          <w:rFonts w:ascii="Arial" w:eastAsia="Calibri" w:hAnsi="Arial" w:cs="Arial"/>
          <w:bCs/>
          <w:color w:val="000000"/>
          <w:sz w:val="24"/>
          <w:szCs w:val="24"/>
          <w:lang w:eastAsia="en-US"/>
        </w:rPr>
        <w:t xml:space="preserve">Estas </w:t>
      </w:r>
      <w:r>
        <w:rPr>
          <w:rFonts w:ascii="Arial" w:eastAsia="Calibri" w:hAnsi="Arial" w:cs="Arial"/>
          <w:bCs/>
          <w:color w:val="000000"/>
          <w:sz w:val="24"/>
          <w:szCs w:val="24"/>
          <w:lang w:eastAsia="en-US"/>
        </w:rPr>
        <w:t>bonifica</w:t>
      </w:r>
      <w:r w:rsidRPr="00656CDB">
        <w:rPr>
          <w:rFonts w:ascii="Arial" w:eastAsia="Calibri" w:hAnsi="Arial" w:cs="Arial"/>
          <w:bCs/>
          <w:color w:val="000000"/>
          <w:sz w:val="24"/>
          <w:szCs w:val="24"/>
          <w:lang w:eastAsia="en-US"/>
        </w:rPr>
        <w:t>ciones serán acumulables según corresponda</w:t>
      </w:r>
      <w:r>
        <w:rPr>
          <w:rFonts w:ascii="Arial" w:eastAsia="Calibri" w:hAnsi="Arial" w:cs="Arial"/>
          <w:bCs/>
          <w:color w:val="000000"/>
          <w:sz w:val="24"/>
          <w:szCs w:val="24"/>
          <w:lang w:eastAsia="en-US"/>
        </w:rPr>
        <w:t>.</w:t>
      </w:r>
    </w:p>
    <w:p w14:paraId="7F2F9B47" w14:textId="63A9389F" w:rsidR="00BD4BC1" w:rsidRPr="00A17A5F" w:rsidRDefault="00BD4BC1" w:rsidP="00BD4BC1">
      <w:pPr>
        <w:spacing w:before="200" w:after="200"/>
        <w:jc w:val="both"/>
        <w:rPr>
          <w:rFonts w:ascii="Arial" w:eastAsia="Calibri" w:hAnsi="Arial" w:cs="Arial"/>
          <w:bCs/>
          <w:color w:val="000000"/>
          <w:sz w:val="24"/>
          <w:szCs w:val="24"/>
          <w:lang w:eastAsia="en-US"/>
        </w:rPr>
      </w:pPr>
      <w:r w:rsidRPr="00A17A5F">
        <w:rPr>
          <w:rFonts w:ascii="Arial" w:eastAsia="Calibri" w:hAnsi="Arial" w:cs="Arial"/>
          <w:bCs/>
          <w:color w:val="000000"/>
          <w:sz w:val="24"/>
          <w:szCs w:val="24"/>
          <w:lang w:eastAsia="en-US"/>
        </w:rPr>
        <w:t>3. Penalizaciones específicas.</w:t>
      </w:r>
    </w:p>
    <w:p w14:paraId="6064ECB3" w14:textId="77777777" w:rsidR="00BD4BC1" w:rsidRPr="00A17A5F" w:rsidRDefault="00BD4BC1" w:rsidP="00BD4BC1">
      <w:pPr>
        <w:spacing w:before="200" w:after="200"/>
        <w:jc w:val="both"/>
        <w:rPr>
          <w:rFonts w:ascii="Arial" w:eastAsia="Calibri" w:hAnsi="Arial" w:cs="Arial"/>
          <w:bCs/>
          <w:color w:val="000000"/>
          <w:sz w:val="24"/>
          <w:szCs w:val="24"/>
          <w:lang w:eastAsia="en-US"/>
        </w:rPr>
      </w:pPr>
      <w:r w:rsidRPr="00A17A5F">
        <w:rPr>
          <w:rFonts w:ascii="Arial" w:eastAsia="Calibri" w:hAnsi="Arial" w:cs="Arial"/>
          <w:bCs/>
          <w:color w:val="000000"/>
          <w:sz w:val="24"/>
          <w:szCs w:val="24"/>
          <w:lang w:eastAsia="en-US"/>
        </w:rPr>
        <w:t>Se establecerán unas penalizaciones mínimas para, al menos, los siguientes disruptores, en función de los materiales de los envases y de su tarifa base:</w:t>
      </w:r>
    </w:p>
    <w:p w14:paraId="1AD97D40" w14:textId="77777777" w:rsidR="00BD4BC1" w:rsidRPr="00A17A5F" w:rsidRDefault="00BD4BC1" w:rsidP="006D3ECC">
      <w:pPr>
        <w:pStyle w:val="Prrafodelista"/>
        <w:numPr>
          <w:ilvl w:val="0"/>
          <w:numId w:val="32"/>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Papel y cartón:</w:t>
      </w:r>
    </w:p>
    <w:p w14:paraId="73E52DEB" w14:textId="3AEDD450" w:rsidR="00D216DB" w:rsidRPr="005241AA" w:rsidRDefault="00F569CF" w:rsidP="006D3ECC">
      <w:pPr>
        <w:pStyle w:val="Prrafodelista"/>
        <w:numPr>
          <w:ilvl w:val="0"/>
          <w:numId w:val="106"/>
        </w:numPr>
        <w:spacing w:before="200" w:after="200"/>
        <w:ind w:left="993" w:hanging="142"/>
        <w:jc w:val="both"/>
        <w:rPr>
          <w:rFonts w:ascii="Arial" w:eastAsia="Calibri" w:hAnsi="Arial" w:cs="Arial"/>
          <w:bCs/>
          <w:color w:val="000000"/>
          <w:lang w:eastAsia="en-US"/>
        </w:rPr>
      </w:pPr>
      <w:r w:rsidRPr="005241AA">
        <w:rPr>
          <w:rFonts w:ascii="Arial" w:eastAsia="Calibri" w:hAnsi="Arial" w:cs="Arial"/>
          <w:bCs/>
          <w:color w:val="000000"/>
          <w:lang w:eastAsia="en-US"/>
        </w:rPr>
        <w:t xml:space="preserve">Impresión con tintas que contienen más del 1% en masa de aceites minerales (MOSH y MOAH): </w:t>
      </w:r>
      <w:r w:rsidR="005241AA">
        <w:rPr>
          <w:rFonts w:ascii="Arial" w:eastAsia="Calibri" w:hAnsi="Arial" w:cs="Arial"/>
          <w:bCs/>
          <w:color w:val="000000"/>
          <w:lang w:eastAsia="en-US"/>
        </w:rPr>
        <w:t>2</w:t>
      </w:r>
      <w:r w:rsidRPr="005241AA">
        <w:rPr>
          <w:rFonts w:ascii="Arial" w:eastAsia="Calibri" w:hAnsi="Arial" w:cs="Arial"/>
          <w:bCs/>
          <w:color w:val="000000"/>
          <w:lang w:eastAsia="en-US"/>
        </w:rPr>
        <w:t xml:space="preserve">0%, aumentando progresivamente hasta el 50% en un plazo de </w:t>
      </w:r>
      <w:r w:rsidR="00A06945">
        <w:rPr>
          <w:rFonts w:ascii="Arial" w:eastAsia="Calibri" w:hAnsi="Arial" w:cs="Arial"/>
          <w:bCs/>
          <w:color w:val="000000"/>
          <w:lang w:eastAsia="en-US"/>
        </w:rPr>
        <w:t>tres</w:t>
      </w:r>
      <w:r w:rsidRPr="005241AA">
        <w:rPr>
          <w:rFonts w:ascii="Arial" w:eastAsia="Calibri" w:hAnsi="Arial" w:cs="Arial"/>
          <w:bCs/>
          <w:color w:val="000000"/>
          <w:lang w:eastAsia="en-US"/>
        </w:rPr>
        <w:t xml:space="preserve"> años.</w:t>
      </w:r>
      <w:r w:rsidR="005241AA" w:rsidRPr="005241AA">
        <w:rPr>
          <w:rFonts w:ascii="Arial" w:eastAsia="Calibri" w:hAnsi="Arial" w:cs="Arial"/>
          <w:bCs/>
          <w:color w:val="000000"/>
          <w:lang w:eastAsia="en-US"/>
        </w:rPr>
        <w:t xml:space="preserve"> Esta</w:t>
      </w:r>
      <w:r w:rsidRPr="005241AA">
        <w:rPr>
          <w:rFonts w:ascii="Arial" w:eastAsia="Calibri" w:hAnsi="Arial" w:cs="Arial"/>
          <w:bCs/>
          <w:color w:val="000000"/>
          <w:lang w:eastAsia="en-US"/>
        </w:rPr>
        <w:t xml:space="preserve"> penalización se aplicará únicamente al peso del </w:t>
      </w:r>
      <w:r w:rsidR="005241AA" w:rsidRPr="005241AA">
        <w:rPr>
          <w:rFonts w:ascii="Arial" w:eastAsia="Calibri" w:hAnsi="Arial" w:cs="Arial"/>
          <w:bCs/>
          <w:color w:val="000000"/>
          <w:lang w:eastAsia="en-US"/>
        </w:rPr>
        <w:t>papel-cartón</w:t>
      </w:r>
      <w:r w:rsidRPr="005241AA">
        <w:rPr>
          <w:rFonts w:ascii="Arial" w:eastAsia="Calibri" w:hAnsi="Arial" w:cs="Arial"/>
          <w:bCs/>
          <w:color w:val="000000"/>
          <w:lang w:eastAsia="en-US"/>
        </w:rPr>
        <w:t>.</w:t>
      </w:r>
    </w:p>
    <w:p w14:paraId="2B664B71" w14:textId="32B3FE80" w:rsidR="00BD4BC1" w:rsidRPr="00293A5E" w:rsidRDefault="00D216DB" w:rsidP="006D3ECC">
      <w:pPr>
        <w:pStyle w:val="Prrafodelista"/>
        <w:numPr>
          <w:ilvl w:val="0"/>
          <w:numId w:val="106"/>
        </w:numPr>
        <w:spacing w:before="200" w:after="200"/>
        <w:ind w:left="993" w:hanging="142"/>
        <w:jc w:val="both"/>
        <w:rPr>
          <w:rFonts w:ascii="Arial" w:eastAsia="Calibri" w:hAnsi="Arial" w:cs="Arial"/>
          <w:bCs/>
          <w:color w:val="000000"/>
          <w:lang w:eastAsia="en-US"/>
        </w:rPr>
      </w:pPr>
      <w:r>
        <w:rPr>
          <w:rFonts w:ascii="Arial" w:eastAsia="Calibri" w:hAnsi="Arial" w:cs="Arial"/>
          <w:bCs/>
          <w:color w:val="000000"/>
          <w:lang w:eastAsia="en-US"/>
        </w:rPr>
        <w:t>C</w:t>
      </w:r>
      <w:r w:rsidR="00BD4BC1" w:rsidRPr="00A17A5F">
        <w:rPr>
          <w:rFonts w:ascii="Arial" w:eastAsia="Calibri" w:hAnsi="Arial" w:cs="Arial"/>
          <w:bCs/>
          <w:color w:val="000000"/>
          <w:lang w:eastAsia="en-US"/>
        </w:rPr>
        <w:t>artón reforzado</w:t>
      </w:r>
      <w:r w:rsidR="00293A5E">
        <w:rPr>
          <w:rFonts w:ascii="Arial" w:eastAsia="Calibri" w:hAnsi="Arial" w:cs="Arial"/>
          <w:bCs/>
          <w:color w:val="000000"/>
          <w:lang w:eastAsia="en-US"/>
        </w:rPr>
        <w:t xml:space="preserve"> </w:t>
      </w:r>
      <w:r w:rsidR="00293A5E" w:rsidRPr="00293A5E">
        <w:rPr>
          <w:rFonts w:ascii="Arial" w:eastAsia="Calibri" w:hAnsi="Arial" w:cs="Arial"/>
          <w:bCs/>
          <w:color w:val="000000"/>
          <w:lang w:eastAsia="en-US"/>
        </w:rPr>
        <w:t>con materiales</w:t>
      </w:r>
      <w:r w:rsidR="00293A5E">
        <w:rPr>
          <w:rFonts w:ascii="Arial" w:eastAsia="Calibri" w:hAnsi="Arial" w:cs="Arial"/>
          <w:bCs/>
          <w:color w:val="000000"/>
          <w:lang w:eastAsia="en-US"/>
        </w:rPr>
        <w:t xml:space="preserve"> </w:t>
      </w:r>
      <w:r w:rsidR="00293A5E" w:rsidRPr="00293A5E">
        <w:rPr>
          <w:rFonts w:ascii="Arial" w:eastAsia="Calibri" w:hAnsi="Arial" w:cs="Arial"/>
          <w:bCs/>
          <w:color w:val="000000"/>
          <w:lang w:eastAsia="en-US"/>
        </w:rPr>
        <w:t xml:space="preserve">que no sean en base a papel </w:t>
      </w:r>
      <w:r w:rsidR="00293A5E">
        <w:rPr>
          <w:rFonts w:ascii="Arial" w:eastAsia="Calibri" w:hAnsi="Arial" w:cs="Arial"/>
          <w:bCs/>
          <w:color w:val="000000"/>
          <w:lang w:eastAsia="en-US"/>
        </w:rPr>
        <w:t xml:space="preserve">y </w:t>
      </w:r>
      <w:r w:rsidR="00293A5E" w:rsidRPr="00293A5E">
        <w:rPr>
          <w:rFonts w:ascii="Arial" w:eastAsia="Calibri" w:hAnsi="Arial" w:cs="Arial"/>
          <w:bCs/>
          <w:color w:val="000000"/>
          <w:lang w:eastAsia="en-US"/>
        </w:rPr>
        <w:t>cartón</w:t>
      </w:r>
      <w:r w:rsidR="00BD4BC1" w:rsidRPr="00293A5E">
        <w:rPr>
          <w:rFonts w:ascii="Arial" w:eastAsia="Calibri" w:hAnsi="Arial" w:cs="Arial"/>
          <w:bCs/>
          <w:color w:val="000000"/>
          <w:lang w:eastAsia="en-US"/>
        </w:rPr>
        <w:t>: 50%.</w:t>
      </w:r>
    </w:p>
    <w:p w14:paraId="0E68EF18" w14:textId="77777777" w:rsidR="00BD4BC1" w:rsidRPr="00A17A5F" w:rsidRDefault="00BD4BC1" w:rsidP="006D3ECC">
      <w:pPr>
        <w:pStyle w:val="Prrafodelista"/>
        <w:numPr>
          <w:ilvl w:val="0"/>
          <w:numId w:val="32"/>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Vidrio:</w:t>
      </w:r>
    </w:p>
    <w:p w14:paraId="6AA9124E" w14:textId="77777777" w:rsidR="00BD4BC1" w:rsidRPr="00A17A5F" w:rsidRDefault="00BD4BC1" w:rsidP="006D3ECC">
      <w:pPr>
        <w:pStyle w:val="Prrafodelista"/>
        <w:numPr>
          <w:ilvl w:val="0"/>
          <w:numId w:val="107"/>
        </w:numPr>
        <w:spacing w:before="200" w:after="200"/>
        <w:ind w:left="993" w:hanging="142"/>
        <w:jc w:val="both"/>
        <w:rPr>
          <w:rFonts w:ascii="Arial" w:eastAsia="Calibri" w:hAnsi="Arial" w:cs="Arial"/>
          <w:bCs/>
          <w:color w:val="000000"/>
          <w:lang w:eastAsia="en-US"/>
        </w:rPr>
      </w:pPr>
      <w:r w:rsidRPr="00A17A5F">
        <w:rPr>
          <w:rFonts w:ascii="Arial" w:eastAsia="Calibri" w:hAnsi="Arial" w:cs="Arial"/>
          <w:bCs/>
          <w:lang w:eastAsia="en-US"/>
        </w:rPr>
        <w:t>Sistema de cierre cerámico o de acero</w:t>
      </w:r>
      <w:r w:rsidRPr="00A17A5F">
        <w:rPr>
          <w:rFonts w:ascii="Arial" w:eastAsia="Calibri" w:hAnsi="Arial" w:cs="Arial"/>
          <w:bCs/>
          <w:color w:val="000000"/>
          <w:lang w:eastAsia="en-US"/>
        </w:rPr>
        <w:t xml:space="preserve"> no magnético: 50%.</w:t>
      </w:r>
    </w:p>
    <w:p w14:paraId="73302914" w14:textId="77777777" w:rsidR="00BD4BC1" w:rsidRPr="00A17A5F" w:rsidRDefault="00BD4BC1" w:rsidP="006D3ECC">
      <w:pPr>
        <w:pStyle w:val="Prrafodelista"/>
        <w:numPr>
          <w:ilvl w:val="0"/>
          <w:numId w:val="107"/>
        </w:numPr>
        <w:spacing w:before="200" w:after="200"/>
        <w:ind w:left="993" w:hanging="142"/>
        <w:jc w:val="both"/>
        <w:rPr>
          <w:rFonts w:ascii="Arial" w:eastAsia="Calibri" w:hAnsi="Arial" w:cs="Arial"/>
          <w:bCs/>
          <w:color w:val="000000"/>
          <w:lang w:eastAsia="en-US"/>
        </w:rPr>
      </w:pPr>
      <w:r w:rsidRPr="00A17A5F">
        <w:rPr>
          <w:rFonts w:ascii="Arial" w:eastAsia="Calibri" w:hAnsi="Arial" w:cs="Arial"/>
          <w:bCs/>
          <w:color w:val="000000"/>
          <w:lang w:eastAsia="en-US"/>
        </w:rPr>
        <w:t>Fabricación con vidrio diferente al vidrio de sosa y cal: 50%.</w:t>
      </w:r>
    </w:p>
    <w:p w14:paraId="19A4CFF1" w14:textId="77777777" w:rsidR="00BD4BC1" w:rsidRPr="00A17A5F" w:rsidRDefault="00BD4BC1" w:rsidP="006D3ECC">
      <w:pPr>
        <w:pStyle w:val="Prrafodelista"/>
        <w:numPr>
          <w:ilvl w:val="0"/>
          <w:numId w:val="107"/>
        </w:numPr>
        <w:spacing w:before="200" w:after="200"/>
        <w:ind w:left="993" w:hanging="142"/>
        <w:jc w:val="both"/>
        <w:rPr>
          <w:rFonts w:ascii="Arial" w:eastAsia="Calibri" w:hAnsi="Arial" w:cs="Arial"/>
          <w:bCs/>
          <w:color w:val="000000"/>
          <w:lang w:eastAsia="en-US"/>
        </w:rPr>
      </w:pPr>
      <w:r w:rsidRPr="00A17A5F">
        <w:rPr>
          <w:rFonts w:ascii="Arial" w:eastAsia="Calibri" w:hAnsi="Arial" w:cs="Arial"/>
          <w:bCs/>
          <w:color w:val="000000"/>
          <w:lang w:eastAsia="en-US"/>
        </w:rPr>
        <w:t>Elemento de infusión asociado (porcelana, cerámica, gres, etc.): 50%.</w:t>
      </w:r>
    </w:p>
    <w:p w14:paraId="62CA04C6" w14:textId="77777777" w:rsidR="00BD4BC1" w:rsidRPr="00A17A5F" w:rsidRDefault="00BD4BC1" w:rsidP="006D3ECC">
      <w:pPr>
        <w:pStyle w:val="Prrafodelista"/>
        <w:numPr>
          <w:ilvl w:val="0"/>
          <w:numId w:val="32"/>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Plástico rígido:</w:t>
      </w:r>
    </w:p>
    <w:p w14:paraId="7B2610EB" w14:textId="77777777" w:rsidR="00BD4BC1" w:rsidRPr="00A17A5F" w:rsidRDefault="00BD4BC1" w:rsidP="006D3ECC">
      <w:pPr>
        <w:pStyle w:val="Prrafodelista"/>
        <w:numPr>
          <w:ilvl w:val="0"/>
          <w:numId w:val="108"/>
        </w:numPr>
        <w:spacing w:before="200" w:after="200"/>
        <w:ind w:left="993" w:hanging="142"/>
        <w:jc w:val="both"/>
        <w:rPr>
          <w:rFonts w:ascii="Arial" w:eastAsia="Calibri" w:hAnsi="Arial" w:cs="Arial"/>
          <w:bCs/>
          <w:color w:val="000000"/>
          <w:lang w:eastAsia="en-US"/>
        </w:rPr>
      </w:pPr>
      <w:r w:rsidRPr="00A17A5F">
        <w:rPr>
          <w:rFonts w:ascii="Arial" w:eastAsia="Calibri" w:hAnsi="Arial" w:cs="Arial"/>
          <w:bCs/>
          <w:color w:val="000000"/>
          <w:lang w:eastAsia="en-US"/>
        </w:rPr>
        <w:t>De polietileno o polipropileno con densidad superior a 1 g/cm</w:t>
      </w:r>
      <w:r w:rsidRPr="00A17A5F">
        <w:rPr>
          <w:rFonts w:ascii="Arial" w:eastAsia="Calibri" w:hAnsi="Arial" w:cs="Arial"/>
          <w:bCs/>
          <w:color w:val="000000"/>
          <w:vertAlign w:val="superscript"/>
          <w:lang w:eastAsia="en-US"/>
        </w:rPr>
        <w:t>3</w:t>
      </w:r>
      <w:r w:rsidRPr="00A17A5F">
        <w:rPr>
          <w:rFonts w:ascii="Arial" w:eastAsia="Calibri" w:hAnsi="Arial" w:cs="Arial"/>
          <w:bCs/>
          <w:color w:val="000000"/>
          <w:lang w:eastAsia="en-US"/>
        </w:rPr>
        <w:t>: 10%.</w:t>
      </w:r>
    </w:p>
    <w:p w14:paraId="7E640446" w14:textId="77777777" w:rsidR="00BD4BC1" w:rsidRPr="00A17A5F" w:rsidRDefault="00BD4BC1" w:rsidP="006D3ECC">
      <w:pPr>
        <w:pStyle w:val="Prrafodelista"/>
        <w:numPr>
          <w:ilvl w:val="0"/>
          <w:numId w:val="108"/>
        </w:numPr>
        <w:spacing w:before="200" w:after="200"/>
        <w:ind w:left="993" w:hanging="142"/>
        <w:jc w:val="both"/>
        <w:rPr>
          <w:rFonts w:ascii="Arial" w:eastAsia="Calibri" w:hAnsi="Arial" w:cs="Arial"/>
          <w:bCs/>
          <w:color w:val="000000"/>
          <w:lang w:eastAsia="en-US"/>
        </w:rPr>
      </w:pPr>
      <w:r w:rsidRPr="00A17A5F">
        <w:rPr>
          <w:rFonts w:ascii="Arial" w:eastAsia="Calibri" w:hAnsi="Arial" w:cs="Arial"/>
          <w:bCs/>
          <w:color w:val="000000"/>
          <w:lang w:eastAsia="en-US"/>
        </w:rPr>
        <w:t>Colores oscuros que no sean detectables por clasificación óptica, y en particular que contengan negro de carbono: 50%.</w:t>
      </w:r>
    </w:p>
    <w:p w14:paraId="5E04E9D7" w14:textId="77777777" w:rsidR="00BD4BC1" w:rsidRPr="00A17A5F" w:rsidRDefault="00BD4BC1" w:rsidP="006D3ECC">
      <w:pPr>
        <w:pStyle w:val="Prrafodelista"/>
        <w:numPr>
          <w:ilvl w:val="0"/>
          <w:numId w:val="32"/>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PET:</w:t>
      </w:r>
    </w:p>
    <w:p w14:paraId="7D8BB30B" w14:textId="62D92A47" w:rsidR="00BD4BC1" w:rsidRDefault="00BD4BC1" w:rsidP="006D3ECC">
      <w:pPr>
        <w:pStyle w:val="Prrafodelista"/>
        <w:numPr>
          <w:ilvl w:val="0"/>
          <w:numId w:val="109"/>
        </w:numPr>
        <w:spacing w:before="200" w:after="200"/>
        <w:ind w:left="993" w:hanging="142"/>
        <w:jc w:val="both"/>
        <w:rPr>
          <w:rFonts w:ascii="Arial" w:eastAsia="Calibri" w:hAnsi="Arial" w:cs="Arial"/>
          <w:bCs/>
          <w:color w:val="000000"/>
          <w:lang w:eastAsia="en-US"/>
        </w:rPr>
      </w:pPr>
      <w:r w:rsidRPr="00A17A5F">
        <w:rPr>
          <w:rFonts w:ascii="Arial" w:eastAsia="Calibri" w:hAnsi="Arial" w:cs="Arial"/>
          <w:bCs/>
          <w:color w:val="000000"/>
          <w:lang w:eastAsia="en-US"/>
        </w:rPr>
        <w:t>Utilización de microesferas de vidrio en botellas y frascos: 50%.</w:t>
      </w:r>
    </w:p>
    <w:p w14:paraId="4037C76D" w14:textId="0AC9A63C" w:rsidR="005B7BAB" w:rsidRPr="00A17A5F" w:rsidRDefault="005B7BAB" w:rsidP="006D3ECC">
      <w:pPr>
        <w:pStyle w:val="Prrafodelista"/>
        <w:numPr>
          <w:ilvl w:val="0"/>
          <w:numId w:val="109"/>
        </w:numPr>
        <w:spacing w:before="200" w:after="200"/>
        <w:ind w:left="993" w:hanging="142"/>
        <w:jc w:val="both"/>
        <w:rPr>
          <w:rFonts w:ascii="Arial" w:eastAsia="Calibri" w:hAnsi="Arial" w:cs="Arial"/>
          <w:bCs/>
          <w:color w:val="000000"/>
          <w:lang w:eastAsia="en-US"/>
        </w:rPr>
      </w:pPr>
      <w:r>
        <w:rPr>
          <w:rFonts w:ascii="Arial" w:eastAsia="Calibri" w:hAnsi="Arial" w:cs="Arial"/>
          <w:bCs/>
          <w:color w:val="000000"/>
          <w:lang w:eastAsia="en-US"/>
        </w:rPr>
        <w:t>Combinado con polietileno en bandeja: 50%.</w:t>
      </w:r>
    </w:p>
    <w:p w14:paraId="7360BA4F" w14:textId="77777777" w:rsidR="00BD4BC1" w:rsidRPr="00A17A5F" w:rsidRDefault="00BD4BC1" w:rsidP="006D3ECC">
      <w:pPr>
        <w:pStyle w:val="Prrafodelista"/>
        <w:numPr>
          <w:ilvl w:val="0"/>
          <w:numId w:val="109"/>
        </w:numPr>
        <w:spacing w:before="200" w:after="200"/>
        <w:ind w:left="993" w:hanging="142"/>
        <w:jc w:val="both"/>
        <w:rPr>
          <w:rFonts w:ascii="Arial" w:eastAsia="Calibri" w:hAnsi="Arial" w:cs="Arial"/>
          <w:bCs/>
          <w:color w:val="000000"/>
          <w:lang w:eastAsia="en-US"/>
        </w:rPr>
      </w:pPr>
      <w:r w:rsidRPr="00A17A5F">
        <w:rPr>
          <w:rFonts w:ascii="Arial" w:eastAsia="Calibri" w:hAnsi="Arial" w:cs="Arial"/>
          <w:bCs/>
          <w:color w:val="000000"/>
          <w:lang w:eastAsia="en-US"/>
        </w:rPr>
        <w:t>Combinado con aluminio, PVC o silicona en botellas, frascos y plástico rígido, con densidad superior a 1 g/cm</w:t>
      </w:r>
      <w:r w:rsidRPr="00A17A5F">
        <w:rPr>
          <w:rFonts w:ascii="Arial" w:eastAsia="Calibri" w:hAnsi="Arial" w:cs="Arial"/>
          <w:bCs/>
          <w:color w:val="000000"/>
          <w:vertAlign w:val="superscript"/>
          <w:lang w:eastAsia="en-US"/>
        </w:rPr>
        <w:t>3</w:t>
      </w:r>
      <w:r w:rsidRPr="00A17A5F">
        <w:rPr>
          <w:rFonts w:ascii="Arial" w:eastAsia="Calibri" w:hAnsi="Arial" w:cs="Arial"/>
          <w:bCs/>
          <w:color w:val="000000"/>
          <w:lang w:eastAsia="en-US"/>
        </w:rPr>
        <w:t>: 100%.</w:t>
      </w:r>
    </w:p>
    <w:p w14:paraId="60D858B7" w14:textId="77777777" w:rsidR="00BD4BC1" w:rsidRPr="00A17A5F" w:rsidRDefault="00BD4BC1" w:rsidP="006D3ECC">
      <w:pPr>
        <w:pStyle w:val="Prrafodelista"/>
        <w:numPr>
          <w:ilvl w:val="0"/>
          <w:numId w:val="109"/>
        </w:numPr>
        <w:spacing w:before="200" w:after="200"/>
        <w:ind w:left="993" w:hanging="142"/>
        <w:jc w:val="both"/>
        <w:rPr>
          <w:rFonts w:ascii="Arial" w:eastAsia="Calibri" w:hAnsi="Arial" w:cs="Arial"/>
          <w:bCs/>
          <w:color w:val="000000"/>
          <w:lang w:eastAsia="en-US"/>
        </w:rPr>
      </w:pPr>
      <w:r w:rsidRPr="00A17A5F">
        <w:rPr>
          <w:rFonts w:ascii="Arial" w:eastAsia="Calibri" w:hAnsi="Arial" w:cs="Arial"/>
          <w:bCs/>
          <w:color w:val="000000"/>
          <w:lang w:eastAsia="en-US"/>
        </w:rPr>
        <w:t>PET opaco (carga mineral &gt; 4%) en botellas, frascos y plástico rígido: 100%.</w:t>
      </w:r>
    </w:p>
    <w:p w14:paraId="66D05399" w14:textId="77777777" w:rsidR="00BD4BC1" w:rsidRPr="00A17A5F" w:rsidRDefault="00BD4BC1" w:rsidP="006D3ECC">
      <w:pPr>
        <w:pStyle w:val="Prrafodelista"/>
        <w:numPr>
          <w:ilvl w:val="0"/>
          <w:numId w:val="32"/>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PVC:</w:t>
      </w:r>
    </w:p>
    <w:p w14:paraId="6123FCBB" w14:textId="77777777" w:rsidR="00BD4BC1" w:rsidRPr="00A17A5F" w:rsidRDefault="00BD4BC1" w:rsidP="006D3ECC">
      <w:pPr>
        <w:pStyle w:val="Prrafodelista"/>
        <w:numPr>
          <w:ilvl w:val="0"/>
          <w:numId w:val="110"/>
        </w:numPr>
        <w:spacing w:before="200" w:after="200"/>
        <w:ind w:left="993" w:hanging="141"/>
        <w:jc w:val="both"/>
        <w:rPr>
          <w:rFonts w:ascii="Arial" w:eastAsia="Calibri" w:hAnsi="Arial" w:cs="Arial"/>
          <w:bCs/>
          <w:color w:val="000000"/>
          <w:lang w:eastAsia="en-US"/>
        </w:rPr>
      </w:pPr>
      <w:r w:rsidRPr="00A17A5F">
        <w:rPr>
          <w:rFonts w:ascii="Arial" w:eastAsia="Calibri" w:hAnsi="Arial" w:cs="Arial"/>
          <w:bCs/>
          <w:color w:val="000000"/>
          <w:lang w:eastAsia="en-US"/>
        </w:rPr>
        <w:t>En botellas y frascos: 100%.</w:t>
      </w:r>
    </w:p>
    <w:p w14:paraId="3CA37E35" w14:textId="77777777" w:rsidR="00BD4BC1" w:rsidRPr="00A17A5F" w:rsidRDefault="00BD4BC1" w:rsidP="00BD4BC1">
      <w:pPr>
        <w:spacing w:before="200" w:after="200"/>
        <w:jc w:val="both"/>
        <w:rPr>
          <w:rFonts w:ascii="Arial" w:eastAsia="Calibri" w:hAnsi="Arial" w:cs="Arial"/>
          <w:bCs/>
          <w:color w:val="000000"/>
          <w:sz w:val="24"/>
          <w:szCs w:val="24"/>
          <w:lang w:eastAsia="en-US"/>
        </w:rPr>
      </w:pPr>
      <w:r w:rsidRPr="00A17A5F">
        <w:rPr>
          <w:rFonts w:ascii="Arial" w:eastAsia="Calibri" w:hAnsi="Arial" w:cs="Arial"/>
          <w:bCs/>
          <w:color w:val="000000"/>
          <w:sz w:val="24"/>
          <w:szCs w:val="24"/>
          <w:lang w:eastAsia="en-US"/>
        </w:rPr>
        <w:t>Estas penalizaciones serán acumulables según corresponda.</w:t>
      </w:r>
    </w:p>
    <w:p w14:paraId="44EC8303" w14:textId="4EF00975" w:rsidR="00D705D0" w:rsidRPr="00A17A5F" w:rsidRDefault="00D705D0" w:rsidP="00BD4BC1">
      <w:pPr>
        <w:spacing w:before="200" w:after="200"/>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Las</w:t>
      </w:r>
      <w:r w:rsidRPr="00D705D0">
        <w:rPr>
          <w:rFonts w:ascii="Arial" w:eastAsia="Calibri" w:hAnsi="Arial" w:cs="Arial"/>
          <w:bCs/>
          <w:color w:val="000000"/>
          <w:sz w:val="24"/>
          <w:szCs w:val="24"/>
          <w:lang w:eastAsia="en-US"/>
        </w:rPr>
        <w:t xml:space="preserve"> penalizaci</w:t>
      </w:r>
      <w:r>
        <w:rPr>
          <w:rFonts w:ascii="Arial" w:eastAsia="Calibri" w:hAnsi="Arial" w:cs="Arial"/>
          <w:bCs/>
          <w:color w:val="000000"/>
          <w:sz w:val="24"/>
          <w:szCs w:val="24"/>
          <w:lang w:eastAsia="en-US"/>
        </w:rPr>
        <w:t>ones</w:t>
      </w:r>
      <w:r w:rsidRPr="00D705D0">
        <w:rPr>
          <w:rFonts w:ascii="Arial" w:eastAsia="Calibri" w:hAnsi="Arial" w:cs="Arial"/>
          <w:bCs/>
          <w:color w:val="000000"/>
          <w:sz w:val="24"/>
          <w:szCs w:val="24"/>
          <w:lang w:eastAsia="en-US"/>
        </w:rPr>
        <w:t xml:space="preserve"> </w:t>
      </w:r>
      <w:r>
        <w:rPr>
          <w:rFonts w:ascii="Arial" w:eastAsia="Calibri" w:hAnsi="Arial" w:cs="Arial"/>
          <w:bCs/>
          <w:color w:val="000000"/>
          <w:sz w:val="24"/>
          <w:szCs w:val="24"/>
          <w:lang w:eastAsia="en-US"/>
        </w:rPr>
        <w:t xml:space="preserve">para estos disruptores </w:t>
      </w:r>
      <w:r w:rsidRPr="00D705D0">
        <w:rPr>
          <w:rFonts w:ascii="Arial" w:eastAsia="Calibri" w:hAnsi="Arial" w:cs="Arial"/>
          <w:bCs/>
          <w:color w:val="000000"/>
          <w:sz w:val="24"/>
          <w:szCs w:val="24"/>
          <w:lang w:eastAsia="en-US"/>
        </w:rPr>
        <w:t>desaparecerá</w:t>
      </w:r>
      <w:r>
        <w:rPr>
          <w:rFonts w:ascii="Arial" w:eastAsia="Calibri" w:hAnsi="Arial" w:cs="Arial"/>
          <w:bCs/>
          <w:color w:val="000000"/>
          <w:sz w:val="24"/>
          <w:szCs w:val="24"/>
          <w:lang w:eastAsia="en-US"/>
        </w:rPr>
        <w:t>n</w:t>
      </w:r>
      <w:r w:rsidRPr="00D705D0">
        <w:rPr>
          <w:rFonts w:ascii="Arial" w:eastAsia="Calibri" w:hAnsi="Arial" w:cs="Arial"/>
          <w:bCs/>
          <w:color w:val="000000"/>
          <w:sz w:val="24"/>
          <w:szCs w:val="24"/>
          <w:lang w:eastAsia="en-US"/>
        </w:rPr>
        <w:t xml:space="preserve"> </w:t>
      </w:r>
      <w:r>
        <w:rPr>
          <w:rFonts w:ascii="Arial" w:eastAsia="Calibri" w:hAnsi="Arial" w:cs="Arial"/>
          <w:bCs/>
          <w:color w:val="000000"/>
          <w:sz w:val="24"/>
          <w:szCs w:val="24"/>
          <w:lang w:eastAsia="en-US"/>
        </w:rPr>
        <w:t xml:space="preserve">en el caso de que el </w:t>
      </w:r>
      <w:r w:rsidRPr="00D705D0">
        <w:rPr>
          <w:rFonts w:ascii="Arial" w:eastAsia="Calibri" w:hAnsi="Arial" w:cs="Arial"/>
          <w:bCs/>
          <w:color w:val="000000"/>
          <w:sz w:val="24"/>
          <w:szCs w:val="24"/>
          <w:lang w:eastAsia="en-US"/>
        </w:rPr>
        <w:t>desarrollo tecnológico elimine las causas que motivan</w:t>
      </w:r>
      <w:r>
        <w:rPr>
          <w:rFonts w:ascii="Arial" w:eastAsia="Calibri" w:hAnsi="Arial" w:cs="Arial"/>
          <w:bCs/>
          <w:color w:val="000000"/>
          <w:sz w:val="24"/>
          <w:szCs w:val="24"/>
          <w:lang w:eastAsia="en-US"/>
        </w:rPr>
        <w:t xml:space="preserve"> su imposición</w:t>
      </w:r>
      <w:r w:rsidRPr="00D705D0">
        <w:rPr>
          <w:rFonts w:ascii="Arial" w:eastAsia="Calibri" w:hAnsi="Arial" w:cs="Arial"/>
          <w:bCs/>
          <w:color w:val="000000"/>
          <w:sz w:val="24"/>
          <w:szCs w:val="24"/>
          <w:lang w:eastAsia="en-US"/>
        </w:rPr>
        <w:t>.</w:t>
      </w:r>
    </w:p>
    <w:p w14:paraId="70E082AF" w14:textId="77777777" w:rsidR="0013251A" w:rsidRPr="00350182" w:rsidRDefault="0013251A" w:rsidP="00A33B90">
      <w:pPr>
        <w:contextualSpacing/>
        <w:jc w:val="both"/>
        <w:rPr>
          <w:rFonts w:ascii="Arial" w:eastAsia="Calibri" w:hAnsi="Arial" w:cs="Arial"/>
          <w:b/>
          <w:sz w:val="24"/>
          <w:szCs w:val="24"/>
          <w:lang w:eastAsia="en-US"/>
        </w:rPr>
      </w:pPr>
    </w:p>
    <w:p w14:paraId="6D4502DF" w14:textId="77777777" w:rsidR="007D570C" w:rsidRPr="007D570C" w:rsidRDefault="00A33B90" w:rsidP="00597047">
      <w:pPr>
        <w:pStyle w:val="Ttulo1"/>
        <w:spacing w:after="120"/>
        <w:rPr>
          <w:rFonts w:eastAsia="Calibri"/>
          <w:b w:val="0"/>
          <w:bCs w:val="0"/>
          <w:sz w:val="24"/>
          <w:szCs w:val="24"/>
          <w:lang w:eastAsia="en-US"/>
        </w:rPr>
      </w:pPr>
      <w:bookmarkStart w:id="203" w:name="_Toc119493225"/>
      <w:r w:rsidRPr="007D570C">
        <w:rPr>
          <w:rFonts w:eastAsia="Calibri"/>
          <w:b w:val="0"/>
          <w:bCs w:val="0"/>
          <w:sz w:val="24"/>
          <w:szCs w:val="24"/>
          <w:lang w:eastAsia="en-US"/>
        </w:rPr>
        <w:lastRenderedPageBreak/>
        <w:t xml:space="preserve">ANEXO </w:t>
      </w:r>
      <w:r w:rsidR="0018127D" w:rsidRPr="007D570C">
        <w:rPr>
          <w:rFonts w:eastAsia="Calibri"/>
          <w:b w:val="0"/>
          <w:bCs w:val="0"/>
          <w:sz w:val="24"/>
          <w:szCs w:val="24"/>
          <w:lang w:eastAsia="en-US"/>
        </w:rPr>
        <w:t>IX</w:t>
      </w:r>
      <w:bookmarkEnd w:id="203"/>
    </w:p>
    <w:p w14:paraId="700275A6" w14:textId="13D6F7C7" w:rsidR="00A33B90" w:rsidRPr="007D570C" w:rsidRDefault="00A33B90" w:rsidP="00597047">
      <w:pPr>
        <w:spacing w:after="120"/>
        <w:jc w:val="center"/>
        <w:rPr>
          <w:rFonts w:ascii="Arial" w:eastAsia="Calibri" w:hAnsi="Arial" w:cs="Arial"/>
          <w:b/>
          <w:bCs/>
          <w:sz w:val="24"/>
          <w:szCs w:val="24"/>
          <w:lang w:eastAsia="en-US"/>
        </w:rPr>
      </w:pPr>
      <w:r w:rsidRPr="007D570C">
        <w:rPr>
          <w:rFonts w:ascii="Arial" w:eastAsia="Calibri" w:hAnsi="Arial" w:cs="Arial"/>
          <w:b/>
          <w:bCs/>
          <w:sz w:val="24"/>
          <w:szCs w:val="24"/>
          <w:lang w:eastAsia="en-US"/>
        </w:rPr>
        <w:t>Cálculo de la garantía financiera de los sistemas de responsabilidad ampliada de productor</w:t>
      </w:r>
    </w:p>
    <w:p w14:paraId="35C6C90F" w14:textId="77777777" w:rsidR="0052544A" w:rsidRPr="00A17A5F" w:rsidRDefault="0052544A" w:rsidP="0052544A">
      <w:pPr>
        <w:spacing w:before="200" w:after="200"/>
        <w:jc w:val="both"/>
        <w:rPr>
          <w:rFonts w:ascii="Arial" w:eastAsia="Calibri" w:hAnsi="Arial" w:cs="Arial"/>
          <w:bCs/>
          <w:sz w:val="24"/>
          <w:szCs w:val="24"/>
          <w:lang w:eastAsia="en-US"/>
        </w:rPr>
      </w:pPr>
      <w:r w:rsidRPr="00A17A5F">
        <w:rPr>
          <w:rFonts w:ascii="Arial" w:eastAsia="Calibri" w:hAnsi="Arial" w:cs="Arial"/>
          <w:bCs/>
          <w:sz w:val="24"/>
          <w:szCs w:val="24"/>
          <w:lang w:eastAsia="en-US"/>
        </w:rPr>
        <w:t>La cuantía de la garantía financiera del sistema se determinará según la siguiente fórmula:</w:t>
      </w:r>
    </w:p>
    <w:p w14:paraId="261C2569" w14:textId="7CD519B2" w:rsidR="0052544A" w:rsidRPr="00A17A5F" w:rsidRDefault="0052544A" w:rsidP="0052544A">
      <w:pPr>
        <w:spacing w:before="200" w:after="200"/>
        <w:jc w:val="center"/>
        <w:rPr>
          <w:rFonts w:ascii="Arial" w:eastAsia="Calibri" w:hAnsi="Arial" w:cs="Arial"/>
          <w:bCs/>
          <w:sz w:val="24"/>
          <w:szCs w:val="24"/>
          <w:lang w:eastAsia="en-US"/>
        </w:rPr>
      </w:pPr>
      <w:r w:rsidRPr="00A17A5F">
        <w:rPr>
          <w:rFonts w:ascii="Arial" w:eastAsia="Calibri" w:hAnsi="Arial" w:cs="Arial"/>
          <w:bCs/>
          <w:sz w:val="24"/>
          <w:szCs w:val="24"/>
          <w:lang w:eastAsia="en-US"/>
        </w:rPr>
        <w:t>GF total sistema= 0,</w:t>
      </w:r>
      <w:r w:rsidR="00662A70">
        <w:rPr>
          <w:rFonts w:ascii="Arial" w:eastAsia="Calibri" w:hAnsi="Arial" w:cs="Arial"/>
          <w:bCs/>
          <w:sz w:val="24"/>
          <w:szCs w:val="24"/>
          <w:lang w:eastAsia="en-US"/>
        </w:rPr>
        <w:t>10</w:t>
      </w:r>
      <w:r w:rsidR="00662A70" w:rsidRPr="00A17A5F">
        <w:rPr>
          <w:rFonts w:ascii="Arial" w:eastAsia="Calibri" w:hAnsi="Arial" w:cs="Arial"/>
          <w:bCs/>
          <w:sz w:val="24"/>
          <w:szCs w:val="24"/>
          <w:lang w:eastAsia="en-US"/>
        </w:rPr>
        <w:t xml:space="preserve"> </w:t>
      </w:r>
      <w:r w:rsidRPr="00A17A5F">
        <w:rPr>
          <w:rFonts w:ascii="Arial" w:eastAsia="Calibri" w:hAnsi="Arial" w:cs="Arial"/>
          <w:bCs/>
          <w:sz w:val="24"/>
          <w:szCs w:val="24"/>
          <w:lang w:eastAsia="en-US"/>
        </w:rPr>
        <w:t>* Σ (C (material) x CMG (material))</w:t>
      </w:r>
    </w:p>
    <w:p w14:paraId="20D3E245" w14:textId="77777777" w:rsidR="0052544A" w:rsidRPr="00A17A5F" w:rsidRDefault="0052544A" w:rsidP="0052544A">
      <w:pPr>
        <w:spacing w:before="200" w:after="200"/>
        <w:jc w:val="both"/>
        <w:rPr>
          <w:rFonts w:ascii="Arial" w:eastAsia="Calibri" w:hAnsi="Arial" w:cs="Arial"/>
          <w:bCs/>
          <w:sz w:val="24"/>
          <w:szCs w:val="24"/>
          <w:lang w:eastAsia="en-US"/>
        </w:rPr>
      </w:pPr>
      <w:r w:rsidRPr="00A17A5F">
        <w:rPr>
          <w:rFonts w:ascii="Arial" w:eastAsia="Calibri" w:hAnsi="Arial" w:cs="Arial"/>
          <w:bCs/>
          <w:sz w:val="24"/>
          <w:szCs w:val="24"/>
          <w:lang w:eastAsia="en-US"/>
        </w:rPr>
        <w:t>Donde:</w:t>
      </w:r>
    </w:p>
    <w:p w14:paraId="7B9C4296" w14:textId="77777777" w:rsidR="0052544A" w:rsidRPr="00A17A5F" w:rsidRDefault="0052544A" w:rsidP="0052544A">
      <w:pPr>
        <w:spacing w:before="200" w:after="200"/>
        <w:jc w:val="both"/>
        <w:rPr>
          <w:rFonts w:ascii="Arial" w:eastAsia="Calibri" w:hAnsi="Arial" w:cs="Arial"/>
          <w:bCs/>
          <w:sz w:val="24"/>
          <w:szCs w:val="24"/>
          <w:lang w:eastAsia="en-US"/>
        </w:rPr>
      </w:pPr>
      <w:r w:rsidRPr="00A17A5F">
        <w:rPr>
          <w:rFonts w:ascii="Arial" w:eastAsia="Calibri" w:hAnsi="Arial" w:cs="Arial"/>
          <w:bCs/>
          <w:sz w:val="24"/>
          <w:szCs w:val="24"/>
          <w:lang w:eastAsia="en-US"/>
        </w:rPr>
        <w:t>GF total: Cuantía de la garantía financiera anual del sistema, en euros (€).</w:t>
      </w:r>
    </w:p>
    <w:p w14:paraId="34B3664F" w14:textId="684BB257" w:rsidR="0052544A" w:rsidRPr="00A17A5F" w:rsidRDefault="0052544A" w:rsidP="0052544A">
      <w:pPr>
        <w:spacing w:before="200" w:after="200"/>
        <w:jc w:val="both"/>
        <w:rPr>
          <w:rFonts w:ascii="Arial" w:eastAsia="Calibri" w:hAnsi="Arial" w:cs="Arial"/>
          <w:bCs/>
          <w:sz w:val="24"/>
          <w:szCs w:val="24"/>
          <w:lang w:eastAsia="en-US"/>
        </w:rPr>
      </w:pPr>
      <w:r w:rsidRPr="00A17A5F">
        <w:rPr>
          <w:rFonts w:ascii="Arial" w:eastAsia="Calibri" w:hAnsi="Arial" w:cs="Arial"/>
          <w:bCs/>
          <w:sz w:val="24"/>
          <w:szCs w:val="24"/>
          <w:lang w:eastAsia="en-US"/>
        </w:rPr>
        <w:t xml:space="preserve">C: Cantidades anuales de envases </w:t>
      </w:r>
      <w:r w:rsidR="0024771F">
        <w:rPr>
          <w:rFonts w:ascii="Arial" w:eastAsia="Calibri" w:hAnsi="Arial" w:cs="Arial"/>
          <w:bCs/>
          <w:sz w:val="24"/>
          <w:szCs w:val="24"/>
          <w:lang w:eastAsia="en-US"/>
        </w:rPr>
        <w:t xml:space="preserve">de un solo uso </w:t>
      </w:r>
      <w:r w:rsidRPr="00A17A5F">
        <w:rPr>
          <w:rFonts w:ascii="Arial" w:eastAsia="Calibri" w:hAnsi="Arial" w:cs="Arial"/>
          <w:bCs/>
          <w:sz w:val="24"/>
          <w:szCs w:val="24"/>
          <w:lang w:eastAsia="en-US"/>
        </w:rPr>
        <w:t>por material que ponga en el mercado a través del sistema, en toneladas (t).</w:t>
      </w:r>
      <w:r w:rsidR="0024771F">
        <w:rPr>
          <w:rFonts w:ascii="Arial" w:eastAsia="Calibri" w:hAnsi="Arial" w:cs="Arial"/>
          <w:bCs/>
          <w:sz w:val="24"/>
          <w:szCs w:val="24"/>
          <w:lang w:eastAsia="en-US"/>
        </w:rPr>
        <w:t xml:space="preserve"> </w:t>
      </w:r>
      <w:bookmarkStart w:id="204" w:name="_Hlk105689235"/>
      <w:r w:rsidR="0024771F">
        <w:rPr>
          <w:rFonts w:ascii="Arial" w:eastAsia="Calibri" w:hAnsi="Arial" w:cs="Arial"/>
          <w:bCs/>
          <w:sz w:val="24"/>
          <w:szCs w:val="24"/>
          <w:lang w:eastAsia="en-US"/>
        </w:rPr>
        <w:t>En el caso de los envases reutilizables se considerará la cantidad de envases repuestos en un año</w:t>
      </w:r>
      <w:bookmarkEnd w:id="204"/>
      <w:r w:rsidR="0024771F">
        <w:rPr>
          <w:rFonts w:ascii="Arial" w:eastAsia="Calibri" w:hAnsi="Arial" w:cs="Arial"/>
          <w:bCs/>
          <w:sz w:val="24"/>
          <w:szCs w:val="24"/>
          <w:lang w:eastAsia="en-US"/>
        </w:rPr>
        <w:t>.</w:t>
      </w:r>
    </w:p>
    <w:p w14:paraId="6168BB3D" w14:textId="2AA9DC43" w:rsidR="0052544A" w:rsidRPr="00A17A5F" w:rsidRDefault="0052544A" w:rsidP="0052544A">
      <w:pPr>
        <w:spacing w:before="200" w:after="200"/>
        <w:jc w:val="both"/>
        <w:rPr>
          <w:rFonts w:ascii="Arial" w:eastAsia="Calibri" w:hAnsi="Arial" w:cs="Arial"/>
          <w:bCs/>
          <w:sz w:val="24"/>
          <w:szCs w:val="24"/>
          <w:lang w:eastAsia="en-US"/>
        </w:rPr>
      </w:pPr>
      <w:r w:rsidRPr="00A17A5F">
        <w:rPr>
          <w:rFonts w:ascii="Arial" w:eastAsia="Calibri" w:hAnsi="Arial" w:cs="Arial"/>
          <w:bCs/>
          <w:sz w:val="24"/>
          <w:szCs w:val="24"/>
          <w:lang w:eastAsia="en-US"/>
        </w:rPr>
        <w:t>CMG: Costes medios de gestión estimados de los residuos de envases por material en el año de cumplimiento, en función de los costes reales en los que haya incurrido, en euros (€/t) conforme a lo establecido en este real decreto para cada categoría de envases.</w:t>
      </w:r>
    </w:p>
    <w:p w14:paraId="75AFCD7F" w14:textId="77777777" w:rsidR="00AB46C8" w:rsidRPr="0052544A" w:rsidRDefault="00AB46C8" w:rsidP="00AB46C8">
      <w:pPr>
        <w:contextualSpacing/>
        <w:jc w:val="both"/>
        <w:rPr>
          <w:rFonts w:ascii="Arial" w:eastAsia="Calibri" w:hAnsi="Arial" w:cs="Arial"/>
          <w:bCs/>
          <w:sz w:val="24"/>
          <w:szCs w:val="24"/>
          <w:lang w:eastAsia="en-US"/>
        </w:rPr>
      </w:pPr>
    </w:p>
    <w:p w14:paraId="0B3450A4" w14:textId="77777777" w:rsidR="0048317E" w:rsidRPr="0048317E" w:rsidRDefault="00AB46C8" w:rsidP="00597047">
      <w:pPr>
        <w:pStyle w:val="Ttulo1"/>
        <w:spacing w:after="120"/>
        <w:rPr>
          <w:rFonts w:eastAsia="Calibri"/>
          <w:b w:val="0"/>
          <w:bCs w:val="0"/>
          <w:sz w:val="24"/>
          <w:szCs w:val="24"/>
          <w:lang w:eastAsia="en-US"/>
        </w:rPr>
      </w:pPr>
      <w:bookmarkStart w:id="205" w:name="_Toc119493226"/>
      <w:r w:rsidRPr="0048317E">
        <w:rPr>
          <w:rFonts w:eastAsia="Calibri"/>
          <w:b w:val="0"/>
          <w:bCs w:val="0"/>
          <w:sz w:val="24"/>
          <w:szCs w:val="24"/>
          <w:lang w:eastAsia="en-US"/>
        </w:rPr>
        <w:t>ANEXO X</w:t>
      </w:r>
      <w:bookmarkEnd w:id="205"/>
    </w:p>
    <w:p w14:paraId="746B74F9" w14:textId="6FDEAA44" w:rsidR="00AB46C8" w:rsidRPr="0048317E" w:rsidRDefault="00AB46C8" w:rsidP="00597047">
      <w:pPr>
        <w:spacing w:after="120"/>
        <w:jc w:val="center"/>
        <w:rPr>
          <w:rFonts w:ascii="Arial" w:eastAsia="Calibri" w:hAnsi="Arial" w:cs="Arial"/>
          <w:b/>
          <w:bCs/>
          <w:sz w:val="24"/>
          <w:szCs w:val="24"/>
          <w:lang w:eastAsia="en-US"/>
        </w:rPr>
      </w:pPr>
      <w:r w:rsidRPr="0048317E">
        <w:rPr>
          <w:rFonts w:ascii="Arial" w:eastAsia="Calibri" w:hAnsi="Arial" w:cs="Arial"/>
          <w:b/>
          <w:bCs/>
          <w:sz w:val="24"/>
          <w:szCs w:val="24"/>
          <w:lang w:eastAsia="en-US"/>
        </w:rPr>
        <w:t xml:space="preserve">Contenido mínimo de los convenios de las </w:t>
      </w:r>
      <w:r w:rsidR="007A073D" w:rsidRPr="0048317E">
        <w:rPr>
          <w:rFonts w:ascii="Arial" w:eastAsia="Calibri" w:hAnsi="Arial" w:cs="Arial"/>
          <w:b/>
          <w:bCs/>
          <w:sz w:val="24"/>
          <w:szCs w:val="24"/>
          <w:lang w:eastAsia="en-US"/>
        </w:rPr>
        <w:t>administraciones públicas</w:t>
      </w:r>
      <w:r w:rsidRPr="0048317E">
        <w:rPr>
          <w:rFonts w:ascii="Arial" w:eastAsia="Calibri" w:hAnsi="Arial" w:cs="Arial"/>
          <w:b/>
          <w:bCs/>
          <w:sz w:val="24"/>
          <w:szCs w:val="24"/>
          <w:lang w:eastAsia="en-US"/>
        </w:rPr>
        <w:t xml:space="preserve"> con los sistemas de responsabilidad ampliada del productor </w:t>
      </w:r>
      <w:r w:rsidR="004711F5" w:rsidRPr="0048317E">
        <w:rPr>
          <w:rFonts w:ascii="Arial" w:eastAsia="Calibri" w:hAnsi="Arial" w:cs="Arial"/>
          <w:b/>
          <w:bCs/>
          <w:sz w:val="24"/>
          <w:szCs w:val="24"/>
          <w:lang w:eastAsia="en-US"/>
        </w:rPr>
        <w:t xml:space="preserve">en materia </w:t>
      </w:r>
      <w:r w:rsidRPr="0048317E">
        <w:rPr>
          <w:rFonts w:ascii="Arial" w:eastAsia="Calibri" w:hAnsi="Arial" w:cs="Arial"/>
          <w:b/>
          <w:bCs/>
          <w:sz w:val="24"/>
          <w:szCs w:val="24"/>
          <w:lang w:eastAsia="en-US"/>
        </w:rPr>
        <w:t>de envases domésticos</w:t>
      </w:r>
    </w:p>
    <w:p w14:paraId="120DA6A2" w14:textId="4FF45340" w:rsidR="007A17FE" w:rsidRPr="00A17A5F" w:rsidRDefault="007A17FE" w:rsidP="006D3ECC">
      <w:pPr>
        <w:pStyle w:val="Prrafodelista"/>
        <w:numPr>
          <w:ilvl w:val="3"/>
          <w:numId w:val="26"/>
        </w:numPr>
        <w:spacing w:before="200" w:after="200"/>
        <w:ind w:left="284" w:hanging="284"/>
        <w:jc w:val="both"/>
        <w:rPr>
          <w:rFonts w:ascii="Arial" w:eastAsia="Calibri" w:hAnsi="Arial" w:cs="Arial"/>
          <w:bCs/>
          <w:lang w:eastAsia="en-US"/>
        </w:rPr>
      </w:pPr>
      <w:r w:rsidRPr="00A17A5F">
        <w:rPr>
          <w:rFonts w:ascii="Arial" w:eastAsia="Calibri" w:hAnsi="Arial" w:cs="Arial"/>
          <w:bCs/>
          <w:lang w:eastAsia="en-US"/>
        </w:rPr>
        <w:t xml:space="preserve">Cuando </w:t>
      </w:r>
      <w:r w:rsidR="00EA0182" w:rsidRPr="00EA0182">
        <w:rPr>
          <w:rFonts w:ascii="Arial" w:eastAsia="Calibri" w:hAnsi="Arial" w:cs="Arial"/>
          <w:bCs/>
          <w:lang w:eastAsia="en-US"/>
        </w:rPr>
        <w:t xml:space="preserve">las administraciones públicas </w:t>
      </w:r>
      <w:r w:rsidR="00EA0182">
        <w:rPr>
          <w:rFonts w:ascii="Arial" w:eastAsia="Calibri" w:hAnsi="Arial" w:cs="Arial"/>
          <w:bCs/>
          <w:lang w:eastAsia="en-US"/>
        </w:rPr>
        <w:t xml:space="preserve">lleven </w:t>
      </w:r>
      <w:r w:rsidRPr="00A17A5F">
        <w:rPr>
          <w:rFonts w:ascii="Arial" w:eastAsia="Calibri" w:hAnsi="Arial" w:cs="Arial"/>
          <w:bCs/>
          <w:lang w:eastAsia="en-US"/>
        </w:rPr>
        <w:t>a cabo la organización total o parcial de la gestión de los residuos:</w:t>
      </w:r>
    </w:p>
    <w:p w14:paraId="30BE3FF0" w14:textId="77777777" w:rsidR="007A17FE" w:rsidRPr="00A17A5F" w:rsidRDefault="007A17FE" w:rsidP="006D3ECC">
      <w:pPr>
        <w:pStyle w:val="Prrafodelista"/>
        <w:numPr>
          <w:ilvl w:val="0"/>
          <w:numId w:val="35"/>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Objeto y ámbito territorial.</w:t>
      </w:r>
    </w:p>
    <w:p w14:paraId="0DA79EAD" w14:textId="77777777" w:rsidR="007A17FE" w:rsidRPr="00A17A5F" w:rsidRDefault="007A17FE" w:rsidP="006D3ECC">
      <w:pPr>
        <w:pStyle w:val="Prrafodelista"/>
        <w:numPr>
          <w:ilvl w:val="0"/>
          <w:numId w:val="35"/>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Forma de adhesión de las entidades locales cuando el convenio sea suscrito por la comunidad autónoma.</w:t>
      </w:r>
    </w:p>
    <w:p w14:paraId="727F0712" w14:textId="09E4558D" w:rsidR="007A17FE" w:rsidRPr="00A17A5F" w:rsidRDefault="007A17FE" w:rsidP="006D3ECC">
      <w:pPr>
        <w:pStyle w:val="Prrafodelista"/>
        <w:numPr>
          <w:ilvl w:val="0"/>
          <w:numId w:val="35"/>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Organización de la gestión de los residuos de envases, recogiendo las obligaciones y los compromisos entre las partes.</w:t>
      </w:r>
      <w:r w:rsidR="008F781A">
        <w:rPr>
          <w:rFonts w:ascii="Arial" w:eastAsia="Calibri" w:hAnsi="Arial" w:cs="Arial"/>
          <w:bCs/>
          <w:color w:val="000000"/>
          <w:lang w:eastAsia="en-US"/>
        </w:rPr>
        <w:t xml:space="preserve"> En particular, deberá explicitarse el momento a partir del cual el sistema asume la organización de la gestión y</w:t>
      </w:r>
      <w:r w:rsidR="00B51823">
        <w:rPr>
          <w:rFonts w:ascii="Arial" w:eastAsia="Calibri" w:hAnsi="Arial" w:cs="Arial"/>
          <w:bCs/>
          <w:color w:val="000000"/>
          <w:lang w:eastAsia="en-US"/>
        </w:rPr>
        <w:t>,</w:t>
      </w:r>
      <w:r w:rsidR="008F781A">
        <w:rPr>
          <w:rFonts w:ascii="Arial" w:eastAsia="Calibri" w:hAnsi="Arial" w:cs="Arial"/>
          <w:bCs/>
          <w:color w:val="000000"/>
          <w:lang w:eastAsia="en-US"/>
        </w:rPr>
        <w:t xml:space="preserve"> por tanto, actúa como poseedor de los residuos.</w:t>
      </w:r>
    </w:p>
    <w:p w14:paraId="0E3F2E89" w14:textId="77777777" w:rsidR="007A17FE" w:rsidRPr="00A17A5F" w:rsidRDefault="007A17FE" w:rsidP="006D3ECC">
      <w:pPr>
        <w:pStyle w:val="Prrafodelista"/>
        <w:numPr>
          <w:ilvl w:val="0"/>
          <w:numId w:val="35"/>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Especificaciones técnicas para los requisitos de calidad de las distintas fracciones de materiales recuperadas de los residuos de envases clasificados</w:t>
      </w:r>
      <w:r w:rsidRPr="00A17A5F">
        <w:rPr>
          <w:rFonts w:ascii="Arial" w:eastAsia="Calibri" w:hAnsi="Arial" w:cs="Arial"/>
          <w:bCs/>
          <w:lang w:eastAsia="en-US"/>
        </w:rPr>
        <w:t>.</w:t>
      </w:r>
    </w:p>
    <w:p w14:paraId="28E8EDF3" w14:textId="77777777" w:rsidR="007A17FE" w:rsidRPr="00A17A5F" w:rsidRDefault="007A17FE" w:rsidP="006D3ECC">
      <w:pPr>
        <w:pStyle w:val="Prrafodelista"/>
        <w:numPr>
          <w:ilvl w:val="0"/>
          <w:numId w:val="35"/>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Sistema de designación del gestor de los materiales recuperados.</w:t>
      </w:r>
    </w:p>
    <w:p w14:paraId="0AFD5541" w14:textId="77777777" w:rsidR="007A17FE" w:rsidRPr="00A17A5F" w:rsidRDefault="007A17FE" w:rsidP="006D3ECC">
      <w:pPr>
        <w:pStyle w:val="Prrafodelista"/>
        <w:numPr>
          <w:ilvl w:val="0"/>
          <w:numId w:val="35"/>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Suministro de información a las administraciones públicas.</w:t>
      </w:r>
    </w:p>
    <w:p w14:paraId="33BC4727" w14:textId="4BD1FD9A" w:rsidR="007A17FE" w:rsidRPr="00A17A5F" w:rsidRDefault="007A17FE" w:rsidP="006D3ECC">
      <w:pPr>
        <w:pStyle w:val="Prrafodelista"/>
        <w:numPr>
          <w:ilvl w:val="0"/>
          <w:numId w:val="35"/>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 xml:space="preserve">Metodología de cálculo para la financiación por parte de los sistemas de responsabilidad ampliada a las administraciones públicas que intervengan en la gestión de los residuos de envases, conforme a lo establecido en el artículo 34. La metodología deberá reproducir las condiciones reales de prestación del </w:t>
      </w:r>
      <w:r w:rsidRPr="00A17A5F">
        <w:rPr>
          <w:rFonts w:ascii="Arial" w:eastAsia="Calibri" w:hAnsi="Arial" w:cs="Arial"/>
          <w:bCs/>
          <w:lang w:eastAsia="en-US"/>
        </w:rPr>
        <w:t xml:space="preserve">servicio y podrá ser modulable en función de determinadas condiciones o parámetros especificados en el propio convenio, como son las condiciones de ruralidad, dispersión, turismo, trazado y estado de carreteras, entre otros. Las condiciones económicas se actualizarán anualmente, en función del IPC y de la variación del </w:t>
      </w:r>
      <w:r w:rsidRPr="00A17A5F">
        <w:rPr>
          <w:rFonts w:ascii="Arial" w:eastAsia="Calibri" w:hAnsi="Arial" w:cs="Arial"/>
          <w:bCs/>
          <w:lang w:eastAsia="en-US"/>
        </w:rPr>
        <w:lastRenderedPageBreak/>
        <w:t xml:space="preserve">precio del combustible, </w:t>
      </w:r>
      <w:r w:rsidR="00D37AD5">
        <w:rPr>
          <w:rFonts w:ascii="Arial" w:eastAsia="Calibri" w:hAnsi="Arial" w:cs="Arial"/>
          <w:bCs/>
          <w:lang w:eastAsia="en-US"/>
        </w:rPr>
        <w:t>o cualquier otro criterio establecido de mutuo acuerdo por las partes</w:t>
      </w:r>
      <w:r w:rsidRPr="00A17A5F">
        <w:rPr>
          <w:rFonts w:ascii="Arial" w:eastAsia="Calibri" w:hAnsi="Arial" w:cs="Arial"/>
          <w:bCs/>
          <w:lang w:eastAsia="en-US"/>
        </w:rPr>
        <w:t>.</w:t>
      </w:r>
    </w:p>
    <w:p w14:paraId="590260E8" w14:textId="77777777" w:rsidR="007A17FE" w:rsidRPr="00A17A5F" w:rsidRDefault="007A17FE" w:rsidP="006D3ECC">
      <w:pPr>
        <w:pStyle w:val="Prrafodelista"/>
        <w:numPr>
          <w:ilvl w:val="0"/>
          <w:numId w:val="35"/>
        </w:numPr>
        <w:spacing w:before="200" w:after="200"/>
        <w:ind w:left="567"/>
        <w:jc w:val="both"/>
        <w:rPr>
          <w:rFonts w:ascii="Arial" w:eastAsia="Calibri" w:hAnsi="Arial" w:cs="Arial"/>
          <w:bCs/>
          <w:color w:val="000000"/>
          <w:lang w:eastAsia="en-US"/>
        </w:rPr>
      </w:pPr>
      <w:r w:rsidRPr="00A17A5F">
        <w:rPr>
          <w:rFonts w:ascii="Arial" w:eastAsia="Calibri" w:hAnsi="Arial" w:cs="Arial"/>
          <w:bCs/>
          <w:color w:val="000000"/>
          <w:lang w:eastAsia="en-US"/>
        </w:rPr>
        <w:t>Facturación y pago. En el caso en que el convenio sea suscrito por la comunidad autónoma, deberá recoger además el plazo para la transferencia a las entidades locales del importe de los costes en los que efectivamente hayan incurrido por la prestación del servicio, que en ningún caso podrá ser superior a un mes desde la fecha de recepción de los citados importes por la comunidad autónoma.</w:t>
      </w:r>
    </w:p>
    <w:p w14:paraId="4B4C97E5" w14:textId="77777777" w:rsidR="007A17FE" w:rsidRPr="00A17A5F" w:rsidRDefault="007A17FE" w:rsidP="006D3ECC">
      <w:pPr>
        <w:pStyle w:val="Prrafodelista"/>
        <w:numPr>
          <w:ilvl w:val="0"/>
          <w:numId w:val="35"/>
        </w:numPr>
        <w:spacing w:before="200" w:after="200"/>
        <w:ind w:left="567"/>
        <w:jc w:val="both"/>
        <w:rPr>
          <w:rFonts w:ascii="Arial" w:eastAsia="Calibri" w:hAnsi="Arial" w:cs="Arial"/>
          <w:bCs/>
          <w:color w:val="000000"/>
          <w:lang w:eastAsia="en-US"/>
        </w:rPr>
      </w:pPr>
      <w:r w:rsidRPr="00A17A5F">
        <w:rPr>
          <w:rFonts w:ascii="Arial" w:eastAsia="Calibri" w:hAnsi="Arial" w:cs="Arial"/>
          <w:bCs/>
          <w:lang w:eastAsia="en-US"/>
        </w:rPr>
        <w:t>Desarrollo de las campañas de información y sensibilización ciudadana, que se realizarán por las administraciones públicas, correspondiendo a los sistemas su financiación en el número y cuantía que se establezca. Si las administraciones públicas deciden delegar el desarrollo de las campañas en los sistemas de responsabilidad ampliada del productor, deberá quedar explícitamente recogido en el convenio.</w:t>
      </w:r>
    </w:p>
    <w:p w14:paraId="546C1072" w14:textId="0D91C818" w:rsidR="007A17FE" w:rsidRDefault="007A17FE" w:rsidP="006D3ECC">
      <w:pPr>
        <w:pStyle w:val="Prrafodelista"/>
        <w:numPr>
          <w:ilvl w:val="0"/>
          <w:numId w:val="35"/>
        </w:numPr>
        <w:spacing w:before="200" w:after="200"/>
        <w:ind w:left="567"/>
        <w:jc w:val="both"/>
        <w:rPr>
          <w:rFonts w:ascii="Arial" w:eastAsia="Calibri" w:hAnsi="Arial" w:cs="Arial"/>
          <w:bCs/>
          <w:lang w:eastAsia="en-US"/>
        </w:rPr>
      </w:pPr>
      <w:r w:rsidRPr="00A17A5F">
        <w:rPr>
          <w:rFonts w:ascii="Arial" w:eastAsia="Calibri" w:hAnsi="Arial" w:cs="Arial"/>
          <w:bCs/>
          <w:color w:val="000000"/>
          <w:lang w:eastAsia="en-US"/>
        </w:rPr>
        <w:t xml:space="preserve">Mecanismos de control y seguimiento. Se garantizará </w:t>
      </w:r>
      <w:r w:rsidR="00FD1AB6">
        <w:rPr>
          <w:rFonts w:ascii="Arial" w:eastAsia="Calibri" w:hAnsi="Arial" w:cs="Arial"/>
          <w:bCs/>
          <w:color w:val="000000"/>
          <w:lang w:eastAsia="en-US"/>
        </w:rPr>
        <w:t xml:space="preserve">mediante el establecimiento de un plan, </w:t>
      </w:r>
      <w:r w:rsidRPr="00A17A5F">
        <w:rPr>
          <w:rFonts w:ascii="Arial" w:eastAsia="Calibri" w:hAnsi="Arial" w:cs="Arial"/>
          <w:bCs/>
          <w:color w:val="000000"/>
          <w:lang w:eastAsia="en-US"/>
        </w:rPr>
        <w:t>la realización de caracterizaciones de forma periódica en todas las fases del proceso de gestión de los residuos que permitan confirmar su trazabilidad: recogida, clasificación y selección. En los controles, caracterizaciones y auditorías, se deberá garantizar la presencia de las entidades locales, la comunidad autónoma y el sistema de responsabilidad ampliada del productor con suficiente antelación, debiendo levantarse acta de las mismas</w:t>
      </w:r>
      <w:r w:rsidRPr="00C07B72">
        <w:rPr>
          <w:rFonts w:ascii="Arial" w:eastAsia="Calibri" w:hAnsi="Arial" w:cs="Arial"/>
          <w:bCs/>
          <w:lang w:eastAsia="en-US"/>
        </w:rPr>
        <w:t xml:space="preserve">. Al menos un 50% de las caracterizaciones se realizarán dónde y cuándo determine el órgano competente de la </w:t>
      </w:r>
      <w:r w:rsidR="00704D25">
        <w:rPr>
          <w:rFonts w:ascii="Arial" w:eastAsia="Calibri" w:hAnsi="Arial" w:cs="Arial"/>
          <w:bCs/>
          <w:lang w:eastAsia="en-US"/>
        </w:rPr>
        <w:t>c</w:t>
      </w:r>
      <w:r w:rsidRPr="00C07B72">
        <w:rPr>
          <w:rFonts w:ascii="Arial" w:eastAsia="Calibri" w:hAnsi="Arial" w:cs="Arial"/>
          <w:bCs/>
          <w:lang w:eastAsia="en-US"/>
        </w:rPr>
        <w:t xml:space="preserve">omunidad </w:t>
      </w:r>
      <w:r w:rsidR="00704D25">
        <w:rPr>
          <w:rFonts w:ascii="Arial" w:eastAsia="Calibri" w:hAnsi="Arial" w:cs="Arial"/>
          <w:bCs/>
          <w:lang w:eastAsia="en-US"/>
        </w:rPr>
        <w:t>a</w:t>
      </w:r>
      <w:r w:rsidRPr="00C07B72">
        <w:rPr>
          <w:rFonts w:ascii="Arial" w:eastAsia="Calibri" w:hAnsi="Arial" w:cs="Arial"/>
          <w:bCs/>
          <w:lang w:eastAsia="en-US"/>
        </w:rPr>
        <w:t>utónoma, garantizando la representatividad de caracterización de la gestión en todo su ámbito territorial.</w:t>
      </w:r>
    </w:p>
    <w:p w14:paraId="1FCDDEC4" w14:textId="5E45EC06" w:rsidR="00897BF0" w:rsidRPr="00C07B72" w:rsidRDefault="00897BF0" w:rsidP="006D3ECC">
      <w:pPr>
        <w:pStyle w:val="Prrafodelista"/>
        <w:numPr>
          <w:ilvl w:val="0"/>
          <w:numId w:val="35"/>
        </w:numPr>
        <w:spacing w:before="200" w:after="200"/>
        <w:ind w:left="567"/>
        <w:jc w:val="both"/>
        <w:rPr>
          <w:rFonts w:ascii="Arial" w:eastAsia="Calibri" w:hAnsi="Arial" w:cs="Arial"/>
          <w:bCs/>
          <w:lang w:eastAsia="en-US"/>
        </w:rPr>
      </w:pPr>
      <w:r>
        <w:rPr>
          <w:rFonts w:ascii="Arial" w:eastAsia="Calibri" w:hAnsi="Arial" w:cs="Arial"/>
          <w:bCs/>
          <w:lang w:eastAsia="en-US"/>
        </w:rPr>
        <w:t xml:space="preserve">Comisión de seguimiento. que estará </w:t>
      </w:r>
      <w:r w:rsidRPr="00897BF0">
        <w:rPr>
          <w:rFonts w:ascii="Arial" w:eastAsia="Calibri" w:hAnsi="Arial" w:cs="Arial"/>
          <w:bCs/>
          <w:lang w:eastAsia="en-US"/>
        </w:rPr>
        <w:t xml:space="preserve">integrada por </w:t>
      </w:r>
      <w:r>
        <w:rPr>
          <w:rFonts w:ascii="Arial" w:eastAsia="Calibri" w:hAnsi="Arial" w:cs="Arial"/>
          <w:bCs/>
          <w:lang w:eastAsia="en-US"/>
        </w:rPr>
        <w:t>los sistemas de responsabilidad ampliada del productor</w:t>
      </w:r>
      <w:r w:rsidRPr="00897BF0">
        <w:rPr>
          <w:rFonts w:ascii="Arial" w:eastAsia="Calibri" w:hAnsi="Arial" w:cs="Arial"/>
          <w:bCs/>
          <w:lang w:eastAsia="en-US"/>
        </w:rPr>
        <w:t xml:space="preserve">, la </w:t>
      </w:r>
      <w:r>
        <w:rPr>
          <w:rFonts w:ascii="Arial" w:eastAsia="Calibri" w:hAnsi="Arial" w:cs="Arial"/>
          <w:bCs/>
          <w:lang w:eastAsia="en-US"/>
        </w:rPr>
        <w:t>administración pública</w:t>
      </w:r>
      <w:r w:rsidRPr="00897BF0">
        <w:rPr>
          <w:rFonts w:ascii="Arial" w:eastAsia="Calibri" w:hAnsi="Arial" w:cs="Arial"/>
          <w:bCs/>
          <w:lang w:eastAsia="en-US"/>
        </w:rPr>
        <w:t xml:space="preserve"> suscriptora del </w:t>
      </w:r>
      <w:r>
        <w:rPr>
          <w:rFonts w:ascii="Arial" w:eastAsia="Calibri" w:hAnsi="Arial" w:cs="Arial"/>
          <w:bCs/>
          <w:lang w:eastAsia="en-US"/>
        </w:rPr>
        <w:t>c</w:t>
      </w:r>
      <w:r w:rsidRPr="00897BF0">
        <w:rPr>
          <w:rFonts w:ascii="Arial" w:eastAsia="Calibri" w:hAnsi="Arial" w:cs="Arial"/>
          <w:bCs/>
          <w:lang w:eastAsia="en-US"/>
        </w:rPr>
        <w:t xml:space="preserve">onvenio, </w:t>
      </w:r>
      <w:r>
        <w:rPr>
          <w:rFonts w:ascii="Arial" w:eastAsia="Calibri" w:hAnsi="Arial" w:cs="Arial"/>
          <w:bCs/>
          <w:lang w:eastAsia="en-US"/>
        </w:rPr>
        <w:t xml:space="preserve">y </w:t>
      </w:r>
      <w:r w:rsidRPr="00897BF0">
        <w:rPr>
          <w:rFonts w:ascii="Arial" w:eastAsia="Calibri" w:hAnsi="Arial" w:cs="Arial"/>
          <w:bCs/>
          <w:lang w:eastAsia="en-US"/>
        </w:rPr>
        <w:t xml:space="preserve">las entidades locales </w:t>
      </w:r>
      <w:r>
        <w:rPr>
          <w:rFonts w:ascii="Arial" w:eastAsia="Calibri" w:hAnsi="Arial" w:cs="Arial"/>
          <w:bCs/>
          <w:lang w:eastAsia="en-US"/>
        </w:rPr>
        <w:t>en el caso en que el convenio sea suscrito por la comunidad autónoma.</w:t>
      </w:r>
    </w:p>
    <w:p w14:paraId="50BFC09A" w14:textId="77777777" w:rsidR="007A17FE" w:rsidRPr="00CB5037" w:rsidRDefault="007A17FE" w:rsidP="006D3ECC">
      <w:pPr>
        <w:pStyle w:val="Prrafodelista"/>
        <w:numPr>
          <w:ilvl w:val="0"/>
          <w:numId w:val="35"/>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Entrada en vigor, duración y condiciones para su prórroga, en su caso.</w:t>
      </w:r>
    </w:p>
    <w:p w14:paraId="674CAFF5" w14:textId="77777777" w:rsidR="007A17FE" w:rsidRPr="00CB5037" w:rsidRDefault="007A17FE" w:rsidP="006D3ECC">
      <w:pPr>
        <w:pStyle w:val="Prrafodelista"/>
        <w:numPr>
          <w:ilvl w:val="0"/>
          <w:numId w:val="35"/>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Causas de resolución.</w:t>
      </w:r>
    </w:p>
    <w:p w14:paraId="040725F2" w14:textId="77777777" w:rsidR="007A17FE" w:rsidRPr="00CB5037" w:rsidRDefault="007A17FE" w:rsidP="006D3ECC">
      <w:pPr>
        <w:pStyle w:val="Prrafodelista"/>
        <w:numPr>
          <w:ilvl w:val="3"/>
          <w:numId w:val="26"/>
        </w:numPr>
        <w:spacing w:before="200" w:after="200"/>
        <w:ind w:left="284" w:hanging="284"/>
        <w:jc w:val="both"/>
        <w:rPr>
          <w:rFonts w:ascii="Arial" w:eastAsia="Calibri" w:hAnsi="Arial" w:cs="Arial"/>
          <w:bCs/>
          <w:color w:val="000000"/>
          <w:lang w:eastAsia="en-US"/>
        </w:rPr>
      </w:pPr>
      <w:r w:rsidRPr="00CB5037">
        <w:rPr>
          <w:rFonts w:ascii="Arial" w:eastAsia="Calibri" w:hAnsi="Arial" w:cs="Arial"/>
          <w:bCs/>
          <w:color w:val="000000"/>
          <w:lang w:eastAsia="en-US"/>
        </w:rPr>
        <w:t>Cuando la gestión de los residuos de envases se lleve a cabo por el sistema de responsabilidad ampliada del productor:</w:t>
      </w:r>
    </w:p>
    <w:p w14:paraId="21476386" w14:textId="77777777" w:rsidR="007A17FE" w:rsidRPr="00CB5037" w:rsidRDefault="007A17FE" w:rsidP="006D3ECC">
      <w:pPr>
        <w:pStyle w:val="Prrafodelista"/>
        <w:numPr>
          <w:ilvl w:val="0"/>
          <w:numId w:val="36"/>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Objeto y ámbito territorial.</w:t>
      </w:r>
    </w:p>
    <w:p w14:paraId="4AC1BE68" w14:textId="77777777" w:rsidR="007A17FE" w:rsidRPr="00CB5037" w:rsidRDefault="007A17FE" w:rsidP="006D3ECC">
      <w:pPr>
        <w:pStyle w:val="Prrafodelista"/>
        <w:numPr>
          <w:ilvl w:val="0"/>
          <w:numId w:val="36"/>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Forma de adhesión de las entidades locales cuando el convenio sea suscrito por la comunidad autónoma.</w:t>
      </w:r>
    </w:p>
    <w:p w14:paraId="05B27480" w14:textId="2B3BD13A" w:rsidR="007A17FE" w:rsidRPr="00CB5037" w:rsidRDefault="007A17FE" w:rsidP="006D3ECC">
      <w:pPr>
        <w:pStyle w:val="Prrafodelista"/>
        <w:numPr>
          <w:ilvl w:val="0"/>
          <w:numId w:val="36"/>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 xml:space="preserve">Condiciones de prestación del servicio, debiendo incluir al menos: </w:t>
      </w:r>
      <w:r w:rsidR="00EA0182">
        <w:rPr>
          <w:rFonts w:ascii="Arial" w:eastAsia="Calibri" w:hAnsi="Arial" w:cs="Arial"/>
          <w:bCs/>
          <w:color w:val="000000"/>
          <w:lang w:eastAsia="en-US"/>
        </w:rPr>
        <w:t>número de contenedores</w:t>
      </w:r>
      <w:r w:rsidR="00737708">
        <w:rPr>
          <w:rFonts w:ascii="Arial" w:eastAsia="Calibri" w:hAnsi="Arial" w:cs="Arial"/>
          <w:bCs/>
          <w:color w:val="000000"/>
          <w:lang w:eastAsia="en-US"/>
        </w:rPr>
        <w:t xml:space="preserve"> por entidad local</w:t>
      </w:r>
      <w:r w:rsidR="00EA0182">
        <w:rPr>
          <w:rFonts w:ascii="Arial" w:eastAsia="Calibri" w:hAnsi="Arial" w:cs="Arial"/>
          <w:bCs/>
          <w:color w:val="000000"/>
          <w:lang w:eastAsia="en-US"/>
        </w:rPr>
        <w:t xml:space="preserve">, </w:t>
      </w:r>
      <w:r w:rsidRPr="00CB5037">
        <w:rPr>
          <w:rFonts w:ascii="Arial" w:eastAsia="Calibri" w:hAnsi="Arial" w:cs="Arial"/>
          <w:bCs/>
          <w:color w:val="000000"/>
          <w:lang w:eastAsia="en-US"/>
        </w:rPr>
        <w:t xml:space="preserve">frecuencia de recogida, limpieza y sustitución de contenedores, previsión de utilización de espacios públicos, </w:t>
      </w:r>
      <w:r w:rsidR="00B3130D">
        <w:rPr>
          <w:rFonts w:ascii="Arial" w:eastAsia="Calibri" w:hAnsi="Arial" w:cs="Arial"/>
          <w:bCs/>
          <w:color w:val="000000"/>
          <w:lang w:eastAsia="en-US"/>
        </w:rPr>
        <w:t xml:space="preserve">sistema de control para la detección de posibles desbordamientos </w:t>
      </w:r>
      <w:r w:rsidR="00B07E2B">
        <w:rPr>
          <w:rFonts w:ascii="Arial" w:eastAsia="Calibri" w:hAnsi="Arial" w:cs="Arial"/>
          <w:bCs/>
          <w:color w:val="000000"/>
          <w:lang w:eastAsia="en-US"/>
        </w:rPr>
        <w:t xml:space="preserve">de los sistemas de </w:t>
      </w:r>
      <w:r w:rsidR="003474B2">
        <w:rPr>
          <w:rFonts w:ascii="Arial" w:eastAsia="Calibri" w:hAnsi="Arial" w:cs="Arial"/>
          <w:bCs/>
          <w:color w:val="000000"/>
          <w:lang w:eastAsia="en-US"/>
        </w:rPr>
        <w:t>aportación de los residuos de envases</w:t>
      </w:r>
      <w:r w:rsidR="00B07E2B">
        <w:rPr>
          <w:rFonts w:ascii="Arial" w:eastAsia="Calibri" w:hAnsi="Arial" w:cs="Arial"/>
          <w:bCs/>
          <w:color w:val="000000"/>
          <w:lang w:eastAsia="en-US"/>
        </w:rPr>
        <w:t xml:space="preserve">, </w:t>
      </w:r>
      <w:r w:rsidRPr="00CB5037">
        <w:rPr>
          <w:rFonts w:ascii="Arial" w:eastAsia="Calibri" w:hAnsi="Arial" w:cs="Arial"/>
          <w:bCs/>
          <w:color w:val="000000"/>
          <w:lang w:eastAsia="en-US"/>
        </w:rPr>
        <w:t>penalizaciones por incumplimiento, entre otros.</w:t>
      </w:r>
    </w:p>
    <w:p w14:paraId="2A2C0860" w14:textId="77777777" w:rsidR="007A17FE" w:rsidRPr="00CB5037" w:rsidRDefault="007A17FE" w:rsidP="006D3ECC">
      <w:pPr>
        <w:pStyle w:val="Prrafodelista"/>
        <w:numPr>
          <w:ilvl w:val="0"/>
          <w:numId w:val="36"/>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Sistema de contratación de los gestores por parte de los sistemas de responsabilidad ampliada del productor para la ejecución de recogidas separadas, con obligación de comunicar a las administraciones públicas la empresa o empresas adjudicatarias.</w:t>
      </w:r>
    </w:p>
    <w:p w14:paraId="764A155A" w14:textId="77777777" w:rsidR="007A17FE" w:rsidRPr="00CB5037" w:rsidRDefault="007A17FE" w:rsidP="006D3ECC">
      <w:pPr>
        <w:pStyle w:val="Prrafodelista"/>
        <w:numPr>
          <w:ilvl w:val="0"/>
          <w:numId w:val="36"/>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lastRenderedPageBreak/>
        <w:t>Especificaciones técnicas para los requisitos de calidad de las distintas fracciones de materiales recuperadas de los residuos de envases clasificados</w:t>
      </w:r>
      <w:r w:rsidRPr="00CB5037">
        <w:rPr>
          <w:rFonts w:ascii="Arial" w:eastAsia="Calibri" w:hAnsi="Arial" w:cs="Arial"/>
          <w:bCs/>
          <w:lang w:eastAsia="en-US"/>
        </w:rPr>
        <w:t>.</w:t>
      </w:r>
    </w:p>
    <w:p w14:paraId="13220CAB" w14:textId="77777777" w:rsidR="007A17FE" w:rsidRPr="00CB5037" w:rsidRDefault="007A17FE" w:rsidP="006D3ECC">
      <w:pPr>
        <w:pStyle w:val="Prrafodelista"/>
        <w:numPr>
          <w:ilvl w:val="0"/>
          <w:numId w:val="36"/>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Sistema de designación del gestor de los materiales recuperados.</w:t>
      </w:r>
    </w:p>
    <w:p w14:paraId="1C4CB00D" w14:textId="77777777" w:rsidR="007A17FE" w:rsidRPr="00CB5037" w:rsidRDefault="007A17FE" w:rsidP="006D3ECC">
      <w:pPr>
        <w:pStyle w:val="Prrafodelista"/>
        <w:numPr>
          <w:ilvl w:val="0"/>
          <w:numId w:val="36"/>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Suministro de información a las administraciones públicas.</w:t>
      </w:r>
    </w:p>
    <w:p w14:paraId="450A917A" w14:textId="77777777" w:rsidR="007A17FE" w:rsidRPr="00CB5037" w:rsidRDefault="007A17FE" w:rsidP="006D3ECC">
      <w:pPr>
        <w:pStyle w:val="Prrafodelista"/>
        <w:numPr>
          <w:ilvl w:val="0"/>
          <w:numId w:val="36"/>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Metodología de cálculo de los costes del sistema.</w:t>
      </w:r>
    </w:p>
    <w:p w14:paraId="417BDC59" w14:textId="77777777" w:rsidR="007A17FE" w:rsidRPr="00CB5037" w:rsidRDefault="007A17FE" w:rsidP="006D3ECC">
      <w:pPr>
        <w:pStyle w:val="Prrafodelista"/>
        <w:numPr>
          <w:ilvl w:val="0"/>
          <w:numId w:val="36"/>
        </w:numPr>
        <w:spacing w:before="200" w:after="200"/>
        <w:ind w:left="567"/>
        <w:jc w:val="both"/>
        <w:rPr>
          <w:rFonts w:ascii="Arial" w:eastAsia="Calibri" w:hAnsi="Arial" w:cs="Arial"/>
          <w:bCs/>
          <w:lang w:eastAsia="en-US"/>
        </w:rPr>
      </w:pPr>
      <w:r w:rsidRPr="00CB5037">
        <w:rPr>
          <w:rFonts w:ascii="Arial" w:eastAsia="Calibri" w:hAnsi="Arial" w:cs="Arial"/>
          <w:bCs/>
          <w:lang w:eastAsia="en-US"/>
        </w:rPr>
        <w:t>Desarrollo de las campañas de información y sensibilización ciudadana, que se realizarán por las administraciones públicas, correspondiendo a los sistemas su financiación en el número y cuantía que se establezca. Si las administraciones públicas deciden delegar el desarrollo de las campañas en los sistemas de responsabilidad ampliada del productor, deberá quedar explícitamente recogido en el convenio.</w:t>
      </w:r>
    </w:p>
    <w:p w14:paraId="47C112CE" w14:textId="2B19D5E0" w:rsidR="007A17FE" w:rsidRPr="00CB5037" w:rsidRDefault="007A17FE" w:rsidP="006D3ECC">
      <w:pPr>
        <w:pStyle w:val="Prrafodelista"/>
        <w:numPr>
          <w:ilvl w:val="0"/>
          <w:numId w:val="36"/>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 xml:space="preserve">Mecanismos de control y seguimiento. Se garantizará la realización de caracterizaciones de forma periódica en todas las fases del proceso de gestión de los residuos que permitan confirmar su trazabilidad: recogida, clasificación y selección. En los controles, caracterizaciones y auditorías, se deberá garantizar la presencia de las entidades locales, la comunidad autónoma y el sistema de responsabilidad ampliada del productor con suficiente antelación, debiendo levantarse </w:t>
      </w:r>
      <w:r w:rsidRPr="00C07B72">
        <w:rPr>
          <w:rFonts w:ascii="Arial" w:eastAsia="Calibri" w:hAnsi="Arial" w:cs="Arial"/>
          <w:bCs/>
          <w:lang w:eastAsia="en-US"/>
        </w:rPr>
        <w:t xml:space="preserve">acta de las mismas. Al menos un 50% de las caracterizaciones se realizarán donde y cuando determine el órgano competente de la </w:t>
      </w:r>
      <w:r w:rsidR="00704D25">
        <w:rPr>
          <w:rFonts w:ascii="Arial" w:eastAsia="Calibri" w:hAnsi="Arial" w:cs="Arial"/>
          <w:bCs/>
          <w:lang w:eastAsia="en-US"/>
        </w:rPr>
        <w:t>c</w:t>
      </w:r>
      <w:r w:rsidRPr="00C07B72">
        <w:rPr>
          <w:rFonts w:ascii="Arial" w:eastAsia="Calibri" w:hAnsi="Arial" w:cs="Arial"/>
          <w:bCs/>
          <w:lang w:eastAsia="en-US"/>
        </w:rPr>
        <w:t xml:space="preserve">omunidad </w:t>
      </w:r>
      <w:r w:rsidR="00704D25">
        <w:rPr>
          <w:rFonts w:ascii="Arial" w:eastAsia="Calibri" w:hAnsi="Arial" w:cs="Arial"/>
          <w:bCs/>
          <w:lang w:eastAsia="en-US"/>
        </w:rPr>
        <w:t>a</w:t>
      </w:r>
      <w:r w:rsidRPr="00C07B72">
        <w:rPr>
          <w:rFonts w:ascii="Arial" w:eastAsia="Calibri" w:hAnsi="Arial" w:cs="Arial"/>
          <w:bCs/>
          <w:lang w:eastAsia="en-US"/>
        </w:rPr>
        <w:t>utónoma, garantizando la representatividad de caracterización de la gestión en todo su ámbito territorial.</w:t>
      </w:r>
    </w:p>
    <w:p w14:paraId="54FB45D2" w14:textId="77777777" w:rsidR="007A17FE" w:rsidRPr="00CB5037" w:rsidRDefault="007A17FE" w:rsidP="006D3ECC">
      <w:pPr>
        <w:pStyle w:val="Prrafodelista"/>
        <w:numPr>
          <w:ilvl w:val="0"/>
          <w:numId w:val="36"/>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Entrada en vigor, duración y condiciones para su prórroga, en su caso.</w:t>
      </w:r>
    </w:p>
    <w:p w14:paraId="46B27316" w14:textId="77777777" w:rsidR="007A17FE" w:rsidRPr="00CB5037" w:rsidRDefault="007A17FE" w:rsidP="006D3ECC">
      <w:pPr>
        <w:pStyle w:val="Prrafodelista"/>
        <w:numPr>
          <w:ilvl w:val="0"/>
          <w:numId w:val="36"/>
        </w:numPr>
        <w:spacing w:before="200" w:after="200"/>
        <w:ind w:left="567"/>
        <w:jc w:val="both"/>
        <w:rPr>
          <w:rFonts w:ascii="Arial" w:eastAsia="Calibri" w:hAnsi="Arial" w:cs="Arial"/>
          <w:bCs/>
          <w:color w:val="000000"/>
          <w:lang w:eastAsia="en-US"/>
        </w:rPr>
      </w:pPr>
      <w:r w:rsidRPr="00CB5037">
        <w:rPr>
          <w:rFonts w:ascii="Arial" w:eastAsia="Calibri" w:hAnsi="Arial" w:cs="Arial"/>
          <w:bCs/>
          <w:color w:val="000000"/>
          <w:lang w:eastAsia="en-US"/>
        </w:rPr>
        <w:t>Causas de resolución.</w:t>
      </w:r>
    </w:p>
    <w:p w14:paraId="0246B4B6" w14:textId="77777777" w:rsidR="00E728BF" w:rsidRPr="007A17FE" w:rsidRDefault="00E728BF" w:rsidP="00E728BF">
      <w:pPr>
        <w:contextualSpacing/>
        <w:jc w:val="both"/>
        <w:rPr>
          <w:rFonts w:ascii="Arial" w:eastAsia="Calibri" w:hAnsi="Arial" w:cs="Arial"/>
          <w:bCs/>
          <w:sz w:val="24"/>
          <w:szCs w:val="24"/>
          <w:lang w:eastAsia="en-US"/>
        </w:rPr>
      </w:pPr>
    </w:p>
    <w:p w14:paraId="442F1871" w14:textId="77777777" w:rsidR="002A252C" w:rsidRPr="00DF632D" w:rsidRDefault="00E728BF" w:rsidP="00597047">
      <w:pPr>
        <w:pStyle w:val="Ttulo1"/>
        <w:spacing w:after="120"/>
        <w:rPr>
          <w:rFonts w:eastAsia="Calibri"/>
          <w:b w:val="0"/>
          <w:bCs w:val="0"/>
          <w:sz w:val="24"/>
          <w:szCs w:val="24"/>
          <w:lang w:eastAsia="en-US"/>
        </w:rPr>
      </w:pPr>
      <w:bookmarkStart w:id="206" w:name="_Toc119493227"/>
      <w:r w:rsidRPr="00DF632D">
        <w:rPr>
          <w:rFonts w:eastAsia="Calibri"/>
          <w:b w:val="0"/>
          <w:bCs w:val="0"/>
          <w:sz w:val="24"/>
          <w:szCs w:val="24"/>
          <w:lang w:eastAsia="en-US"/>
        </w:rPr>
        <w:t>ANEXO XI</w:t>
      </w:r>
      <w:bookmarkEnd w:id="206"/>
    </w:p>
    <w:p w14:paraId="6D8F6828" w14:textId="39C2CBBC" w:rsidR="00E728BF" w:rsidRPr="00DF632D" w:rsidRDefault="00E728BF" w:rsidP="00597047">
      <w:pPr>
        <w:spacing w:after="120"/>
        <w:jc w:val="center"/>
        <w:rPr>
          <w:rFonts w:ascii="Arial" w:eastAsia="Calibri" w:hAnsi="Arial" w:cs="Arial"/>
          <w:b/>
          <w:bCs/>
          <w:sz w:val="24"/>
          <w:szCs w:val="24"/>
          <w:lang w:eastAsia="en-US"/>
        </w:rPr>
      </w:pPr>
      <w:r w:rsidRPr="00DF632D">
        <w:rPr>
          <w:rFonts w:ascii="Arial" w:eastAsia="Calibri" w:hAnsi="Arial" w:cs="Arial"/>
          <w:b/>
          <w:bCs/>
          <w:sz w:val="24"/>
          <w:szCs w:val="24"/>
          <w:lang w:eastAsia="en-US"/>
        </w:rPr>
        <w:t>Criterios a aplicar en el cálculo de la financiación del coste de la gestión de residuos de envases domésticos</w:t>
      </w:r>
    </w:p>
    <w:p w14:paraId="585176A5" w14:textId="77777777" w:rsidR="007A17FE" w:rsidRPr="00CB5037" w:rsidRDefault="007A17FE" w:rsidP="006D3ECC">
      <w:pPr>
        <w:pStyle w:val="Prrafodelista"/>
        <w:numPr>
          <w:ilvl w:val="2"/>
          <w:numId w:val="45"/>
        </w:numPr>
        <w:spacing w:before="200" w:after="200"/>
        <w:ind w:left="284" w:hanging="284"/>
        <w:jc w:val="both"/>
        <w:rPr>
          <w:rFonts w:ascii="Arial" w:eastAsia="Calibri" w:hAnsi="Arial" w:cs="Arial"/>
          <w:bCs/>
          <w:lang w:eastAsia="en-US"/>
        </w:rPr>
      </w:pPr>
      <w:bookmarkStart w:id="207" w:name="_Hlk82599907"/>
      <w:r w:rsidRPr="00CB5037">
        <w:rPr>
          <w:rFonts w:ascii="Arial" w:eastAsia="Calibri" w:hAnsi="Arial" w:cs="Arial"/>
          <w:bCs/>
          <w:lang w:eastAsia="en-US"/>
        </w:rPr>
        <w:t>Costes de recogida y transporte de los residuos de envases.</w:t>
      </w:r>
    </w:p>
    <w:p w14:paraId="48416E09" w14:textId="77777777" w:rsidR="007A17FE" w:rsidRPr="00CB5037" w:rsidRDefault="007A17FE" w:rsidP="006D3ECC">
      <w:pPr>
        <w:pStyle w:val="Prrafodelista"/>
        <w:numPr>
          <w:ilvl w:val="1"/>
          <w:numId w:val="46"/>
        </w:numPr>
        <w:spacing w:before="200" w:after="200"/>
        <w:jc w:val="both"/>
        <w:rPr>
          <w:rFonts w:ascii="Arial" w:eastAsia="Calibri" w:hAnsi="Arial" w:cs="Arial"/>
          <w:bCs/>
          <w:lang w:eastAsia="en-US"/>
        </w:rPr>
      </w:pPr>
      <w:r w:rsidRPr="00CB5037">
        <w:rPr>
          <w:rFonts w:ascii="Arial" w:eastAsia="Calibri" w:hAnsi="Arial" w:cs="Arial"/>
          <w:bCs/>
          <w:lang w:eastAsia="en-US"/>
        </w:rPr>
        <w:t>Recogida y transporte de la fracción recogida separadamente a planta de selección y clasificación o, en su caso, a planta de reciclaje o valorización:</w:t>
      </w:r>
    </w:p>
    <w:p w14:paraId="11271DCC" w14:textId="77777777" w:rsidR="007A17FE" w:rsidRPr="00CB5037" w:rsidRDefault="007A17FE" w:rsidP="007A17FE">
      <w:pPr>
        <w:spacing w:before="200" w:after="200"/>
        <w:ind w:left="694"/>
        <w:jc w:val="both"/>
        <w:rPr>
          <w:rFonts w:ascii="Arial" w:eastAsia="Calibri" w:hAnsi="Arial" w:cs="Arial"/>
          <w:bCs/>
          <w:sz w:val="24"/>
          <w:szCs w:val="24"/>
          <w:lang w:eastAsia="en-US"/>
        </w:rPr>
      </w:pPr>
      <w:r w:rsidRPr="00CB5037">
        <w:rPr>
          <w:rFonts w:ascii="Arial" w:eastAsia="Calibri" w:hAnsi="Arial" w:cs="Arial"/>
          <w:bCs/>
          <w:sz w:val="24"/>
          <w:szCs w:val="24"/>
          <w:lang w:eastAsia="en-US"/>
        </w:rPr>
        <w:t>Los costes de la recogida separada y transporte de los residuos de envases a planta de selección y clasificación o, en su caso, a planta de reciclaje o valorización, serán desglosados en costes asociados a una parte fija y costes asociados a una parte variable.</w:t>
      </w:r>
    </w:p>
    <w:p w14:paraId="24AEDC60" w14:textId="798295CA" w:rsidR="007A17FE" w:rsidRPr="009E0159" w:rsidRDefault="007A17FE" w:rsidP="006D3ECC">
      <w:pPr>
        <w:pStyle w:val="Prrafodelista"/>
        <w:numPr>
          <w:ilvl w:val="0"/>
          <w:numId w:val="91"/>
        </w:numPr>
        <w:spacing w:before="200" w:after="200"/>
        <w:ind w:left="1134"/>
        <w:jc w:val="both"/>
        <w:rPr>
          <w:rFonts w:ascii="Arial" w:eastAsia="Calibri" w:hAnsi="Arial" w:cs="Arial"/>
          <w:bCs/>
          <w:lang w:val="es-ES_tradnl" w:eastAsia="en-US"/>
        </w:rPr>
      </w:pPr>
      <w:r w:rsidRPr="009E0159">
        <w:rPr>
          <w:rFonts w:ascii="Arial" w:eastAsia="Calibri" w:hAnsi="Arial" w:cs="Arial"/>
          <w:bCs/>
          <w:lang w:val="es-ES_tradnl" w:eastAsia="en-US"/>
        </w:rPr>
        <w:t xml:space="preserve">Los costes asociados a la parte fija serán los correspondientes a los contenedores </w:t>
      </w:r>
      <w:r w:rsidR="007B4728" w:rsidRPr="009E0159">
        <w:rPr>
          <w:rFonts w:ascii="Arial" w:eastAsia="Calibri" w:hAnsi="Arial" w:cs="Arial"/>
          <w:bCs/>
          <w:lang w:val="es-ES_tradnl" w:eastAsia="en-US"/>
        </w:rPr>
        <w:t xml:space="preserve">u otros sistemas de aportación </w:t>
      </w:r>
      <w:r w:rsidRPr="009E0159">
        <w:rPr>
          <w:rFonts w:ascii="Arial" w:eastAsia="Calibri" w:hAnsi="Arial" w:cs="Arial"/>
          <w:bCs/>
          <w:lang w:val="es-ES_tradnl" w:eastAsia="en-US"/>
        </w:rPr>
        <w:t>utilizados en la recogida separada de residuos de envases por los siguientes conceptos:</w:t>
      </w:r>
    </w:p>
    <w:p w14:paraId="63490A5E" w14:textId="3CB7801D" w:rsidR="007A17FE" w:rsidRPr="00CB5037" w:rsidRDefault="007A17FE" w:rsidP="006D3ECC">
      <w:pPr>
        <w:pStyle w:val="Prrafodelista"/>
        <w:numPr>
          <w:ilvl w:val="1"/>
          <w:numId w:val="92"/>
        </w:numPr>
        <w:spacing w:before="200" w:after="200"/>
        <w:ind w:left="1560"/>
        <w:jc w:val="both"/>
        <w:rPr>
          <w:rFonts w:ascii="Arial" w:eastAsia="Calibri" w:hAnsi="Arial" w:cs="Arial"/>
          <w:bCs/>
          <w:lang w:val="es-ES_tradnl" w:eastAsia="en-US"/>
        </w:rPr>
      </w:pPr>
      <w:r w:rsidRPr="00CB5037">
        <w:rPr>
          <w:rFonts w:ascii="Arial" w:eastAsia="Calibri" w:hAnsi="Arial" w:cs="Arial"/>
          <w:bCs/>
          <w:lang w:val="es-ES_tradnl" w:eastAsia="en-US"/>
        </w:rPr>
        <w:t>Amortización</w:t>
      </w:r>
      <w:r w:rsidR="007B4728">
        <w:rPr>
          <w:rFonts w:ascii="Arial" w:eastAsia="Calibri" w:hAnsi="Arial" w:cs="Arial"/>
          <w:bCs/>
          <w:lang w:val="es-ES_tradnl" w:eastAsia="en-US"/>
        </w:rPr>
        <w:t>, mantenimiento, limpieza y lavado, y reposición</w:t>
      </w:r>
      <w:r w:rsidR="002252DC">
        <w:rPr>
          <w:rFonts w:ascii="Arial" w:eastAsia="Calibri" w:hAnsi="Arial" w:cs="Arial"/>
          <w:bCs/>
          <w:lang w:val="es-ES_tradnl" w:eastAsia="en-US"/>
        </w:rPr>
        <w:t xml:space="preserve"> </w:t>
      </w:r>
      <w:r w:rsidRPr="00CB5037">
        <w:rPr>
          <w:rFonts w:ascii="Arial" w:eastAsia="Calibri" w:hAnsi="Arial" w:cs="Arial"/>
          <w:bCs/>
          <w:lang w:val="es-ES_tradnl" w:eastAsia="en-US"/>
        </w:rPr>
        <w:t>de los contenedores</w:t>
      </w:r>
      <w:r w:rsidR="007B4728">
        <w:rPr>
          <w:rFonts w:ascii="Arial" w:eastAsia="Calibri" w:hAnsi="Arial" w:cs="Arial"/>
          <w:bCs/>
          <w:lang w:val="es-ES_tradnl" w:eastAsia="en-US"/>
        </w:rPr>
        <w:t xml:space="preserve"> u otros sistemas de aportación</w:t>
      </w:r>
      <w:r w:rsidRPr="00CB5037">
        <w:rPr>
          <w:rFonts w:ascii="Arial" w:eastAsia="Calibri" w:hAnsi="Arial" w:cs="Arial"/>
          <w:bCs/>
          <w:lang w:val="es-ES_tradnl" w:eastAsia="en-US"/>
        </w:rPr>
        <w:t>.</w:t>
      </w:r>
    </w:p>
    <w:p w14:paraId="3C5B74A8" w14:textId="77777777" w:rsidR="007A17FE" w:rsidRPr="00CB5037" w:rsidRDefault="007A17FE" w:rsidP="006D3ECC">
      <w:pPr>
        <w:pStyle w:val="Prrafodelista"/>
        <w:numPr>
          <w:ilvl w:val="1"/>
          <w:numId w:val="92"/>
        </w:numPr>
        <w:spacing w:before="200" w:after="200"/>
        <w:ind w:left="1560"/>
        <w:jc w:val="both"/>
        <w:rPr>
          <w:rFonts w:ascii="Arial" w:eastAsia="Calibri" w:hAnsi="Arial" w:cs="Arial"/>
          <w:bCs/>
          <w:lang w:val="es-ES_tradnl" w:eastAsia="en-US"/>
        </w:rPr>
      </w:pPr>
      <w:r w:rsidRPr="00CB5037">
        <w:rPr>
          <w:rFonts w:ascii="Arial" w:eastAsia="Calibri" w:hAnsi="Arial" w:cs="Arial"/>
          <w:bCs/>
          <w:lang w:val="es-ES_tradnl" w:eastAsia="en-US"/>
        </w:rPr>
        <w:t>Gastos generales y beneficio industrial de la empresa.</w:t>
      </w:r>
    </w:p>
    <w:p w14:paraId="1B973151" w14:textId="77777777" w:rsidR="007A17FE" w:rsidRPr="00CB5037" w:rsidRDefault="007A17FE" w:rsidP="006D3ECC">
      <w:pPr>
        <w:pStyle w:val="Prrafodelista"/>
        <w:numPr>
          <w:ilvl w:val="0"/>
          <w:numId w:val="91"/>
        </w:numPr>
        <w:spacing w:before="200" w:after="200"/>
        <w:ind w:left="1134"/>
        <w:jc w:val="both"/>
        <w:rPr>
          <w:rFonts w:ascii="Arial" w:eastAsia="Calibri" w:hAnsi="Arial" w:cs="Arial"/>
          <w:bCs/>
          <w:lang w:val="es-ES_tradnl" w:eastAsia="en-US"/>
        </w:rPr>
      </w:pPr>
      <w:r w:rsidRPr="00CB5037">
        <w:rPr>
          <w:rFonts w:ascii="Arial" w:eastAsia="Calibri" w:hAnsi="Arial" w:cs="Arial"/>
          <w:bCs/>
          <w:lang w:eastAsia="en-US"/>
        </w:rPr>
        <w:lastRenderedPageBreak/>
        <w:t xml:space="preserve">Los costes asociados a la parte variable serán los </w:t>
      </w:r>
      <w:r w:rsidRPr="00CB5037">
        <w:rPr>
          <w:rFonts w:ascii="Arial" w:eastAsia="Calibri" w:hAnsi="Arial" w:cs="Arial"/>
          <w:bCs/>
          <w:lang w:val="es-ES_tradnl" w:eastAsia="en-US"/>
        </w:rPr>
        <w:t>costes variables asociados al servicio de la recogida separada y transporte de los residuos de envases por los siguientes conceptos:</w:t>
      </w:r>
    </w:p>
    <w:p w14:paraId="124BB391" w14:textId="77777777" w:rsidR="007A17FE" w:rsidRPr="00CB5037" w:rsidRDefault="007A17FE" w:rsidP="006D3ECC">
      <w:pPr>
        <w:pStyle w:val="Prrafodelista"/>
        <w:numPr>
          <w:ilvl w:val="0"/>
          <w:numId w:val="93"/>
        </w:numPr>
        <w:spacing w:before="200" w:after="200"/>
        <w:ind w:left="1560"/>
        <w:jc w:val="both"/>
        <w:rPr>
          <w:rFonts w:ascii="Arial" w:eastAsia="Calibri" w:hAnsi="Arial" w:cs="Arial"/>
          <w:bCs/>
          <w:lang w:val="es-ES_tradnl" w:eastAsia="en-US"/>
        </w:rPr>
      </w:pPr>
      <w:r w:rsidRPr="00CB5037">
        <w:rPr>
          <w:rFonts w:ascii="Arial" w:eastAsia="Calibri" w:hAnsi="Arial" w:cs="Arial"/>
          <w:bCs/>
          <w:lang w:val="es-ES_tradnl" w:eastAsia="en-US"/>
        </w:rPr>
        <w:t>Amortización de vehículos.</w:t>
      </w:r>
    </w:p>
    <w:p w14:paraId="7D346B8F" w14:textId="77777777" w:rsidR="007A17FE" w:rsidRPr="00CB5037" w:rsidRDefault="007A17FE" w:rsidP="006D3ECC">
      <w:pPr>
        <w:pStyle w:val="Prrafodelista"/>
        <w:numPr>
          <w:ilvl w:val="0"/>
          <w:numId w:val="93"/>
        </w:numPr>
        <w:spacing w:before="200" w:after="200"/>
        <w:ind w:left="1560"/>
        <w:jc w:val="both"/>
        <w:rPr>
          <w:rFonts w:ascii="Arial" w:eastAsia="Calibri" w:hAnsi="Arial" w:cs="Arial"/>
          <w:bCs/>
          <w:lang w:val="es-ES_tradnl" w:eastAsia="en-US"/>
        </w:rPr>
      </w:pPr>
      <w:r w:rsidRPr="00CB5037">
        <w:rPr>
          <w:rFonts w:ascii="Arial" w:eastAsia="Calibri" w:hAnsi="Arial" w:cs="Arial"/>
          <w:bCs/>
          <w:lang w:val="es-ES_tradnl" w:eastAsia="en-US"/>
        </w:rPr>
        <w:t>Gasto en combustible de los vehículos.</w:t>
      </w:r>
    </w:p>
    <w:p w14:paraId="5F0F3B64" w14:textId="77777777" w:rsidR="007A17FE" w:rsidRPr="00CB5037" w:rsidRDefault="007A17FE" w:rsidP="006D3ECC">
      <w:pPr>
        <w:pStyle w:val="Prrafodelista"/>
        <w:numPr>
          <w:ilvl w:val="0"/>
          <w:numId w:val="93"/>
        </w:numPr>
        <w:spacing w:before="200" w:after="200"/>
        <w:ind w:left="1560"/>
        <w:jc w:val="both"/>
        <w:rPr>
          <w:rFonts w:ascii="Arial" w:eastAsia="Calibri" w:hAnsi="Arial" w:cs="Arial"/>
          <w:bCs/>
          <w:lang w:val="es-ES_tradnl" w:eastAsia="en-US"/>
        </w:rPr>
      </w:pPr>
      <w:r w:rsidRPr="00CB5037">
        <w:rPr>
          <w:rFonts w:ascii="Arial" w:eastAsia="Calibri" w:hAnsi="Arial" w:cs="Arial"/>
          <w:bCs/>
          <w:lang w:val="es-ES_tradnl" w:eastAsia="en-US"/>
        </w:rPr>
        <w:t>Limpieza y mantenimiento de los vehículos.</w:t>
      </w:r>
    </w:p>
    <w:p w14:paraId="666661A3" w14:textId="77777777" w:rsidR="007A17FE" w:rsidRPr="00CB5037" w:rsidRDefault="007A17FE" w:rsidP="006D3ECC">
      <w:pPr>
        <w:pStyle w:val="Prrafodelista"/>
        <w:numPr>
          <w:ilvl w:val="0"/>
          <w:numId w:val="93"/>
        </w:numPr>
        <w:spacing w:before="200" w:after="200"/>
        <w:ind w:left="1560"/>
        <w:jc w:val="both"/>
        <w:rPr>
          <w:rFonts w:ascii="Arial" w:eastAsia="Calibri" w:hAnsi="Arial" w:cs="Arial"/>
          <w:bCs/>
          <w:lang w:val="es-ES_tradnl" w:eastAsia="en-US"/>
        </w:rPr>
      </w:pPr>
      <w:r w:rsidRPr="00CB5037">
        <w:rPr>
          <w:rFonts w:ascii="Arial" w:eastAsia="Calibri" w:hAnsi="Arial" w:cs="Arial"/>
          <w:bCs/>
          <w:lang w:val="es-ES_tradnl" w:eastAsia="en-US"/>
        </w:rPr>
        <w:t>Seguros e impuestos del vehículo.</w:t>
      </w:r>
    </w:p>
    <w:p w14:paraId="00BCA327" w14:textId="77777777" w:rsidR="007A17FE" w:rsidRPr="00CB5037" w:rsidRDefault="007A17FE" w:rsidP="006D3ECC">
      <w:pPr>
        <w:pStyle w:val="Prrafodelista"/>
        <w:numPr>
          <w:ilvl w:val="0"/>
          <w:numId w:val="93"/>
        </w:numPr>
        <w:spacing w:before="200" w:after="200"/>
        <w:ind w:left="1560"/>
        <w:jc w:val="both"/>
        <w:rPr>
          <w:rFonts w:ascii="Arial" w:eastAsia="Calibri" w:hAnsi="Arial" w:cs="Arial"/>
          <w:bCs/>
          <w:lang w:val="es-ES_tradnl" w:eastAsia="en-US"/>
        </w:rPr>
      </w:pPr>
      <w:r w:rsidRPr="00CB5037">
        <w:rPr>
          <w:rFonts w:ascii="Arial" w:eastAsia="Calibri" w:hAnsi="Arial" w:cs="Arial"/>
          <w:bCs/>
          <w:lang w:val="es-ES_tradnl" w:eastAsia="en-US"/>
        </w:rPr>
        <w:t>Personal de recogida y transporte.</w:t>
      </w:r>
    </w:p>
    <w:p w14:paraId="5FCBC916" w14:textId="77777777" w:rsidR="007A17FE" w:rsidRPr="00CB5037" w:rsidRDefault="007A17FE" w:rsidP="006D3ECC">
      <w:pPr>
        <w:pStyle w:val="Prrafodelista"/>
        <w:numPr>
          <w:ilvl w:val="0"/>
          <w:numId w:val="93"/>
        </w:numPr>
        <w:spacing w:before="200" w:after="200"/>
        <w:ind w:left="1560"/>
        <w:jc w:val="both"/>
        <w:rPr>
          <w:rFonts w:ascii="Arial" w:eastAsia="Calibri" w:hAnsi="Arial" w:cs="Arial"/>
          <w:bCs/>
          <w:lang w:val="es-ES_tradnl" w:eastAsia="en-US"/>
        </w:rPr>
      </w:pPr>
      <w:r w:rsidRPr="00CB5037">
        <w:rPr>
          <w:rFonts w:ascii="Arial" w:eastAsia="Calibri" w:hAnsi="Arial" w:cs="Arial"/>
          <w:bCs/>
          <w:lang w:val="es-ES_tradnl" w:eastAsia="en-US"/>
        </w:rPr>
        <w:t>Gastos generales y beneficio industrial de la empresa.</w:t>
      </w:r>
    </w:p>
    <w:p w14:paraId="27EE3A7F" w14:textId="4336E203" w:rsidR="007A17FE" w:rsidRPr="00CB5037" w:rsidRDefault="007A17FE" w:rsidP="006D3ECC">
      <w:pPr>
        <w:pStyle w:val="Prrafodelista"/>
        <w:numPr>
          <w:ilvl w:val="1"/>
          <w:numId w:val="46"/>
        </w:numPr>
        <w:spacing w:before="200" w:after="200"/>
        <w:jc w:val="both"/>
        <w:rPr>
          <w:rFonts w:ascii="Arial" w:eastAsia="Calibri" w:hAnsi="Arial" w:cs="Arial"/>
          <w:bCs/>
          <w:lang w:eastAsia="en-US"/>
        </w:rPr>
      </w:pPr>
      <w:r w:rsidRPr="00CB5037">
        <w:rPr>
          <w:rFonts w:ascii="Arial" w:eastAsia="Calibri" w:hAnsi="Arial" w:cs="Arial"/>
          <w:bCs/>
          <w:lang w:val="es-ES_tradnl" w:eastAsia="en-US"/>
        </w:rPr>
        <w:t>Recogida</w:t>
      </w:r>
      <w:r w:rsidRPr="00CB5037">
        <w:rPr>
          <w:rFonts w:ascii="Arial" w:eastAsia="Calibri" w:hAnsi="Arial" w:cs="Arial"/>
          <w:bCs/>
          <w:lang w:eastAsia="en-US"/>
        </w:rPr>
        <w:t xml:space="preserve"> y transporte de los residuos de envases </w:t>
      </w:r>
      <w:r w:rsidR="00565F81">
        <w:rPr>
          <w:rFonts w:ascii="Arial" w:eastAsia="Calibri" w:hAnsi="Arial" w:cs="Arial"/>
          <w:bCs/>
          <w:lang w:eastAsia="en-US"/>
        </w:rPr>
        <w:t xml:space="preserve">recuperados </w:t>
      </w:r>
      <w:r w:rsidRPr="00CB5037">
        <w:rPr>
          <w:rFonts w:ascii="Arial" w:eastAsia="Calibri" w:hAnsi="Arial" w:cs="Arial"/>
          <w:bCs/>
          <w:lang w:eastAsia="en-US"/>
        </w:rPr>
        <w:t>de la fracción resto, de la fracción inorgánica de los sistemas húmedo-seco</w:t>
      </w:r>
      <w:r w:rsidR="00D71D49">
        <w:rPr>
          <w:rFonts w:ascii="Arial" w:eastAsia="Calibri" w:hAnsi="Arial" w:cs="Arial"/>
          <w:bCs/>
          <w:lang w:eastAsia="en-US"/>
        </w:rPr>
        <w:t xml:space="preserve"> </w:t>
      </w:r>
      <w:r w:rsidR="00D71D49" w:rsidRPr="00D71D49">
        <w:rPr>
          <w:rFonts w:ascii="Arial" w:eastAsia="Calibri" w:hAnsi="Arial" w:cs="Arial"/>
          <w:bCs/>
          <w:lang w:eastAsia="en-US"/>
        </w:rPr>
        <w:t xml:space="preserve">cuando no aplique la excepción prevista en el artículo 25.6 de la Ley </w:t>
      </w:r>
      <w:r w:rsidR="003474B2">
        <w:rPr>
          <w:rFonts w:ascii="Arial" w:eastAsia="Calibri" w:hAnsi="Arial" w:cs="Arial"/>
          <w:bCs/>
          <w:lang w:eastAsia="en-US"/>
        </w:rPr>
        <w:t>7/2022, de 8 de abril</w:t>
      </w:r>
      <w:r w:rsidRPr="00CB5037">
        <w:rPr>
          <w:rFonts w:ascii="Arial" w:eastAsia="Calibri" w:hAnsi="Arial" w:cs="Arial"/>
          <w:bCs/>
          <w:lang w:eastAsia="en-US"/>
        </w:rPr>
        <w:t>, y de la limpieza de vías públicas, zonas verdes, área</w:t>
      </w:r>
      <w:r w:rsidR="00565F81">
        <w:rPr>
          <w:rFonts w:ascii="Arial" w:eastAsia="Calibri" w:hAnsi="Arial" w:cs="Arial"/>
          <w:bCs/>
          <w:lang w:eastAsia="en-US"/>
        </w:rPr>
        <w:t>s</w:t>
      </w:r>
      <w:r w:rsidRPr="00CB5037">
        <w:rPr>
          <w:rFonts w:ascii="Arial" w:eastAsia="Calibri" w:hAnsi="Arial" w:cs="Arial"/>
          <w:bCs/>
          <w:lang w:eastAsia="en-US"/>
        </w:rPr>
        <w:t xml:space="preserve"> recreativas y playas</w:t>
      </w:r>
      <w:r w:rsidR="000E7300">
        <w:rPr>
          <w:rFonts w:ascii="Arial" w:eastAsia="Calibri" w:hAnsi="Arial" w:cs="Arial"/>
          <w:bCs/>
          <w:lang w:eastAsia="en-US"/>
        </w:rPr>
        <w:t>:</w:t>
      </w:r>
    </w:p>
    <w:p w14:paraId="7946CF7C" w14:textId="4895AABE" w:rsidR="007A17FE" w:rsidRPr="00CB5037" w:rsidRDefault="007A17FE" w:rsidP="007A17FE">
      <w:pPr>
        <w:spacing w:before="200" w:after="200"/>
        <w:ind w:left="694"/>
        <w:jc w:val="both"/>
        <w:rPr>
          <w:rFonts w:ascii="Arial" w:eastAsia="Calibri" w:hAnsi="Arial" w:cs="Arial"/>
          <w:bCs/>
          <w:sz w:val="24"/>
          <w:szCs w:val="24"/>
          <w:lang w:eastAsia="en-US"/>
        </w:rPr>
      </w:pPr>
      <w:r w:rsidRPr="00CB5037">
        <w:rPr>
          <w:rFonts w:ascii="Arial" w:eastAsia="Calibri" w:hAnsi="Arial" w:cs="Arial"/>
          <w:bCs/>
          <w:sz w:val="24"/>
          <w:szCs w:val="24"/>
          <w:lang w:eastAsia="en-US"/>
        </w:rPr>
        <w:t xml:space="preserve">Este coste se corresponde con los costes de recogida y transporte de los residuos de envases </w:t>
      </w:r>
      <w:r w:rsidR="007C67DC">
        <w:rPr>
          <w:rFonts w:ascii="Arial" w:eastAsia="Calibri" w:hAnsi="Arial" w:cs="Arial"/>
          <w:bCs/>
          <w:sz w:val="24"/>
          <w:szCs w:val="24"/>
          <w:lang w:eastAsia="en-US"/>
        </w:rPr>
        <w:t xml:space="preserve">contenidos en las fracciones mencionadas </w:t>
      </w:r>
      <w:r w:rsidRPr="00CB5037">
        <w:rPr>
          <w:rFonts w:ascii="Arial" w:eastAsia="Calibri" w:hAnsi="Arial" w:cs="Arial"/>
          <w:bCs/>
          <w:sz w:val="24"/>
          <w:szCs w:val="24"/>
          <w:lang w:eastAsia="en-US"/>
        </w:rPr>
        <w:t>hasta la entrada en una instalación para su clasificación</w:t>
      </w:r>
      <w:r w:rsidR="007C67DC">
        <w:rPr>
          <w:rFonts w:ascii="Arial" w:eastAsia="Calibri" w:hAnsi="Arial" w:cs="Arial"/>
          <w:bCs/>
          <w:sz w:val="24"/>
          <w:szCs w:val="24"/>
          <w:lang w:eastAsia="en-US"/>
        </w:rPr>
        <w:t xml:space="preserve"> y estarán referidos únicamente a </w:t>
      </w:r>
      <w:r w:rsidR="0003316A">
        <w:rPr>
          <w:rFonts w:ascii="Arial" w:eastAsia="Calibri" w:hAnsi="Arial" w:cs="Arial"/>
          <w:bCs/>
          <w:sz w:val="24"/>
          <w:szCs w:val="24"/>
          <w:lang w:eastAsia="en-US"/>
        </w:rPr>
        <w:t>los residuos de envases recuperados de estas fracciones.</w:t>
      </w:r>
    </w:p>
    <w:p w14:paraId="5920EC18" w14:textId="1F60B431" w:rsidR="007B544E" w:rsidRPr="00CB5037" w:rsidRDefault="00C65D76" w:rsidP="00C65D76">
      <w:pPr>
        <w:spacing w:before="200" w:after="200"/>
        <w:ind w:left="694"/>
        <w:jc w:val="both"/>
        <w:rPr>
          <w:rFonts w:ascii="Arial" w:eastAsia="Calibri" w:hAnsi="Arial" w:cs="Arial"/>
          <w:bCs/>
          <w:sz w:val="24"/>
          <w:szCs w:val="24"/>
          <w:lang w:eastAsia="en-US"/>
        </w:rPr>
      </w:pPr>
      <w:r>
        <w:rPr>
          <w:rFonts w:ascii="Arial" w:eastAsia="Calibri" w:hAnsi="Arial" w:cs="Arial"/>
          <w:bCs/>
          <w:sz w:val="24"/>
          <w:szCs w:val="24"/>
          <w:lang w:eastAsia="en-US"/>
        </w:rPr>
        <w:t>P</w:t>
      </w:r>
      <w:r w:rsidR="007A17FE" w:rsidRPr="00CB5037">
        <w:rPr>
          <w:rFonts w:ascii="Arial" w:eastAsia="Calibri" w:hAnsi="Arial" w:cs="Arial"/>
          <w:bCs/>
          <w:sz w:val="24"/>
          <w:szCs w:val="24"/>
          <w:lang w:eastAsia="en-US"/>
        </w:rPr>
        <w:t>ara determinar los costes fijos y variables se seguirá lo especificado en el punto 1.1</w:t>
      </w:r>
      <w:r>
        <w:rPr>
          <w:rFonts w:ascii="Arial" w:eastAsia="Calibri" w:hAnsi="Arial" w:cs="Arial"/>
          <w:bCs/>
          <w:sz w:val="24"/>
          <w:szCs w:val="24"/>
          <w:lang w:eastAsia="en-US"/>
        </w:rPr>
        <w:t>, aplicando los criterios establecidos en el artículo 34.1.b)</w:t>
      </w:r>
      <w:r w:rsidR="007A17FE" w:rsidRPr="00CB5037">
        <w:rPr>
          <w:rFonts w:ascii="Arial" w:eastAsia="Calibri" w:hAnsi="Arial" w:cs="Arial"/>
          <w:bCs/>
          <w:sz w:val="24"/>
          <w:szCs w:val="24"/>
          <w:lang w:eastAsia="en-US"/>
        </w:rPr>
        <w:t>.</w:t>
      </w:r>
    </w:p>
    <w:p w14:paraId="1137E258" w14:textId="253E88F0" w:rsidR="00497161" w:rsidRDefault="00497161" w:rsidP="006D3ECC">
      <w:pPr>
        <w:pStyle w:val="Prrafodelista"/>
        <w:numPr>
          <w:ilvl w:val="1"/>
          <w:numId w:val="46"/>
        </w:numPr>
        <w:spacing w:before="200" w:after="200"/>
        <w:jc w:val="both"/>
        <w:rPr>
          <w:rFonts w:ascii="Arial" w:eastAsia="Calibri" w:hAnsi="Arial" w:cs="Arial"/>
          <w:bCs/>
          <w:lang w:eastAsia="en-US"/>
        </w:rPr>
      </w:pPr>
      <w:bookmarkStart w:id="208" w:name="_Hlk101354944"/>
      <w:r w:rsidRPr="00497161">
        <w:rPr>
          <w:rFonts w:ascii="Arial" w:eastAsia="Calibri" w:hAnsi="Arial" w:cs="Arial"/>
          <w:bCs/>
          <w:lang w:eastAsia="en-US"/>
        </w:rPr>
        <w:t>Coste de transporte de los residuos de envases</w:t>
      </w:r>
      <w:r>
        <w:rPr>
          <w:rFonts w:ascii="Arial" w:eastAsia="Calibri" w:hAnsi="Arial" w:cs="Arial"/>
          <w:bCs/>
          <w:lang w:eastAsia="en-US"/>
        </w:rPr>
        <w:t xml:space="preserve"> separados y clasificados en las plantas de clasificación procedentes de la recogida separada, y entregados a un gestor para su reciclado o valorización material</w:t>
      </w:r>
      <w:r w:rsidR="004730F1">
        <w:rPr>
          <w:rFonts w:ascii="Arial" w:eastAsia="Calibri" w:hAnsi="Arial" w:cs="Arial"/>
          <w:bCs/>
          <w:lang w:eastAsia="en-US"/>
        </w:rPr>
        <w:t>:</w:t>
      </w:r>
    </w:p>
    <w:p w14:paraId="110DCB48" w14:textId="78BC4ECF" w:rsidR="00C65D76" w:rsidRDefault="00C65D76" w:rsidP="00C65D76">
      <w:pPr>
        <w:pStyle w:val="Prrafodelista"/>
        <w:spacing w:before="200" w:after="200"/>
        <w:ind w:left="694"/>
        <w:jc w:val="both"/>
        <w:rPr>
          <w:rFonts w:ascii="Arial" w:eastAsia="Calibri" w:hAnsi="Arial" w:cs="Arial"/>
          <w:bCs/>
          <w:lang w:eastAsia="en-US"/>
        </w:rPr>
      </w:pPr>
      <w:r w:rsidRPr="00C65D76">
        <w:rPr>
          <w:rFonts w:ascii="Arial" w:eastAsia="Calibri" w:hAnsi="Arial" w:cs="Arial"/>
          <w:bCs/>
          <w:lang w:eastAsia="en-US"/>
        </w:rPr>
        <w:t>Se considerarán, asimismo, los costes variables asociados al transporte de los residuos de envases</w:t>
      </w:r>
      <w:r>
        <w:rPr>
          <w:rFonts w:ascii="Arial" w:eastAsia="Calibri" w:hAnsi="Arial" w:cs="Arial"/>
          <w:bCs/>
          <w:lang w:eastAsia="en-US"/>
        </w:rPr>
        <w:t xml:space="preserve"> </w:t>
      </w:r>
      <w:r w:rsidRPr="00C65D76">
        <w:rPr>
          <w:rFonts w:ascii="Arial" w:eastAsia="Calibri" w:hAnsi="Arial" w:cs="Arial"/>
          <w:bCs/>
          <w:lang w:eastAsia="en-US"/>
        </w:rPr>
        <w:t>separados y clasificados en las plantas de clasificación</w:t>
      </w:r>
      <w:r w:rsidR="00446F1C">
        <w:rPr>
          <w:rFonts w:ascii="Arial" w:eastAsia="Calibri" w:hAnsi="Arial" w:cs="Arial"/>
          <w:bCs/>
          <w:lang w:eastAsia="en-US"/>
        </w:rPr>
        <w:t xml:space="preserve"> y entregados a un gestor </w:t>
      </w:r>
      <w:r w:rsidR="00446F1C" w:rsidRPr="00446F1C">
        <w:rPr>
          <w:rFonts w:ascii="Arial" w:eastAsia="Calibri" w:hAnsi="Arial" w:cs="Arial"/>
          <w:bCs/>
          <w:lang w:eastAsia="en-US"/>
        </w:rPr>
        <w:t>para su reciclado o valorización material</w:t>
      </w:r>
      <w:r w:rsidR="00446F1C">
        <w:rPr>
          <w:rFonts w:ascii="Arial" w:eastAsia="Calibri" w:hAnsi="Arial" w:cs="Arial"/>
          <w:bCs/>
          <w:lang w:eastAsia="en-US"/>
        </w:rPr>
        <w:t>, teniendo en cuenta los conceptos recogidos en el punto 1.1.b).</w:t>
      </w:r>
    </w:p>
    <w:p w14:paraId="583E7A2A" w14:textId="7E99DA4B" w:rsidR="0070491D" w:rsidRPr="0070491D" w:rsidRDefault="0070491D" w:rsidP="006D3ECC">
      <w:pPr>
        <w:pStyle w:val="Prrafodelista"/>
        <w:numPr>
          <w:ilvl w:val="1"/>
          <w:numId w:val="46"/>
        </w:numPr>
        <w:spacing w:before="200" w:after="200"/>
        <w:jc w:val="both"/>
        <w:rPr>
          <w:rFonts w:ascii="Arial" w:eastAsia="Calibri" w:hAnsi="Arial" w:cs="Arial"/>
          <w:bCs/>
          <w:lang w:eastAsia="en-US"/>
        </w:rPr>
      </w:pPr>
      <w:r w:rsidRPr="0070491D">
        <w:rPr>
          <w:rFonts w:ascii="Arial" w:eastAsia="Calibri" w:hAnsi="Arial" w:cs="Arial"/>
          <w:bCs/>
          <w:lang w:eastAsia="en-US"/>
        </w:rPr>
        <w:t xml:space="preserve">Coste de transporte de los residuos de envases separados y clasificados en las plantas de </w:t>
      </w:r>
      <w:r>
        <w:rPr>
          <w:rFonts w:ascii="Arial" w:eastAsia="Calibri" w:hAnsi="Arial" w:cs="Arial"/>
          <w:bCs/>
          <w:lang w:eastAsia="en-US"/>
        </w:rPr>
        <w:t>tratamiento de las fracciones mezcladas</w:t>
      </w:r>
      <w:r w:rsidRPr="0070491D">
        <w:rPr>
          <w:rFonts w:ascii="Arial" w:eastAsia="Calibri" w:hAnsi="Arial" w:cs="Arial"/>
          <w:bCs/>
          <w:lang w:eastAsia="en-US"/>
        </w:rPr>
        <w:t>, y entregados a un gestor para su reciclado o valorización material:</w:t>
      </w:r>
    </w:p>
    <w:p w14:paraId="6F887796" w14:textId="1F78C620" w:rsidR="0070491D" w:rsidRDefault="0070491D" w:rsidP="008243C1">
      <w:pPr>
        <w:pStyle w:val="Prrafodelista"/>
        <w:spacing w:before="200" w:after="200"/>
        <w:ind w:left="694"/>
        <w:jc w:val="both"/>
        <w:rPr>
          <w:rFonts w:ascii="Arial" w:eastAsia="Calibri" w:hAnsi="Arial" w:cs="Arial"/>
          <w:bCs/>
          <w:lang w:eastAsia="en-US"/>
        </w:rPr>
      </w:pPr>
      <w:r w:rsidRPr="0070491D">
        <w:rPr>
          <w:rFonts w:ascii="Arial" w:eastAsia="Calibri" w:hAnsi="Arial" w:cs="Arial"/>
          <w:bCs/>
          <w:lang w:eastAsia="en-US"/>
        </w:rPr>
        <w:t>Se considerarán, asimismo, los costes variables asociados al transporte de los residuos de envases separados y clasificados en las plantas de tratamiento de las fracciones mezcladas</w:t>
      </w:r>
      <w:r>
        <w:rPr>
          <w:rFonts w:ascii="Arial" w:eastAsia="Calibri" w:hAnsi="Arial" w:cs="Arial"/>
          <w:bCs/>
          <w:lang w:eastAsia="en-US"/>
        </w:rPr>
        <w:t>, que sean</w:t>
      </w:r>
      <w:r w:rsidRPr="0070491D">
        <w:rPr>
          <w:rFonts w:ascii="Arial" w:eastAsia="Calibri" w:hAnsi="Arial" w:cs="Arial"/>
          <w:bCs/>
          <w:lang w:eastAsia="en-US"/>
        </w:rPr>
        <w:t xml:space="preserve"> entregados a un gestor para su reciclado o valorización material, teniendo en cuenta los conceptos recogidos en el punto 1.1.b).</w:t>
      </w:r>
    </w:p>
    <w:p w14:paraId="2C0F9C9C" w14:textId="755EAE40" w:rsidR="007A17FE" w:rsidRPr="00CB5037" w:rsidRDefault="007A17FE" w:rsidP="006D3ECC">
      <w:pPr>
        <w:pStyle w:val="Prrafodelista"/>
        <w:numPr>
          <w:ilvl w:val="1"/>
          <w:numId w:val="46"/>
        </w:numPr>
        <w:spacing w:before="200" w:after="200"/>
        <w:jc w:val="both"/>
        <w:rPr>
          <w:rFonts w:ascii="Arial" w:eastAsia="Calibri" w:hAnsi="Arial" w:cs="Arial"/>
          <w:bCs/>
          <w:lang w:eastAsia="en-US"/>
        </w:rPr>
      </w:pPr>
      <w:r w:rsidRPr="00CB5037">
        <w:rPr>
          <w:rFonts w:ascii="Arial" w:eastAsia="Calibri" w:hAnsi="Arial" w:cs="Arial"/>
          <w:bCs/>
          <w:lang w:eastAsia="en-US"/>
        </w:rPr>
        <w:t>Coste de transporte de los residuos de envases contenidos en los rechazos de las plantas de selección y clasificación a planta de incineración o coincineración de residuos</w:t>
      </w:r>
      <w:r w:rsidR="00F91457">
        <w:rPr>
          <w:rFonts w:ascii="Arial" w:eastAsia="Calibri" w:hAnsi="Arial" w:cs="Arial"/>
          <w:bCs/>
          <w:lang w:eastAsia="en-US"/>
        </w:rPr>
        <w:t>, o en su caso, a vertedero</w:t>
      </w:r>
      <w:r w:rsidRPr="00CB5037">
        <w:rPr>
          <w:rFonts w:ascii="Arial" w:eastAsia="Calibri" w:hAnsi="Arial" w:cs="Arial"/>
          <w:bCs/>
          <w:lang w:eastAsia="en-US"/>
        </w:rPr>
        <w:t>:</w:t>
      </w:r>
    </w:p>
    <w:p w14:paraId="413BFD16" w14:textId="2F0FEC2B" w:rsidR="00A532D4" w:rsidRPr="00CB5037" w:rsidRDefault="007A17FE" w:rsidP="004C5AFA">
      <w:pPr>
        <w:spacing w:before="200" w:after="200"/>
        <w:ind w:left="694"/>
        <w:jc w:val="both"/>
        <w:rPr>
          <w:rFonts w:ascii="Arial" w:eastAsia="Calibri" w:hAnsi="Arial" w:cs="Arial"/>
          <w:bCs/>
          <w:sz w:val="24"/>
          <w:szCs w:val="24"/>
          <w:lang w:val="es-ES_tradnl" w:eastAsia="en-US"/>
        </w:rPr>
      </w:pPr>
      <w:r w:rsidRPr="00CB5037">
        <w:rPr>
          <w:rFonts w:ascii="Arial" w:eastAsia="Calibri" w:hAnsi="Arial" w:cs="Arial"/>
          <w:bCs/>
          <w:sz w:val="24"/>
          <w:szCs w:val="24"/>
          <w:lang w:eastAsia="en-US"/>
        </w:rPr>
        <w:t xml:space="preserve">Se considerarán, asimismo, los </w:t>
      </w:r>
      <w:r w:rsidRPr="00CB5037">
        <w:rPr>
          <w:rFonts w:ascii="Arial" w:eastAsia="Calibri" w:hAnsi="Arial" w:cs="Arial"/>
          <w:bCs/>
          <w:sz w:val="24"/>
          <w:szCs w:val="24"/>
          <w:lang w:val="es-ES_tradnl" w:eastAsia="en-US"/>
        </w:rPr>
        <w:t xml:space="preserve">costes variables asociados al transporte de los residuos de envases contenidos en los rechazos de las plantas de selección y </w:t>
      </w:r>
      <w:r w:rsidRPr="00CB5037">
        <w:rPr>
          <w:rFonts w:ascii="Arial" w:eastAsia="Calibri" w:hAnsi="Arial" w:cs="Arial"/>
          <w:bCs/>
          <w:sz w:val="24"/>
          <w:szCs w:val="24"/>
          <w:lang w:val="es-ES_tradnl" w:eastAsia="en-US"/>
        </w:rPr>
        <w:lastRenderedPageBreak/>
        <w:t xml:space="preserve">clasificación hasta las instalaciones de </w:t>
      </w:r>
      <w:r w:rsidRPr="00CB5037">
        <w:rPr>
          <w:rFonts w:ascii="Arial" w:eastAsia="Calibri" w:hAnsi="Arial" w:cs="Arial"/>
          <w:bCs/>
          <w:sz w:val="24"/>
          <w:szCs w:val="24"/>
          <w:lang w:eastAsia="en-US"/>
        </w:rPr>
        <w:t>incineración o coincineración de residuos</w:t>
      </w:r>
      <w:r w:rsidR="004C5AFA">
        <w:rPr>
          <w:rFonts w:ascii="Arial" w:eastAsia="Calibri" w:hAnsi="Arial" w:cs="Arial"/>
          <w:bCs/>
          <w:sz w:val="24"/>
          <w:szCs w:val="24"/>
          <w:lang w:eastAsia="en-US"/>
        </w:rPr>
        <w:t>, o en su caso, a vertedero</w:t>
      </w:r>
      <w:r w:rsidRPr="00CB5037">
        <w:rPr>
          <w:rFonts w:ascii="Arial" w:eastAsia="Calibri" w:hAnsi="Arial" w:cs="Arial"/>
          <w:bCs/>
          <w:sz w:val="24"/>
          <w:szCs w:val="24"/>
          <w:lang w:val="es-ES_tradnl" w:eastAsia="en-US"/>
        </w:rPr>
        <w:t>.</w:t>
      </w:r>
    </w:p>
    <w:bookmarkEnd w:id="208"/>
    <w:p w14:paraId="55E67437" w14:textId="04973AE7" w:rsidR="007A17FE" w:rsidRPr="00CB5037" w:rsidRDefault="007A17FE" w:rsidP="007A17FE">
      <w:pPr>
        <w:spacing w:before="200" w:after="200"/>
        <w:ind w:left="694"/>
        <w:jc w:val="both"/>
        <w:rPr>
          <w:rFonts w:ascii="Arial" w:eastAsia="Calibri" w:hAnsi="Arial" w:cs="Arial"/>
          <w:bCs/>
          <w:sz w:val="24"/>
          <w:szCs w:val="24"/>
          <w:lang w:val="es-ES_tradnl" w:eastAsia="en-US"/>
        </w:rPr>
      </w:pPr>
      <w:r w:rsidRPr="00CB5037">
        <w:rPr>
          <w:rFonts w:ascii="Arial" w:eastAsia="Calibri" w:hAnsi="Arial" w:cs="Arial"/>
          <w:bCs/>
          <w:sz w:val="24"/>
          <w:szCs w:val="24"/>
          <w:lang w:val="es-ES_tradnl" w:eastAsia="en-US"/>
        </w:rPr>
        <w:t>Estos costes serán los relativos a los conceptos</w:t>
      </w:r>
      <w:r w:rsidR="00446F1C">
        <w:rPr>
          <w:rFonts w:ascii="Arial" w:eastAsia="Calibri" w:hAnsi="Arial" w:cs="Arial"/>
          <w:bCs/>
          <w:sz w:val="24"/>
          <w:szCs w:val="24"/>
          <w:lang w:val="es-ES_tradnl" w:eastAsia="en-US"/>
        </w:rPr>
        <w:t xml:space="preserve"> del punto 1.1.b)</w:t>
      </w:r>
      <w:r w:rsidR="002252DC">
        <w:rPr>
          <w:rFonts w:ascii="Arial" w:eastAsia="Calibri" w:hAnsi="Arial" w:cs="Arial"/>
          <w:bCs/>
          <w:sz w:val="24"/>
          <w:szCs w:val="24"/>
          <w:lang w:val="es-ES_tradnl" w:eastAsia="en-US"/>
        </w:rPr>
        <w:t>.</w:t>
      </w:r>
    </w:p>
    <w:p w14:paraId="45111ED3" w14:textId="198D4786" w:rsidR="00EF239F" w:rsidRDefault="00EF239F" w:rsidP="006D3ECC">
      <w:pPr>
        <w:pStyle w:val="Prrafodelista"/>
        <w:numPr>
          <w:ilvl w:val="1"/>
          <w:numId w:val="46"/>
        </w:numPr>
        <w:spacing w:before="200" w:after="200"/>
        <w:jc w:val="both"/>
        <w:rPr>
          <w:rFonts w:ascii="Arial" w:eastAsia="Calibri" w:hAnsi="Arial" w:cs="Arial"/>
          <w:bCs/>
          <w:lang w:val="es-ES_tradnl" w:eastAsia="en-US"/>
        </w:rPr>
      </w:pPr>
      <w:r w:rsidRPr="00EF239F">
        <w:rPr>
          <w:rFonts w:ascii="Arial" w:eastAsia="Calibri" w:hAnsi="Arial" w:cs="Arial"/>
          <w:bCs/>
          <w:lang w:val="es-ES_tradnl" w:eastAsia="en-US"/>
        </w:rPr>
        <w:tab/>
        <w:t xml:space="preserve">Coste de transporte </w:t>
      </w:r>
      <w:r>
        <w:rPr>
          <w:rFonts w:ascii="Arial" w:eastAsia="Calibri" w:hAnsi="Arial" w:cs="Arial"/>
          <w:bCs/>
          <w:lang w:val="es-ES_tradnl" w:eastAsia="en-US"/>
        </w:rPr>
        <w:t>hasta las</w:t>
      </w:r>
      <w:r w:rsidRPr="00EF239F">
        <w:rPr>
          <w:rFonts w:ascii="Arial" w:eastAsia="Calibri" w:hAnsi="Arial" w:cs="Arial"/>
          <w:bCs/>
          <w:lang w:val="es-ES_tradnl" w:eastAsia="en-US"/>
        </w:rPr>
        <w:t xml:space="preserve"> instalaciones de incineración o coincineración, de aquellos </w:t>
      </w:r>
      <w:r w:rsidR="00203452">
        <w:rPr>
          <w:rFonts w:ascii="Arial" w:eastAsia="Calibri" w:hAnsi="Arial" w:cs="Arial"/>
          <w:bCs/>
          <w:lang w:val="es-ES_tradnl" w:eastAsia="en-US"/>
        </w:rPr>
        <w:t xml:space="preserve">residuos de </w:t>
      </w:r>
      <w:r w:rsidRPr="00EF239F">
        <w:rPr>
          <w:rFonts w:ascii="Arial" w:eastAsia="Calibri" w:hAnsi="Arial" w:cs="Arial"/>
          <w:bCs/>
          <w:lang w:val="es-ES_tradnl" w:eastAsia="en-US"/>
        </w:rPr>
        <w:t>envases metálicos que sean recuperados de las escorias de las plantas de incineración o coincineración de residuos, y entregados a un recuperador o reciclador</w:t>
      </w:r>
      <w:r w:rsidR="004730F1">
        <w:rPr>
          <w:rFonts w:ascii="Arial" w:eastAsia="Calibri" w:hAnsi="Arial" w:cs="Arial"/>
          <w:bCs/>
          <w:lang w:val="es-ES_tradnl" w:eastAsia="en-US"/>
        </w:rPr>
        <w:t>:</w:t>
      </w:r>
    </w:p>
    <w:p w14:paraId="38CDCED3" w14:textId="53F10B18" w:rsidR="00EF239F" w:rsidRDefault="00EF239F" w:rsidP="00EF239F">
      <w:pPr>
        <w:pStyle w:val="Prrafodelista"/>
        <w:spacing w:before="200" w:after="200"/>
        <w:ind w:left="694"/>
        <w:jc w:val="both"/>
        <w:rPr>
          <w:rFonts w:ascii="Arial" w:eastAsia="Calibri" w:hAnsi="Arial" w:cs="Arial"/>
          <w:bCs/>
          <w:lang w:val="es-ES_tradnl" w:eastAsia="en-US"/>
        </w:rPr>
      </w:pPr>
      <w:r w:rsidRPr="00EF239F">
        <w:rPr>
          <w:rFonts w:ascii="Arial" w:eastAsia="Calibri" w:hAnsi="Arial" w:cs="Arial"/>
          <w:bCs/>
          <w:lang w:val="es-ES_tradnl" w:eastAsia="en-US"/>
        </w:rPr>
        <w:t>Se considerarán, asimismo, los costes variables asociados al transporte hasta las instalaciones de incineración o coincineración de residuos de aquellos envases metálicos que sean recuperados de las escorias de las plantas de incineración o coincineración de residuos, y entregados a un recuperador o reciclador</w:t>
      </w:r>
      <w:r>
        <w:rPr>
          <w:rFonts w:ascii="Arial" w:eastAsia="Calibri" w:hAnsi="Arial" w:cs="Arial"/>
          <w:bCs/>
          <w:lang w:val="es-ES_tradnl" w:eastAsia="en-US"/>
        </w:rPr>
        <w:t xml:space="preserve">. </w:t>
      </w:r>
      <w:r w:rsidRPr="00EF239F">
        <w:rPr>
          <w:rFonts w:ascii="Arial" w:eastAsia="Calibri" w:hAnsi="Arial" w:cs="Arial"/>
          <w:bCs/>
          <w:lang w:val="es-ES_tradnl" w:eastAsia="en-US"/>
        </w:rPr>
        <w:t>Estos envases podrán proceder del tratamiento directo de la fracción resto</w:t>
      </w:r>
      <w:r w:rsidR="00203452">
        <w:rPr>
          <w:rFonts w:ascii="Arial" w:eastAsia="Calibri" w:hAnsi="Arial" w:cs="Arial"/>
          <w:bCs/>
          <w:lang w:val="es-ES_tradnl" w:eastAsia="en-US"/>
        </w:rPr>
        <w:t xml:space="preserve"> u otras fracciones mezcladas</w:t>
      </w:r>
      <w:r w:rsidRPr="00EF239F">
        <w:rPr>
          <w:rFonts w:ascii="Arial" w:eastAsia="Calibri" w:hAnsi="Arial" w:cs="Arial"/>
          <w:bCs/>
          <w:lang w:val="es-ES_tradnl" w:eastAsia="en-US"/>
        </w:rPr>
        <w:t xml:space="preserve"> o de los rechazos de las plantas de tratamiento de </w:t>
      </w:r>
      <w:r w:rsidR="00203452">
        <w:rPr>
          <w:rFonts w:ascii="Arial" w:eastAsia="Calibri" w:hAnsi="Arial" w:cs="Arial"/>
          <w:bCs/>
          <w:lang w:val="es-ES_tradnl" w:eastAsia="en-US"/>
        </w:rPr>
        <w:t>las fracciones anteriores.</w:t>
      </w:r>
    </w:p>
    <w:p w14:paraId="63529A98" w14:textId="5A8C2FE2" w:rsidR="003675EC" w:rsidRPr="00EF239F" w:rsidRDefault="00EF239F" w:rsidP="00EF239F">
      <w:pPr>
        <w:pStyle w:val="Prrafodelista"/>
        <w:spacing w:before="200" w:after="200"/>
        <w:ind w:left="694"/>
        <w:jc w:val="both"/>
        <w:rPr>
          <w:rFonts w:ascii="Arial" w:eastAsia="Calibri" w:hAnsi="Arial" w:cs="Arial"/>
          <w:bCs/>
          <w:lang w:val="es-ES_tradnl" w:eastAsia="en-US"/>
        </w:rPr>
      </w:pPr>
      <w:r w:rsidRPr="00EF239F">
        <w:rPr>
          <w:rFonts w:ascii="Arial" w:eastAsia="Calibri" w:hAnsi="Arial" w:cs="Arial"/>
          <w:bCs/>
          <w:lang w:val="es-ES_tradnl" w:eastAsia="en-US"/>
        </w:rPr>
        <w:t>Estos costes serán los relativos a los conceptos recogidos en el apartado 1.</w:t>
      </w:r>
      <w:r w:rsidR="00446F1C">
        <w:rPr>
          <w:rFonts w:ascii="Arial" w:eastAsia="Calibri" w:hAnsi="Arial" w:cs="Arial"/>
          <w:bCs/>
          <w:lang w:val="es-ES_tradnl" w:eastAsia="en-US"/>
        </w:rPr>
        <w:t>1.b)</w:t>
      </w:r>
      <w:r w:rsidRPr="00EF239F">
        <w:rPr>
          <w:rFonts w:ascii="Arial" w:eastAsia="Calibri" w:hAnsi="Arial" w:cs="Arial"/>
          <w:bCs/>
          <w:lang w:val="es-ES_tradnl" w:eastAsia="en-US"/>
        </w:rPr>
        <w:t>.</w:t>
      </w:r>
    </w:p>
    <w:p w14:paraId="43029877" w14:textId="1972C740" w:rsidR="007A17FE" w:rsidRPr="00CB5037" w:rsidRDefault="007A17FE" w:rsidP="006D3ECC">
      <w:pPr>
        <w:pStyle w:val="Prrafodelista"/>
        <w:numPr>
          <w:ilvl w:val="1"/>
          <w:numId w:val="46"/>
        </w:numPr>
        <w:spacing w:before="200" w:after="200"/>
        <w:jc w:val="both"/>
        <w:rPr>
          <w:rFonts w:ascii="Arial" w:eastAsia="Calibri" w:hAnsi="Arial" w:cs="Arial"/>
          <w:bCs/>
          <w:lang w:eastAsia="en-US"/>
        </w:rPr>
      </w:pPr>
      <w:r w:rsidRPr="00CB5037">
        <w:rPr>
          <w:rFonts w:ascii="Arial" w:eastAsia="Calibri" w:hAnsi="Arial" w:cs="Arial"/>
          <w:bCs/>
          <w:lang w:eastAsia="en-US"/>
        </w:rPr>
        <w:t>Situaciones especiales:</w:t>
      </w:r>
    </w:p>
    <w:p w14:paraId="559FF754" w14:textId="77777777" w:rsidR="007A17FE" w:rsidRPr="00CB5037" w:rsidRDefault="007A17FE" w:rsidP="006D3ECC">
      <w:pPr>
        <w:pStyle w:val="Prrafodelista"/>
        <w:numPr>
          <w:ilvl w:val="2"/>
          <w:numId w:val="46"/>
        </w:numPr>
        <w:spacing w:before="200" w:after="200"/>
        <w:jc w:val="both"/>
        <w:rPr>
          <w:rFonts w:ascii="Arial" w:eastAsia="Calibri" w:hAnsi="Arial" w:cs="Arial"/>
          <w:bCs/>
          <w:lang w:eastAsia="en-US"/>
        </w:rPr>
      </w:pPr>
      <w:r w:rsidRPr="00CB5037">
        <w:rPr>
          <w:rFonts w:ascii="Arial" w:eastAsia="Calibri" w:hAnsi="Arial" w:cs="Arial"/>
          <w:bCs/>
          <w:lang w:eastAsia="en-US"/>
        </w:rPr>
        <w:t>Recogida y transporte con estación de transferencia:</w:t>
      </w:r>
    </w:p>
    <w:p w14:paraId="74E03325" w14:textId="77777777" w:rsidR="007A17FE" w:rsidRPr="00CB5037" w:rsidRDefault="007A17FE" w:rsidP="007A17FE">
      <w:pPr>
        <w:spacing w:before="200" w:after="200"/>
        <w:ind w:left="1276"/>
        <w:jc w:val="both"/>
        <w:rPr>
          <w:rFonts w:ascii="Arial" w:eastAsia="Calibri" w:hAnsi="Arial" w:cs="Arial"/>
          <w:bCs/>
          <w:sz w:val="24"/>
          <w:szCs w:val="24"/>
          <w:lang w:eastAsia="en-US"/>
        </w:rPr>
      </w:pPr>
      <w:r w:rsidRPr="00CB5037">
        <w:rPr>
          <w:rFonts w:ascii="Arial" w:eastAsia="Calibri" w:hAnsi="Arial" w:cs="Arial"/>
          <w:bCs/>
          <w:sz w:val="24"/>
          <w:szCs w:val="24"/>
          <w:lang w:eastAsia="en-US"/>
        </w:rPr>
        <w:t xml:space="preserve">En el caso en que se utilice una estación de transferencia para los residuos de envases recogidos separadamente, se computarán los costes asociados a la gestión de esta instalación. </w:t>
      </w:r>
    </w:p>
    <w:p w14:paraId="58170648" w14:textId="77777777" w:rsidR="007A17FE" w:rsidRPr="00CB5037" w:rsidRDefault="007A17FE" w:rsidP="007A17FE">
      <w:pPr>
        <w:spacing w:before="200" w:after="200"/>
        <w:ind w:left="1276"/>
        <w:jc w:val="both"/>
        <w:rPr>
          <w:rFonts w:ascii="Arial" w:eastAsia="Calibri" w:hAnsi="Arial" w:cs="Arial"/>
          <w:bCs/>
          <w:sz w:val="24"/>
          <w:szCs w:val="24"/>
          <w:lang w:eastAsia="en-US"/>
        </w:rPr>
      </w:pPr>
      <w:r w:rsidRPr="00CB5037">
        <w:rPr>
          <w:rFonts w:ascii="Arial" w:eastAsia="Calibri" w:hAnsi="Arial" w:cs="Arial"/>
          <w:bCs/>
          <w:sz w:val="24"/>
          <w:szCs w:val="24"/>
          <w:lang w:eastAsia="en-US"/>
        </w:rPr>
        <w:t>La determinación de los costes asociados a la parte fija y a la parte variable se realizará de manera análoga a la especificada en el punto 1.1.</w:t>
      </w:r>
    </w:p>
    <w:p w14:paraId="0658CB1B" w14:textId="77777777" w:rsidR="007A17FE" w:rsidRPr="00CB5037" w:rsidRDefault="007A17FE" w:rsidP="006D3ECC">
      <w:pPr>
        <w:pStyle w:val="Prrafodelista"/>
        <w:numPr>
          <w:ilvl w:val="2"/>
          <w:numId w:val="46"/>
        </w:numPr>
        <w:spacing w:before="200" w:after="200"/>
        <w:jc w:val="both"/>
        <w:rPr>
          <w:rFonts w:ascii="Arial" w:eastAsia="Calibri" w:hAnsi="Arial" w:cs="Arial"/>
          <w:bCs/>
          <w:lang w:eastAsia="en-US"/>
        </w:rPr>
      </w:pPr>
      <w:r w:rsidRPr="00CB5037">
        <w:rPr>
          <w:rFonts w:ascii="Arial" w:eastAsia="Calibri" w:hAnsi="Arial" w:cs="Arial"/>
          <w:bCs/>
          <w:lang w:eastAsia="en-US"/>
        </w:rPr>
        <w:t>Recogida, transporte, selección, clasificación y tratamiento de residuos de envases procedentes de centros de recogida o puntos limpios:</w:t>
      </w:r>
    </w:p>
    <w:p w14:paraId="17748136" w14:textId="77777777" w:rsidR="007A17FE" w:rsidRPr="00CB5037" w:rsidRDefault="007A17FE" w:rsidP="007A17FE">
      <w:pPr>
        <w:spacing w:before="200" w:after="200"/>
        <w:ind w:left="1276"/>
        <w:jc w:val="both"/>
        <w:rPr>
          <w:rFonts w:ascii="Arial" w:eastAsia="Calibri" w:hAnsi="Arial" w:cs="Arial"/>
          <w:bCs/>
          <w:sz w:val="24"/>
          <w:szCs w:val="24"/>
          <w:lang w:eastAsia="en-US"/>
        </w:rPr>
      </w:pPr>
      <w:r w:rsidRPr="00CB5037">
        <w:rPr>
          <w:rFonts w:ascii="Arial" w:eastAsia="Calibri" w:hAnsi="Arial" w:cs="Arial"/>
          <w:bCs/>
          <w:sz w:val="24"/>
          <w:szCs w:val="24"/>
          <w:lang w:eastAsia="en-US"/>
        </w:rPr>
        <w:t>Los residuos de envases recogidos en los centros de recogida o puntos limpios tendrán análoga consideración que los recogidos en contenedores de área de aportación o acera.</w:t>
      </w:r>
    </w:p>
    <w:p w14:paraId="6B8DA325" w14:textId="77777777" w:rsidR="007A17FE" w:rsidRPr="00CB5037" w:rsidRDefault="007A17FE" w:rsidP="007A17FE">
      <w:pPr>
        <w:spacing w:before="200" w:after="200"/>
        <w:ind w:left="1276"/>
        <w:jc w:val="both"/>
        <w:rPr>
          <w:rFonts w:ascii="Arial" w:eastAsia="Calibri" w:hAnsi="Arial" w:cs="Arial"/>
          <w:bCs/>
          <w:sz w:val="24"/>
          <w:szCs w:val="24"/>
          <w:lang w:eastAsia="en-US"/>
        </w:rPr>
      </w:pPr>
      <w:r w:rsidRPr="00CB5037">
        <w:rPr>
          <w:rFonts w:ascii="Arial" w:eastAsia="Calibri" w:hAnsi="Arial" w:cs="Arial"/>
          <w:bCs/>
          <w:sz w:val="24"/>
          <w:szCs w:val="24"/>
          <w:lang w:eastAsia="en-US"/>
        </w:rPr>
        <w:t>Los costes por este concepto se establecerán a partir del porcentaje que representa la gestión de los residuos de envases pertenecientes al sistema de responsabilidad ampliada del productor respecto al total de los residuos gestionados en el punto de recogida.</w:t>
      </w:r>
    </w:p>
    <w:p w14:paraId="33B8BAED" w14:textId="77777777" w:rsidR="007A17FE" w:rsidRPr="00CB5037" w:rsidRDefault="007A17FE" w:rsidP="006D3ECC">
      <w:pPr>
        <w:pStyle w:val="Prrafodelista"/>
        <w:numPr>
          <w:ilvl w:val="2"/>
          <w:numId w:val="45"/>
        </w:numPr>
        <w:spacing w:before="200" w:after="200"/>
        <w:ind w:left="284" w:hanging="284"/>
        <w:jc w:val="both"/>
        <w:rPr>
          <w:rFonts w:ascii="Arial" w:eastAsia="Calibri" w:hAnsi="Arial" w:cs="Arial"/>
          <w:bCs/>
          <w:lang w:eastAsia="en-US"/>
        </w:rPr>
      </w:pPr>
      <w:r w:rsidRPr="00CB5037">
        <w:rPr>
          <w:rFonts w:ascii="Arial" w:eastAsia="Calibri" w:hAnsi="Arial" w:cs="Arial"/>
          <w:bCs/>
          <w:lang w:eastAsia="en-US"/>
        </w:rPr>
        <w:t>Costes de la selección y clasificación de los residuos de envases.</w:t>
      </w:r>
    </w:p>
    <w:p w14:paraId="50E7F2EF" w14:textId="77777777" w:rsidR="007A17FE" w:rsidRPr="00CB5037" w:rsidRDefault="007A17FE" w:rsidP="006D3ECC">
      <w:pPr>
        <w:pStyle w:val="Prrafodelista"/>
        <w:numPr>
          <w:ilvl w:val="1"/>
          <w:numId w:val="47"/>
        </w:numPr>
        <w:spacing w:before="200" w:after="200"/>
        <w:ind w:left="709"/>
        <w:jc w:val="both"/>
        <w:rPr>
          <w:rFonts w:ascii="Arial" w:eastAsia="Calibri" w:hAnsi="Arial" w:cs="Arial"/>
          <w:bCs/>
          <w:lang w:eastAsia="en-US"/>
        </w:rPr>
      </w:pPr>
      <w:r w:rsidRPr="00CB5037">
        <w:rPr>
          <w:rFonts w:ascii="Arial" w:eastAsia="Calibri" w:hAnsi="Arial" w:cs="Arial"/>
          <w:bCs/>
          <w:lang w:eastAsia="en-US"/>
        </w:rPr>
        <w:t>Costes de la selección y clasificación de los residuos de envases procedentes de la fracción recogida separadamente:</w:t>
      </w:r>
    </w:p>
    <w:p w14:paraId="6D5F96AF" w14:textId="77777777" w:rsidR="007A17FE" w:rsidRPr="00CB5037" w:rsidRDefault="007A17FE" w:rsidP="007A17FE">
      <w:pPr>
        <w:spacing w:before="200" w:after="200"/>
        <w:ind w:left="694"/>
        <w:jc w:val="both"/>
        <w:rPr>
          <w:rFonts w:ascii="Arial" w:eastAsia="Calibri" w:hAnsi="Arial" w:cs="Arial"/>
          <w:bCs/>
          <w:sz w:val="24"/>
          <w:szCs w:val="24"/>
          <w:lang w:eastAsia="en-US"/>
        </w:rPr>
      </w:pPr>
      <w:r w:rsidRPr="00CB5037">
        <w:rPr>
          <w:rFonts w:ascii="Arial" w:eastAsia="Calibri" w:hAnsi="Arial" w:cs="Arial"/>
          <w:bCs/>
          <w:sz w:val="24"/>
          <w:szCs w:val="24"/>
          <w:lang w:eastAsia="en-US"/>
        </w:rPr>
        <w:t>Estos costes serán los correspondientes a los conceptos siguientes:</w:t>
      </w:r>
    </w:p>
    <w:p w14:paraId="0724ABF1" w14:textId="77777777" w:rsidR="007A17FE" w:rsidRPr="00CB5037" w:rsidRDefault="007A17FE" w:rsidP="006D3ECC">
      <w:pPr>
        <w:pStyle w:val="Prrafodelista"/>
        <w:numPr>
          <w:ilvl w:val="0"/>
          <w:numId w:val="37"/>
        </w:numPr>
        <w:spacing w:before="200" w:after="200"/>
        <w:ind w:left="1134"/>
        <w:jc w:val="both"/>
        <w:rPr>
          <w:rFonts w:ascii="Arial" w:eastAsia="Calibri" w:hAnsi="Arial" w:cs="Arial"/>
          <w:bCs/>
          <w:lang w:val="es-ES_tradnl" w:eastAsia="en-US"/>
        </w:rPr>
      </w:pPr>
      <w:r w:rsidRPr="00CB5037">
        <w:rPr>
          <w:rFonts w:ascii="Arial" w:eastAsia="Calibri" w:hAnsi="Arial" w:cs="Arial"/>
          <w:bCs/>
          <w:lang w:val="es-ES_tradnl" w:eastAsia="en-US"/>
        </w:rPr>
        <w:t>Amortización de obra civil y equipos.</w:t>
      </w:r>
    </w:p>
    <w:p w14:paraId="24E4F37A" w14:textId="77777777" w:rsidR="007A17FE" w:rsidRPr="00CB5037" w:rsidRDefault="007A17FE" w:rsidP="006D3ECC">
      <w:pPr>
        <w:pStyle w:val="Prrafodelista"/>
        <w:numPr>
          <w:ilvl w:val="0"/>
          <w:numId w:val="37"/>
        </w:numPr>
        <w:spacing w:before="200" w:after="200"/>
        <w:ind w:left="1134"/>
        <w:jc w:val="both"/>
        <w:rPr>
          <w:rFonts w:ascii="Arial" w:eastAsia="Calibri" w:hAnsi="Arial" w:cs="Arial"/>
          <w:bCs/>
          <w:lang w:val="es-ES_tradnl" w:eastAsia="en-US"/>
        </w:rPr>
      </w:pPr>
      <w:r w:rsidRPr="00CB5037">
        <w:rPr>
          <w:rFonts w:ascii="Arial" w:eastAsia="Calibri" w:hAnsi="Arial" w:cs="Arial"/>
          <w:bCs/>
          <w:lang w:val="es-ES_tradnl" w:eastAsia="en-US"/>
        </w:rPr>
        <w:t>Personal.</w:t>
      </w:r>
    </w:p>
    <w:p w14:paraId="7E5D4843" w14:textId="77777777" w:rsidR="007A17FE" w:rsidRPr="00CB5037" w:rsidRDefault="007A17FE" w:rsidP="006D3ECC">
      <w:pPr>
        <w:pStyle w:val="Prrafodelista"/>
        <w:numPr>
          <w:ilvl w:val="0"/>
          <w:numId w:val="37"/>
        </w:numPr>
        <w:spacing w:before="200" w:after="200"/>
        <w:ind w:left="1134"/>
        <w:jc w:val="both"/>
        <w:rPr>
          <w:rFonts w:ascii="Arial" w:eastAsia="Calibri" w:hAnsi="Arial" w:cs="Arial"/>
          <w:bCs/>
          <w:lang w:val="es-ES_tradnl" w:eastAsia="en-US"/>
        </w:rPr>
      </w:pPr>
      <w:r w:rsidRPr="00CB5037">
        <w:rPr>
          <w:rFonts w:ascii="Arial" w:eastAsia="Calibri" w:hAnsi="Arial" w:cs="Arial"/>
          <w:bCs/>
          <w:lang w:val="es-ES_tradnl" w:eastAsia="en-US"/>
        </w:rPr>
        <w:t>Operación.</w:t>
      </w:r>
    </w:p>
    <w:p w14:paraId="5BAA3457" w14:textId="77777777" w:rsidR="007A17FE" w:rsidRPr="00CB5037" w:rsidRDefault="007A17FE" w:rsidP="006D3ECC">
      <w:pPr>
        <w:pStyle w:val="Prrafodelista"/>
        <w:numPr>
          <w:ilvl w:val="0"/>
          <w:numId w:val="37"/>
        </w:numPr>
        <w:spacing w:before="200" w:after="200"/>
        <w:ind w:left="1134"/>
        <w:jc w:val="both"/>
        <w:rPr>
          <w:rFonts w:ascii="Arial" w:eastAsia="Calibri" w:hAnsi="Arial" w:cs="Arial"/>
          <w:bCs/>
          <w:lang w:val="es-ES_tradnl" w:eastAsia="en-US"/>
        </w:rPr>
      </w:pPr>
      <w:r w:rsidRPr="00CB5037">
        <w:rPr>
          <w:rFonts w:ascii="Arial" w:eastAsia="Calibri" w:hAnsi="Arial" w:cs="Arial"/>
          <w:bCs/>
          <w:lang w:val="es-ES_tradnl" w:eastAsia="en-US"/>
        </w:rPr>
        <w:lastRenderedPageBreak/>
        <w:t>Gastos generales y beneficio industrial.</w:t>
      </w:r>
    </w:p>
    <w:p w14:paraId="2BA6CD24" w14:textId="77777777" w:rsidR="007A17FE" w:rsidRPr="00CB5037" w:rsidRDefault="007A17FE" w:rsidP="007A17FE">
      <w:pPr>
        <w:spacing w:before="200" w:after="200"/>
        <w:ind w:left="694"/>
        <w:jc w:val="both"/>
        <w:rPr>
          <w:rFonts w:ascii="Arial" w:eastAsia="Calibri" w:hAnsi="Arial" w:cs="Arial"/>
          <w:bCs/>
          <w:sz w:val="24"/>
          <w:szCs w:val="24"/>
          <w:lang w:eastAsia="en-US"/>
        </w:rPr>
      </w:pPr>
      <w:r w:rsidRPr="00CB5037">
        <w:rPr>
          <w:rFonts w:ascii="Arial" w:eastAsia="Calibri" w:hAnsi="Arial" w:cs="Arial"/>
          <w:bCs/>
          <w:sz w:val="24"/>
          <w:szCs w:val="24"/>
          <w:lang w:eastAsia="en-US"/>
        </w:rPr>
        <w:t xml:space="preserve">Se distinguirá entre procesos de selección manuales o automáticos y se modulará en función del tipo de material seleccionado (PET, PEAD, film, plástico </w:t>
      </w:r>
      <w:proofErr w:type="spellStart"/>
      <w:r w:rsidRPr="00CB5037">
        <w:rPr>
          <w:rFonts w:ascii="Arial" w:eastAsia="Calibri" w:hAnsi="Arial" w:cs="Arial"/>
          <w:bCs/>
          <w:sz w:val="24"/>
          <w:szCs w:val="24"/>
          <w:lang w:eastAsia="en-US"/>
        </w:rPr>
        <w:t>mix</w:t>
      </w:r>
      <w:proofErr w:type="spellEnd"/>
      <w:r w:rsidRPr="00CB5037">
        <w:rPr>
          <w:rFonts w:ascii="Arial" w:eastAsia="Calibri" w:hAnsi="Arial" w:cs="Arial"/>
          <w:bCs/>
          <w:sz w:val="24"/>
          <w:szCs w:val="24"/>
          <w:lang w:eastAsia="en-US"/>
        </w:rPr>
        <w:t>, cartón para bebidas, acero, aluminio y papel cartón, entre otros) a fin de incentivar la selección y el máximo aprovechamiento de los materiales de acuerdo, entre otros, con los siguientes criterios: coste de selección, mercado de materiales obtenidos a partir del reciclaje de residuos de envases y el sistema de selección (cantidad y facilidad de separación).</w:t>
      </w:r>
    </w:p>
    <w:p w14:paraId="3918A842" w14:textId="7A0ECDC6" w:rsidR="007A17FE" w:rsidRPr="00CB5037" w:rsidRDefault="007A17FE" w:rsidP="006D3ECC">
      <w:pPr>
        <w:pStyle w:val="Prrafodelista"/>
        <w:numPr>
          <w:ilvl w:val="1"/>
          <w:numId w:val="47"/>
        </w:numPr>
        <w:spacing w:before="200" w:after="200"/>
        <w:ind w:left="709"/>
        <w:jc w:val="both"/>
        <w:rPr>
          <w:rFonts w:ascii="Arial" w:eastAsia="Calibri" w:hAnsi="Arial" w:cs="Arial"/>
          <w:bCs/>
          <w:lang w:eastAsia="en-US"/>
        </w:rPr>
      </w:pPr>
      <w:r w:rsidRPr="00CB5037">
        <w:rPr>
          <w:rFonts w:ascii="Arial" w:eastAsia="Calibri" w:hAnsi="Arial" w:cs="Arial"/>
          <w:bCs/>
          <w:lang w:eastAsia="en-US"/>
        </w:rPr>
        <w:t>Coste de la selección y clasificación de los residuos de envases procedentes de la fracción resto, de la fracción inorgánica de los sistemas húmedo-seco,</w:t>
      </w:r>
      <w:r w:rsidR="0039665D" w:rsidRPr="0039665D">
        <w:t xml:space="preserve"> </w:t>
      </w:r>
      <w:r w:rsidR="0039665D" w:rsidRPr="0039665D">
        <w:rPr>
          <w:rFonts w:ascii="Arial" w:eastAsia="Calibri" w:hAnsi="Arial" w:cs="Arial"/>
          <w:bCs/>
          <w:lang w:eastAsia="en-US"/>
        </w:rPr>
        <w:t>cuando no aplique la excepción prevista en el artículo 25.6 de la Ley 7/2022, de 8 de abril,</w:t>
      </w:r>
      <w:r w:rsidRPr="00CB5037">
        <w:rPr>
          <w:rFonts w:ascii="Arial" w:eastAsia="Calibri" w:hAnsi="Arial" w:cs="Arial"/>
          <w:bCs/>
          <w:lang w:eastAsia="en-US"/>
        </w:rPr>
        <w:t xml:space="preserve"> y de la limpieza de vías públicas, zonas verdes, área recreativas y playas:</w:t>
      </w:r>
    </w:p>
    <w:p w14:paraId="01FBBF13" w14:textId="72C2AA65" w:rsidR="007A17FE" w:rsidRPr="00CB5037" w:rsidRDefault="00446F1C" w:rsidP="00446F1C">
      <w:pPr>
        <w:spacing w:before="200" w:after="200"/>
        <w:ind w:left="694"/>
        <w:jc w:val="both"/>
        <w:rPr>
          <w:rFonts w:ascii="Arial" w:eastAsia="Calibri" w:hAnsi="Arial" w:cs="Arial"/>
          <w:bCs/>
          <w:sz w:val="24"/>
          <w:szCs w:val="24"/>
          <w:lang w:eastAsia="en-US"/>
        </w:rPr>
      </w:pPr>
      <w:r>
        <w:rPr>
          <w:rFonts w:ascii="Arial" w:eastAsia="Calibri" w:hAnsi="Arial" w:cs="Arial"/>
          <w:bCs/>
          <w:sz w:val="24"/>
          <w:szCs w:val="24"/>
          <w:lang w:eastAsia="en-US"/>
        </w:rPr>
        <w:t>E</w:t>
      </w:r>
      <w:r w:rsidRPr="00446F1C">
        <w:rPr>
          <w:rFonts w:ascii="Arial" w:eastAsia="Calibri" w:hAnsi="Arial" w:cs="Arial"/>
          <w:bCs/>
          <w:sz w:val="24"/>
          <w:szCs w:val="24"/>
          <w:lang w:eastAsia="en-US"/>
        </w:rPr>
        <w:t>l coste de la selección y clasificación incluirá las mismas partidas de coste que en el punto 2.1</w:t>
      </w:r>
      <w:r>
        <w:rPr>
          <w:rFonts w:ascii="Arial" w:eastAsia="Calibri" w:hAnsi="Arial" w:cs="Arial"/>
          <w:bCs/>
          <w:sz w:val="24"/>
          <w:szCs w:val="24"/>
          <w:lang w:eastAsia="en-US"/>
        </w:rPr>
        <w:t>, siguiendo lo</w:t>
      </w:r>
      <w:r w:rsidR="00016FBF">
        <w:rPr>
          <w:rFonts w:ascii="Arial" w:eastAsia="Calibri" w:hAnsi="Arial" w:cs="Arial"/>
          <w:bCs/>
          <w:sz w:val="24"/>
          <w:szCs w:val="24"/>
          <w:lang w:eastAsia="en-US"/>
        </w:rPr>
        <w:t xml:space="preserve"> </w:t>
      </w:r>
      <w:r w:rsidR="007A17FE" w:rsidRPr="00CB5037">
        <w:rPr>
          <w:rFonts w:ascii="Arial" w:eastAsia="Calibri" w:hAnsi="Arial" w:cs="Arial"/>
          <w:bCs/>
          <w:sz w:val="24"/>
          <w:szCs w:val="24"/>
          <w:lang w:eastAsia="en-US"/>
        </w:rPr>
        <w:t>establecido en el artículo 34.1.b).</w:t>
      </w:r>
    </w:p>
    <w:p w14:paraId="2CBBF0D1" w14:textId="7D3A7D25" w:rsidR="007A17FE" w:rsidRPr="00CB5037" w:rsidRDefault="007A17FE" w:rsidP="007A17FE">
      <w:pPr>
        <w:spacing w:before="200" w:after="200"/>
        <w:ind w:left="694"/>
        <w:jc w:val="both"/>
        <w:rPr>
          <w:rFonts w:ascii="Arial" w:eastAsia="Calibri" w:hAnsi="Arial" w:cs="Arial"/>
          <w:bCs/>
          <w:sz w:val="24"/>
          <w:szCs w:val="24"/>
          <w:lang w:eastAsia="en-US"/>
        </w:rPr>
      </w:pPr>
      <w:r w:rsidRPr="00CB5037">
        <w:rPr>
          <w:rFonts w:ascii="Arial" w:eastAsia="Calibri" w:hAnsi="Arial" w:cs="Arial"/>
          <w:bCs/>
          <w:sz w:val="24"/>
          <w:szCs w:val="24"/>
          <w:lang w:eastAsia="en-US"/>
        </w:rPr>
        <w:t xml:space="preserve">En ambos casos, el coste por este concepto estará modulado en función del tipo de material seleccionado (PET, PEAD, film, plástico </w:t>
      </w:r>
      <w:proofErr w:type="spellStart"/>
      <w:r w:rsidRPr="00CB5037">
        <w:rPr>
          <w:rFonts w:ascii="Arial" w:eastAsia="Calibri" w:hAnsi="Arial" w:cs="Arial"/>
          <w:bCs/>
          <w:sz w:val="24"/>
          <w:szCs w:val="24"/>
          <w:lang w:eastAsia="en-US"/>
        </w:rPr>
        <w:t>mix</w:t>
      </w:r>
      <w:proofErr w:type="spellEnd"/>
      <w:r w:rsidRPr="00CB5037">
        <w:rPr>
          <w:rFonts w:ascii="Arial" w:eastAsia="Calibri" w:hAnsi="Arial" w:cs="Arial"/>
          <w:bCs/>
          <w:sz w:val="24"/>
          <w:szCs w:val="24"/>
          <w:lang w:eastAsia="en-US"/>
        </w:rPr>
        <w:t>, cartón para bebidas, acero, aluminio y papel cartón, entre otros) a fin de incentivar la selección y el máximo aprovechamiento de los materiales de acuerdo, entre otros, con los siguientes criterios: coste de selección, mercado de materiales obtenidos a partir del reciclado de residuos de envases y el sistema de selección (cantidad y facilidad de separación).</w:t>
      </w:r>
    </w:p>
    <w:p w14:paraId="41124570" w14:textId="77777777" w:rsidR="007A17FE" w:rsidRPr="00CB5037" w:rsidRDefault="007A17FE" w:rsidP="006D3ECC">
      <w:pPr>
        <w:pStyle w:val="Prrafodelista"/>
        <w:numPr>
          <w:ilvl w:val="2"/>
          <w:numId w:val="45"/>
        </w:numPr>
        <w:spacing w:before="200" w:after="200"/>
        <w:ind w:left="284" w:hanging="284"/>
        <w:jc w:val="both"/>
        <w:rPr>
          <w:rFonts w:ascii="Arial" w:eastAsia="Calibri" w:hAnsi="Arial" w:cs="Arial"/>
          <w:bCs/>
          <w:lang w:eastAsia="en-US"/>
        </w:rPr>
      </w:pPr>
      <w:r w:rsidRPr="00CB5037">
        <w:rPr>
          <w:rFonts w:ascii="Arial" w:eastAsia="Calibri" w:hAnsi="Arial" w:cs="Arial"/>
          <w:bCs/>
          <w:lang w:eastAsia="en-US"/>
        </w:rPr>
        <w:t>Costes de tratamiento posterior de los residuos de envases.</w:t>
      </w:r>
    </w:p>
    <w:p w14:paraId="74FEA669" w14:textId="77777777" w:rsidR="007A17FE" w:rsidRPr="00CB5037" w:rsidRDefault="007A17FE" w:rsidP="006D3ECC">
      <w:pPr>
        <w:pStyle w:val="Prrafodelista"/>
        <w:numPr>
          <w:ilvl w:val="1"/>
          <w:numId w:val="48"/>
        </w:numPr>
        <w:spacing w:before="200" w:after="200"/>
        <w:ind w:left="709"/>
        <w:jc w:val="both"/>
        <w:rPr>
          <w:rFonts w:ascii="Arial" w:eastAsia="Calibri" w:hAnsi="Arial" w:cs="Arial"/>
          <w:bCs/>
          <w:lang w:eastAsia="en-US"/>
        </w:rPr>
      </w:pPr>
      <w:r w:rsidRPr="00CB5037">
        <w:rPr>
          <w:rFonts w:ascii="Arial" w:eastAsia="Calibri" w:hAnsi="Arial" w:cs="Arial"/>
          <w:bCs/>
          <w:lang w:eastAsia="en-US"/>
        </w:rPr>
        <w:t>Coste de tratamiento mediante reciclado y valorización diferente al 3.2.</w:t>
      </w:r>
    </w:p>
    <w:p w14:paraId="68430A58" w14:textId="1724E516" w:rsidR="007A17FE" w:rsidRPr="00CB5037" w:rsidRDefault="007A17FE" w:rsidP="007A17FE">
      <w:pPr>
        <w:pStyle w:val="Prrafodelista"/>
        <w:spacing w:before="200" w:after="200"/>
        <w:ind w:left="709"/>
        <w:jc w:val="both"/>
        <w:rPr>
          <w:rFonts w:ascii="Arial" w:eastAsia="Calibri" w:hAnsi="Arial" w:cs="Arial"/>
          <w:bCs/>
          <w:lang w:eastAsia="en-US"/>
        </w:rPr>
      </w:pPr>
      <w:r w:rsidRPr="00CB5037">
        <w:rPr>
          <w:rFonts w:ascii="Arial" w:eastAsia="Calibri" w:hAnsi="Arial" w:cs="Arial"/>
          <w:bCs/>
          <w:lang w:eastAsia="en-US"/>
        </w:rPr>
        <w:t>Serán financiables, en caso de ser negativos, los costes derivados de la gestión de los residuos de envases separados y clasificados entregados a un gestor para su reciclado o valorización diferente a la contemplada en el apartado siguiente.</w:t>
      </w:r>
    </w:p>
    <w:p w14:paraId="6EF0CA14" w14:textId="77777777" w:rsidR="007A17FE" w:rsidRPr="00CB5037" w:rsidRDefault="007A17FE" w:rsidP="006D3ECC">
      <w:pPr>
        <w:pStyle w:val="Prrafodelista"/>
        <w:numPr>
          <w:ilvl w:val="1"/>
          <w:numId w:val="48"/>
        </w:numPr>
        <w:spacing w:before="200" w:after="200"/>
        <w:ind w:left="709"/>
        <w:jc w:val="both"/>
        <w:rPr>
          <w:rFonts w:ascii="Arial" w:eastAsia="Calibri" w:hAnsi="Arial" w:cs="Arial"/>
          <w:bCs/>
          <w:lang w:eastAsia="en-US"/>
        </w:rPr>
      </w:pPr>
      <w:r w:rsidRPr="00CB5037">
        <w:rPr>
          <w:rFonts w:ascii="Arial" w:eastAsia="Calibri" w:hAnsi="Arial" w:cs="Arial"/>
          <w:bCs/>
          <w:lang w:eastAsia="en-US"/>
        </w:rPr>
        <w:t>Coste del tratamiento de los residuos de envases en instalaciones de incineración o coincineración de residuos:</w:t>
      </w:r>
    </w:p>
    <w:p w14:paraId="268541A0" w14:textId="77777777" w:rsidR="007A17FE" w:rsidRPr="00CB5037" w:rsidRDefault="007A17FE" w:rsidP="007A17FE">
      <w:pPr>
        <w:spacing w:before="200" w:after="200"/>
        <w:ind w:left="694"/>
        <w:jc w:val="both"/>
        <w:rPr>
          <w:rFonts w:ascii="Arial" w:eastAsia="Calibri" w:hAnsi="Arial" w:cs="Arial"/>
          <w:bCs/>
          <w:sz w:val="24"/>
          <w:szCs w:val="24"/>
          <w:lang w:eastAsia="en-US"/>
        </w:rPr>
      </w:pPr>
      <w:r w:rsidRPr="00CB5037">
        <w:rPr>
          <w:rFonts w:ascii="Arial" w:eastAsia="Calibri" w:hAnsi="Arial" w:cs="Arial"/>
          <w:bCs/>
          <w:sz w:val="24"/>
          <w:szCs w:val="24"/>
          <w:lang w:eastAsia="en-US"/>
        </w:rPr>
        <w:t>Se considerarán los costes netos del tratamiento, es decir, una vez descontado el valor de la energía producida imputable a los envases. Para calcular este importe deberán considerarse los residuos de envases sometidos a tratamiento en instalaciones de incineración o coincineración de residuos, procedentes de:</w:t>
      </w:r>
    </w:p>
    <w:p w14:paraId="61336161" w14:textId="465D0DAC" w:rsidR="007A17FE" w:rsidRPr="00CB5037" w:rsidRDefault="007A17FE" w:rsidP="006D3ECC">
      <w:pPr>
        <w:pStyle w:val="Prrafodelista"/>
        <w:numPr>
          <w:ilvl w:val="0"/>
          <w:numId w:val="38"/>
        </w:numPr>
        <w:spacing w:before="200" w:after="200"/>
        <w:ind w:left="1134"/>
        <w:jc w:val="both"/>
        <w:rPr>
          <w:rFonts w:ascii="Arial" w:eastAsia="Calibri" w:hAnsi="Arial" w:cs="Arial"/>
          <w:bCs/>
          <w:lang w:val="es-ES_tradnl" w:eastAsia="en-US"/>
        </w:rPr>
      </w:pPr>
      <w:r w:rsidRPr="00CB5037">
        <w:rPr>
          <w:rFonts w:ascii="Arial" w:eastAsia="Calibri" w:hAnsi="Arial" w:cs="Arial"/>
          <w:bCs/>
          <w:lang w:val="es-ES_tradnl" w:eastAsia="en-US"/>
        </w:rPr>
        <w:t>Las fracciones clasificadas en las plantas de selección y clasificación</w:t>
      </w:r>
      <w:r w:rsidR="0002509C" w:rsidRPr="0002509C">
        <w:t xml:space="preserve"> </w:t>
      </w:r>
      <w:r w:rsidR="0002509C" w:rsidRPr="0002509C">
        <w:rPr>
          <w:rFonts w:ascii="Arial" w:eastAsia="Calibri" w:hAnsi="Arial" w:cs="Arial"/>
          <w:bCs/>
          <w:lang w:val="es-ES_tradnl" w:eastAsia="en-US"/>
        </w:rPr>
        <w:t xml:space="preserve">de la fracción </w:t>
      </w:r>
      <w:r w:rsidR="0002509C">
        <w:rPr>
          <w:rFonts w:ascii="Arial" w:eastAsia="Calibri" w:hAnsi="Arial" w:cs="Arial"/>
          <w:bCs/>
          <w:lang w:val="es-ES_tradnl" w:eastAsia="en-US"/>
        </w:rPr>
        <w:t xml:space="preserve">de envases </w:t>
      </w:r>
      <w:r w:rsidR="0002509C" w:rsidRPr="0002509C">
        <w:rPr>
          <w:rFonts w:ascii="Arial" w:eastAsia="Calibri" w:hAnsi="Arial" w:cs="Arial"/>
          <w:bCs/>
          <w:lang w:val="es-ES_tradnl" w:eastAsia="en-US"/>
        </w:rPr>
        <w:t>recogida separadamente</w:t>
      </w:r>
      <w:r w:rsidRPr="00CB5037">
        <w:rPr>
          <w:rFonts w:ascii="Arial" w:eastAsia="Calibri" w:hAnsi="Arial" w:cs="Arial"/>
          <w:bCs/>
          <w:lang w:val="es-ES_tradnl" w:eastAsia="en-US"/>
        </w:rPr>
        <w:t>.</w:t>
      </w:r>
    </w:p>
    <w:p w14:paraId="0B2BA04E" w14:textId="18BAEFE3" w:rsidR="007A17FE" w:rsidRPr="00CB5037" w:rsidRDefault="007A17FE" w:rsidP="006D3ECC">
      <w:pPr>
        <w:pStyle w:val="Prrafodelista"/>
        <w:numPr>
          <w:ilvl w:val="0"/>
          <w:numId w:val="38"/>
        </w:numPr>
        <w:spacing w:before="200" w:after="200"/>
        <w:ind w:left="1134"/>
        <w:jc w:val="both"/>
        <w:rPr>
          <w:rFonts w:ascii="Arial" w:eastAsia="Calibri" w:hAnsi="Arial" w:cs="Arial"/>
          <w:bCs/>
          <w:lang w:val="es-ES_tradnl" w:eastAsia="en-US"/>
        </w:rPr>
      </w:pPr>
      <w:r w:rsidRPr="00CB5037">
        <w:rPr>
          <w:rFonts w:ascii="Arial" w:eastAsia="Calibri" w:hAnsi="Arial" w:cs="Arial"/>
          <w:bCs/>
          <w:lang w:val="es-ES_tradnl" w:eastAsia="en-US"/>
        </w:rPr>
        <w:t xml:space="preserve">Los rechazos de las plantas de selección y clasificación de la fracción </w:t>
      </w:r>
      <w:r w:rsidR="0002509C">
        <w:rPr>
          <w:rFonts w:ascii="Arial" w:eastAsia="Calibri" w:hAnsi="Arial" w:cs="Arial"/>
          <w:bCs/>
          <w:lang w:val="es-ES_tradnl" w:eastAsia="en-US"/>
        </w:rPr>
        <w:t xml:space="preserve">de envases </w:t>
      </w:r>
      <w:r w:rsidRPr="00CB5037">
        <w:rPr>
          <w:rFonts w:ascii="Arial" w:eastAsia="Calibri" w:hAnsi="Arial" w:cs="Arial"/>
          <w:bCs/>
          <w:lang w:val="es-ES_tradnl" w:eastAsia="en-US"/>
        </w:rPr>
        <w:t>recogida separadamente.</w:t>
      </w:r>
    </w:p>
    <w:p w14:paraId="23B1908D" w14:textId="2AFEDF6D" w:rsidR="007A17FE" w:rsidRPr="00CB5037" w:rsidRDefault="007A17FE" w:rsidP="006D3ECC">
      <w:pPr>
        <w:pStyle w:val="Prrafodelista"/>
        <w:numPr>
          <w:ilvl w:val="0"/>
          <w:numId w:val="38"/>
        </w:numPr>
        <w:spacing w:before="200" w:after="200"/>
        <w:ind w:left="1134"/>
        <w:jc w:val="both"/>
        <w:rPr>
          <w:rFonts w:ascii="Arial" w:eastAsia="Calibri" w:hAnsi="Arial" w:cs="Arial"/>
          <w:bCs/>
          <w:lang w:val="es-ES_tradnl" w:eastAsia="en-US"/>
        </w:rPr>
      </w:pPr>
      <w:r w:rsidRPr="00CB5037">
        <w:rPr>
          <w:rFonts w:ascii="Arial" w:eastAsia="Calibri" w:hAnsi="Arial" w:cs="Arial"/>
          <w:bCs/>
          <w:lang w:val="es-ES_tradnl" w:eastAsia="en-US"/>
        </w:rPr>
        <w:t xml:space="preserve">Los rechazos de las plantas de tratamiento de la fracción resto, </w:t>
      </w:r>
      <w:r w:rsidRPr="00CB5037">
        <w:rPr>
          <w:rFonts w:ascii="Arial" w:eastAsia="Calibri" w:hAnsi="Arial" w:cs="Arial"/>
          <w:bCs/>
          <w:lang w:eastAsia="en-US"/>
        </w:rPr>
        <w:t>de la fracción inorgánica de los sistemas húmedo-seco</w:t>
      </w:r>
      <w:r w:rsidR="0039665D">
        <w:rPr>
          <w:rFonts w:ascii="Arial" w:eastAsia="Calibri" w:hAnsi="Arial" w:cs="Arial"/>
          <w:bCs/>
          <w:lang w:eastAsia="en-US"/>
        </w:rPr>
        <w:t xml:space="preserve"> </w:t>
      </w:r>
      <w:r w:rsidR="0039665D" w:rsidRPr="0039665D">
        <w:rPr>
          <w:rFonts w:ascii="Arial" w:eastAsia="Calibri" w:hAnsi="Arial" w:cs="Arial"/>
          <w:bCs/>
          <w:lang w:eastAsia="en-US"/>
        </w:rPr>
        <w:t>cuando no aplique la excepción prevista en el artículo 25.6 de la Ley 7/2022, de 8 de abril,</w:t>
      </w:r>
      <w:r w:rsidRPr="00CB5037">
        <w:rPr>
          <w:rFonts w:ascii="Arial" w:eastAsia="Calibri" w:hAnsi="Arial" w:cs="Arial"/>
          <w:bCs/>
          <w:lang w:val="es-ES_tradnl" w:eastAsia="en-US"/>
        </w:rPr>
        <w:t xml:space="preserve"> y de la limpieza </w:t>
      </w:r>
      <w:r w:rsidRPr="00CB5037">
        <w:rPr>
          <w:rFonts w:ascii="Arial" w:eastAsia="Calibri" w:hAnsi="Arial" w:cs="Arial"/>
          <w:bCs/>
          <w:lang w:eastAsia="en-US"/>
        </w:rPr>
        <w:t>de vías públicas, zonas verdes, área recreativas y playas</w:t>
      </w:r>
      <w:r w:rsidR="0084108B">
        <w:rPr>
          <w:rFonts w:ascii="Arial" w:eastAsia="Calibri" w:hAnsi="Arial" w:cs="Arial"/>
          <w:bCs/>
          <w:lang w:eastAsia="en-US"/>
        </w:rPr>
        <w:t>, en lo que respecta a</w:t>
      </w:r>
      <w:r w:rsidR="0084108B" w:rsidRPr="0084108B">
        <w:t xml:space="preserve"> </w:t>
      </w:r>
      <w:r w:rsidR="0084108B" w:rsidRPr="0084108B">
        <w:rPr>
          <w:rFonts w:ascii="Arial" w:eastAsia="Calibri" w:hAnsi="Arial" w:cs="Arial"/>
          <w:bCs/>
          <w:lang w:eastAsia="en-US"/>
        </w:rPr>
        <w:t xml:space="preserve">los residuos de envases metálicos recuperados de las escorias de las plantas de </w:t>
      </w:r>
      <w:r w:rsidR="0084108B" w:rsidRPr="0084108B">
        <w:rPr>
          <w:rFonts w:ascii="Arial" w:eastAsia="Calibri" w:hAnsi="Arial" w:cs="Arial"/>
          <w:bCs/>
          <w:lang w:eastAsia="en-US"/>
        </w:rPr>
        <w:lastRenderedPageBreak/>
        <w:t>incineración o coincineración de residuos, y entregados a un recuperador o reciclador</w:t>
      </w:r>
      <w:r w:rsidRPr="00CB5037">
        <w:rPr>
          <w:rFonts w:ascii="Arial" w:eastAsia="Calibri" w:hAnsi="Arial" w:cs="Arial"/>
          <w:bCs/>
          <w:lang w:val="es-ES_tradnl" w:eastAsia="en-US"/>
        </w:rPr>
        <w:t>.</w:t>
      </w:r>
    </w:p>
    <w:p w14:paraId="6E033E3F" w14:textId="3517E648" w:rsidR="007A17FE" w:rsidRPr="00CB5037" w:rsidRDefault="0002509C" w:rsidP="006D3ECC">
      <w:pPr>
        <w:pStyle w:val="Prrafodelista"/>
        <w:numPr>
          <w:ilvl w:val="0"/>
          <w:numId w:val="38"/>
        </w:numPr>
        <w:spacing w:before="200" w:after="200"/>
        <w:ind w:left="1134"/>
        <w:jc w:val="both"/>
        <w:rPr>
          <w:rFonts w:ascii="Arial" w:eastAsia="Calibri" w:hAnsi="Arial" w:cs="Arial"/>
          <w:bCs/>
          <w:lang w:val="es-ES_tradnl" w:eastAsia="en-US"/>
        </w:rPr>
      </w:pPr>
      <w:r>
        <w:rPr>
          <w:rFonts w:ascii="Arial" w:eastAsia="Calibri" w:hAnsi="Arial" w:cs="Arial"/>
          <w:bCs/>
          <w:lang w:val="es-ES_tradnl" w:eastAsia="en-US"/>
        </w:rPr>
        <w:t>L</w:t>
      </w:r>
      <w:r w:rsidR="007A17FE" w:rsidRPr="00CB5037">
        <w:rPr>
          <w:rFonts w:ascii="Arial" w:eastAsia="Calibri" w:hAnsi="Arial" w:cs="Arial"/>
          <w:bCs/>
          <w:lang w:val="es-ES_tradnl" w:eastAsia="en-US"/>
        </w:rPr>
        <w:t>a fracción resto</w:t>
      </w:r>
      <w:r>
        <w:rPr>
          <w:rFonts w:ascii="Arial" w:eastAsia="Calibri" w:hAnsi="Arial" w:cs="Arial"/>
          <w:bCs/>
          <w:lang w:val="es-ES_tradnl" w:eastAsia="en-US"/>
        </w:rPr>
        <w:t xml:space="preserve"> u otras fracciones mezcladas</w:t>
      </w:r>
      <w:r w:rsidR="007A17FE" w:rsidRPr="00CB5037">
        <w:rPr>
          <w:rFonts w:ascii="Arial" w:eastAsia="Calibri" w:hAnsi="Arial" w:cs="Arial"/>
          <w:bCs/>
          <w:lang w:val="es-ES_tradnl" w:eastAsia="en-US"/>
        </w:rPr>
        <w:t xml:space="preserve"> y de la limpieza </w:t>
      </w:r>
      <w:r w:rsidR="007A17FE" w:rsidRPr="00CB5037">
        <w:rPr>
          <w:rFonts w:ascii="Arial" w:eastAsia="Calibri" w:hAnsi="Arial" w:cs="Arial"/>
          <w:bCs/>
          <w:lang w:eastAsia="en-US"/>
        </w:rPr>
        <w:t>de vías públicas, zonas verdes, área recreativas y playas</w:t>
      </w:r>
      <w:r>
        <w:rPr>
          <w:rFonts w:ascii="Arial" w:eastAsia="Calibri" w:hAnsi="Arial" w:cs="Arial"/>
          <w:bCs/>
          <w:lang w:eastAsia="en-US"/>
        </w:rPr>
        <w:t>, que directamente se destinen a estas instalaciones</w:t>
      </w:r>
      <w:r w:rsidR="0084108B">
        <w:rPr>
          <w:rFonts w:ascii="Arial" w:eastAsia="Calibri" w:hAnsi="Arial" w:cs="Arial"/>
          <w:bCs/>
          <w:lang w:eastAsia="en-US"/>
        </w:rPr>
        <w:t xml:space="preserve">, </w:t>
      </w:r>
      <w:r>
        <w:rPr>
          <w:rFonts w:ascii="Arial" w:eastAsia="Calibri" w:hAnsi="Arial" w:cs="Arial"/>
          <w:bCs/>
          <w:lang w:eastAsia="en-US"/>
        </w:rPr>
        <w:t xml:space="preserve">únicamente </w:t>
      </w:r>
      <w:r w:rsidR="0084108B">
        <w:rPr>
          <w:rFonts w:ascii="Arial" w:eastAsia="Calibri" w:hAnsi="Arial" w:cs="Arial"/>
          <w:bCs/>
          <w:lang w:eastAsia="en-US"/>
        </w:rPr>
        <w:t>en lo que respecta a</w:t>
      </w:r>
      <w:r w:rsidR="0084108B" w:rsidRPr="0084108B">
        <w:t xml:space="preserve"> </w:t>
      </w:r>
      <w:r w:rsidR="0084108B" w:rsidRPr="0084108B">
        <w:rPr>
          <w:rFonts w:ascii="Arial" w:eastAsia="Calibri" w:hAnsi="Arial" w:cs="Arial"/>
          <w:bCs/>
          <w:lang w:eastAsia="en-US"/>
        </w:rPr>
        <w:t>los residuos de envases metálicos recuperados de las escorias de las plantas de incineración o coincineración de residuos, y entregados a un recuperador o reciclador</w:t>
      </w:r>
      <w:r w:rsidR="007A17FE" w:rsidRPr="00CB5037">
        <w:rPr>
          <w:rFonts w:ascii="Arial" w:eastAsia="Calibri" w:hAnsi="Arial" w:cs="Arial"/>
          <w:bCs/>
          <w:lang w:val="es-ES_tradnl" w:eastAsia="en-US"/>
        </w:rPr>
        <w:t>.</w:t>
      </w:r>
    </w:p>
    <w:p w14:paraId="791B801B" w14:textId="77777777" w:rsidR="007A17FE" w:rsidRPr="00CB5037" w:rsidRDefault="007A17FE" w:rsidP="006D3ECC">
      <w:pPr>
        <w:pStyle w:val="Prrafodelista"/>
        <w:numPr>
          <w:ilvl w:val="1"/>
          <w:numId w:val="48"/>
        </w:numPr>
        <w:spacing w:before="200" w:after="200"/>
        <w:ind w:left="709"/>
        <w:jc w:val="both"/>
        <w:rPr>
          <w:rFonts w:ascii="Arial" w:eastAsia="Calibri" w:hAnsi="Arial" w:cs="Arial"/>
          <w:bCs/>
          <w:lang w:eastAsia="en-US"/>
        </w:rPr>
      </w:pPr>
      <w:r w:rsidRPr="00CB5037">
        <w:rPr>
          <w:rFonts w:ascii="Arial" w:eastAsia="Calibri" w:hAnsi="Arial" w:cs="Arial"/>
          <w:bCs/>
          <w:lang w:eastAsia="en-US"/>
        </w:rPr>
        <w:t>Coste del depósito en vertederos de residuos de envases:</w:t>
      </w:r>
    </w:p>
    <w:p w14:paraId="5D65D218" w14:textId="0E3C7530" w:rsidR="007A17FE" w:rsidRPr="00B0020E" w:rsidRDefault="007A17FE" w:rsidP="00901AD8">
      <w:pPr>
        <w:spacing w:before="200" w:after="200"/>
        <w:ind w:left="694"/>
        <w:jc w:val="both"/>
        <w:rPr>
          <w:rFonts w:ascii="Arial" w:eastAsia="Calibri" w:hAnsi="Arial" w:cs="Arial"/>
          <w:bCs/>
          <w:sz w:val="24"/>
          <w:szCs w:val="24"/>
          <w:lang w:eastAsia="en-US"/>
        </w:rPr>
      </w:pPr>
      <w:r w:rsidRPr="00CB5037">
        <w:rPr>
          <w:rFonts w:ascii="Arial" w:eastAsia="Calibri" w:hAnsi="Arial" w:cs="Arial"/>
          <w:bCs/>
          <w:sz w:val="24"/>
          <w:szCs w:val="24"/>
          <w:lang w:eastAsia="en-US"/>
        </w:rPr>
        <w:t>Se considerarán, asimismo, los costes asociados al depósito en vertedero de los residuos de envases</w:t>
      </w:r>
      <w:r w:rsidR="0002509C">
        <w:rPr>
          <w:rFonts w:ascii="Arial" w:eastAsia="Calibri" w:hAnsi="Arial" w:cs="Arial"/>
          <w:bCs/>
          <w:sz w:val="24"/>
          <w:szCs w:val="24"/>
          <w:lang w:eastAsia="en-US"/>
        </w:rPr>
        <w:t xml:space="preserve"> contenidos en l</w:t>
      </w:r>
      <w:r w:rsidR="0002509C" w:rsidRPr="00B0020E">
        <w:rPr>
          <w:rFonts w:ascii="Arial" w:eastAsia="Calibri" w:hAnsi="Arial" w:cs="Arial"/>
          <w:bCs/>
          <w:sz w:val="24"/>
          <w:szCs w:val="24"/>
          <w:lang w:eastAsia="en-US"/>
        </w:rPr>
        <w:t>os rechazos de las plantas de selección y clasificación de la fracción recogida separadamente</w:t>
      </w:r>
      <w:r w:rsidRPr="00CB5037">
        <w:rPr>
          <w:rFonts w:ascii="Arial" w:eastAsia="Calibri" w:hAnsi="Arial" w:cs="Arial"/>
          <w:bCs/>
          <w:sz w:val="24"/>
          <w:szCs w:val="24"/>
          <w:lang w:eastAsia="en-US"/>
        </w:rPr>
        <w:t>. El coste debe ser conforme a lo dispuesto en el artículo 9 del Real Decreto 646/2020, de 7 de julio, por el que se regula la eliminación de residuos mediante depósito en vertedero</w:t>
      </w:r>
      <w:r w:rsidRPr="00B0020E">
        <w:rPr>
          <w:rFonts w:ascii="Arial" w:eastAsia="Calibri" w:hAnsi="Arial" w:cs="Arial"/>
          <w:bCs/>
          <w:sz w:val="24"/>
          <w:szCs w:val="24"/>
          <w:lang w:eastAsia="en-US"/>
        </w:rPr>
        <w:t>.</w:t>
      </w:r>
    </w:p>
    <w:p w14:paraId="4DDA6A7C" w14:textId="77777777" w:rsidR="007A17FE" w:rsidRPr="00CB5037" w:rsidRDefault="007A17FE" w:rsidP="006D3ECC">
      <w:pPr>
        <w:pStyle w:val="Prrafodelista"/>
        <w:numPr>
          <w:ilvl w:val="2"/>
          <w:numId w:val="45"/>
        </w:numPr>
        <w:spacing w:before="200" w:after="200"/>
        <w:ind w:left="284" w:hanging="284"/>
        <w:jc w:val="both"/>
        <w:rPr>
          <w:rFonts w:ascii="Arial" w:eastAsia="Calibri" w:hAnsi="Arial" w:cs="Arial"/>
          <w:bCs/>
          <w:lang w:eastAsia="en-US"/>
        </w:rPr>
      </w:pPr>
      <w:r w:rsidRPr="00CB5037">
        <w:rPr>
          <w:rFonts w:ascii="Arial" w:eastAsia="Calibri" w:hAnsi="Arial" w:cs="Arial"/>
          <w:bCs/>
          <w:lang w:eastAsia="en-US"/>
        </w:rPr>
        <w:t>Campañas.</w:t>
      </w:r>
    </w:p>
    <w:p w14:paraId="4F33F90D" w14:textId="77777777" w:rsidR="007A17FE" w:rsidRPr="00CB5037" w:rsidRDefault="007A17FE" w:rsidP="007A17FE">
      <w:pPr>
        <w:spacing w:before="200" w:after="200"/>
        <w:ind w:left="284"/>
        <w:jc w:val="both"/>
        <w:rPr>
          <w:rFonts w:ascii="Arial" w:eastAsia="Calibri" w:hAnsi="Arial" w:cs="Arial"/>
          <w:bCs/>
          <w:sz w:val="24"/>
          <w:szCs w:val="24"/>
          <w:lang w:eastAsia="en-US"/>
        </w:rPr>
      </w:pPr>
      <w:r w:rsidRPr="00CB5037">
        <w:rPr>
          <w:rFonts w:ascii="Arial" w:eastAsia="Calibri" w:hAnsi="Arial" w:cs="Arial"/>
          <w:bCs/>
          <w:sz w:val="24"/>
          <w:szCs w:val="24"/>
          <w:lang w:eastAsia="en-US"/>
        </w:rPr>
        <w:t>Serán considerados los costes de las campañas de información y sensibilización ciudadana desarrolladas por las administraciones públicas, en relación con las obligaciones recogidas en este real decreto, de conformidad con lo que se establezca en el convenio.</w:t>
      </w:r>
    </w:p>
    <w:p w14:paraId="17E6580B" w14:textId="1FAEAAB3" w:rsidR="007A17FE" w:rsidRPr="00CB5037" w:rsidRDefault="007A17FE" w:rsidP="006D3ECC">
      <w:pPr>
        <w:pStyle w:val="Prrafodelista"/>
        <w:numPr>
          <w:ilvl w:val="2"/>
          <w:numId w:val="45"/>
        </w:numPr>
        <w:spacing w:before="200" w:after="200"/>
        <w:ind w:left="284" w:hanging="284"/>
        <w:jc w:val="both"/>
        <w:rPr>
          <w:rFonts w:ascii="Arial" w:eastAsia="Calibri" w:hAnsi="Arial" w:cs="Arial"/>
          <w:bCs/>
          <w:lang w:eastAsia="en-US"/>
        </w:rPr>
      </w:pPr>
      <w:r w:rsidRPr="00CB5037">
        <w:rPr>
          <w:rFonts w:ascii="Arial" w:eastAsia="Calibri" w:hAnsi="Arial" w:cs="Arial"/>
          <w:bCs/>
          <w:lang w:eastAsia="en-US"/>
        </w:rPr>
        <w:t>Gastos generales en que incurran las entidades locales o, en su caso, las comunidades autónomas por el control y seguimiento de la gestión de los residuos de los envases.</w:t>
      </w:r>
    </w:p>
    <w:p w14:paraId="7ACC5C2F" w14:textId="07D280D2" w:rsidR="007A17FE" w:rsidRDefault="00325B95" w:rsidP="007A17FE">
      <w:pPr>
        <w:spacing w:before="200" w:after="200"/>
        <w:ind w:left="284"/>
        <w:jc w:val="both"/>
        <w:rPr>
          <w:rFonts w:ascii="Arial" w:eastAsia="Calibri" w:hAnsi="Arial" w:cs="Arial"/>
          <w:bCs/>
          <w:sz w:val="24"/>
          <w:szCs w:val="24"/>
          <w:lang w:eastAsia="en-US"/>
        </w:rPr>
      </w:pPr>
      <w:r>
        <w:rPr>
          <w:rFonts w:ascii="Arial" w:eastAsia="Calibri" w:hAnsi="Arial" w:cs="Arial"/>
          <w:bCs/>
          <w:sz w:val="24"/>
          <w:szCs w:val="24"/>
          <w:lang w:eastAsia="en-US"/>
        </w:rPr>
        <w:t>S</w:t>
      </w:r>
      <w:r w:rsidR="007A17FE" w:rsidRPr="00CB5037">
        <w:rPr>
          <w:rFonts w:ascii="Arial" w:eastAsia="Calibri" w:hAnsi="Arial" w:cs="Arial"/>
          <w:bCs/>
          <w:sz w:val="24"/>
          <w:szCs w:val="24"/>
          <w:lang w:eastAsia="en-US"/>
        </w:rPr>
        <w:t>e considerarán los gastos en que incurran las entidades locales o, en su caso, las comunidades autónomas</w:t>
      </w:r>
      <w:r>
        <w:rPr>
          <w:rFonts w:ascii="Arial" w:eastAsia="Calibri" w:hAnsi="Arial" w:cs="Arial"/>
          <w:bCs/>
          <w:sz w:val="24"/>
          <w:szCs w:val="24"/>
          <w:lang w:eastAsia="en-US"/>
        </w:rPr>
        <w:t>,</w:t>
      </w:r>
      <w:r w:rsidRPr="00325B95">
        <w:t xml:space="preserve"> </w:t>
      </w:r>
      <w:r w:rsidRPr="00325B95">
        <w:rPr>
          <w:rFonts w:ascii="Arial" w:eastAsia="Calibri" w:hAnsi="Arial" w:cs="Arial"/>
          <w:bCs/>
          <w:sz w:val="24"/>
          <w:szCs w:val="24"/>
          <w:lang w:eastAsia="en-US"/>
        </w:rPr>
        <w:t>cuando así se acuerde en el convenio,</w:t>
      </w:r>
      <w:r w:rsidR="007A17FE" w:rsidRPr="00CB5037">
        <w:rPr>
          <w:rFonts w:ascii="Arial" w:eastAsia="Calibri" w:hAnsi="Arial" w:cs="Arial"/>
          <w:bCs/>
          <w:sz w:val="24"/>
          <w:szCs w:val="24"/>
          <w:lang w:eastAsia="en-US"/>
        </w:rPr>
        <w:t xml:space="preserve"> por el control y seguimiento de la gestión de los residuos de envases, incluyendo el coste relativo a las caracterizaciones que se lleven a cabo.</w:t>
      </w:r>
    </w:p>
    <w:p w14:paraId="179FF8C3" w14:textId="633C6375" w:rsidR="00325B95" w:rsidRPr="008243C1" w:rsidRDefault="00325B95" w:rsidP="007A17FE">
      <w:pPr>
        <w:spacing w:before="200" w:after="200"/>
        <w:ind w:left="284"/>
        <w:jc w:val="both"/>
        <w:rPr>
          <w:rFonts w:ascii="Arial" w:eastAsia="Calibri" w:hAnsi="Arial" w:cs="Arial"/>
          <w:bCs/>
          <w:sz w:val="24"/>
          <w:szCs w:val="24"/>
          <w:lang w:eastAsia="en-US"/>
        </w:rPr>
      </w:pPr>
      <w:r w:rsidRPr="008243C1">
        <w:rPr>
          <w:rFonts w:ascii="Arial" w:eastAsia="Calibri" w:hAnsi="Arial" w:cs="Arial"/>
          <w:bCs/>
          <w:sz w:val="24"/>
          <w:szCs w:val="24"/>
          <w:lang w:eastAsia="en-US"/>
        </w:rPr>
        <w:t>De igual forma se considerarán los gastos en que incurran las entidades locales o las comunidades autónomas para la elaboración de estadísticas de generación y gestión de los residuos de envases.</w:t>
      </w:r>
    </w:p>
    <w:p w14:paraId="0CF96E24" w14:textId="77777777" w:rsidR="007A17FE" w:rsidRPr="00CB5037" w:rsidRDefault="007A17FE" w:rsidP="006D3ECC">
      <w:pPr>
        <w:pStyle w:val="Prrafodelista"/>
        <w:numPr>
          <w:ilvl w:val="2"/>
          <w:numId w:val="45"/>
        </w:numPr>
        <w:spacing w:before="200" w:after="200"/>
        <w:ind w:left="284" w:hanging="284"/>
        <w:jc w:val="both"/>
        <w:rPr>
          <w:rFonts w:ascii="Arial" w:eastAsia="Calibri" w:hAnsi="Arial" w:cs="Arial"/>
          <w:bCs/>
          <w:lang w:eastAsia="en-US"/>
        </w:rPr>
      </w:pPr>
      <w:r w:rsidRPr="00CB5037">
        <w:rPr>
          <w:rFonts w:ascii="Arial" w:eastAsia="Calibri" w:hAnsi="Arial" w:cs="Arial"/>
          <w:bCs/>
          <w:lang w:eastAsia="en-US"/>
        </w:rPr>
        <w:t>Especificidades.</w:t>
      </w:r>
    </w:p>
    <w:p w14:paraId="58030051" w14:textId="77777777" w:rsidR="007A17FE" w:rsidRPr="00CB5037" w:rsidRDefault="007A17FE" w:rsidP="007A17FE">
      <w:pPr>
        <w:spacing w:before="200" w:after="200"/>
        <w:ind w:left="284"/>
        <w:jc w:val="both"/>
        <w:rPr>
          <w:rFonts w:ascii="Arial" w:eastAsia="Calibri" w:hAnsi="Arial" w:cs="Arial"/>
          <w:bCs/>
          <w:sz w:val="24"/>
          <w:szCs w:val="24"/>
          <w:lang w:eastAsia="en-US"/>
        </w:rPr>
      </w:pPr>
      <w:r w:rsidRPr="00CB5037">
        <w:rPr>
          <w:rFonts w:ascii="Arial" w:eastAsia="Calibri" w:hAnsi="Arial" w:cs="Arial"/>
          <w:bCs/>
          <w:sz w:val="24"/>
          <w:szCs w:val="24"/>
          <w:lang w:eastAsia="en-US"/>
        </w:rPr>
        <w:t>En los costes se considerarán las siguientes especificidades:</w:t>
      </w:r>
    </w:p>
    <w:p w14:paraId="063007D5" w14:textId="77777777" w:rsidR="007A17FE" w:rsidRPr="00CB5037" w:rsidRDefault="007A17FE" w:rsidP="006D3ECC">
      <w:pPr>
        <w:pStyle w:val="Prrafodelista"/>
        <w:numPr>
          <w:ilvl w:val="1"/>
          <w:numId w:val="39"/>
        </w:numPr>
        <w:spacing w:before="200" w:after="200"/>
        <w:ind w:left="993"/>
        <w:jc w:val="both"/>
        <w:rPr>
          <w:rFonts w:ascii="Arial" w:eastAsia="Calibri" w:hAnsi="Arial" w:cs="Arial"/>
          <w:bCs/>
          <w:lang w:eastAsia="en-US"/>
        </w:rPr>
      </w:pPr>
      <w:r w:rsidRPr="00CB5037">
        <w:rPr>
          <w:rFonts w:ascii="Arial" w:eastAsia="Calibri" w:hAnsi="Arial" w:cs="Arial"/>
          <w:bCs/>
          <w:lang w:eastAsia="en-US"/>
        </w:rPr>
        <w:t>Población generadora, es decir, la suma de la población de derecho, la estacional y la turística.</w:t>
      </w:r>
    </w:p>
    <w:p w14:paraId="7BA93923" w14:textId="77777777" w:rsidR="007A17FE" w:rsidRPr="00CB5037" w:rsidRDefault="007A17FE" w:rsidP="006D3ECC">
      <w:pPr>
        <w:pStyle w:val="Prrafodelista"/>
        <w:numPr>
          <w:ilvl w:val="1"/>
          <w:numId w:val="39"/>
        </w:numPr>
        <w:spacing w:before="200" w:after="200"/>
        <w:ind w:left="993"/>
        <w:jc w:val="both"/>
        <w:rPr>
          <w:rFonts w:ascii="Arial" w:eastAsia="Calibri" w:hAnsi="Arial" w:cs="Arial"/>
          <w:bCs/>
          <w:lang w:eastAsia="en-US"/>
        </w:rPr>
      </w:pPr>
      <w:r w:rsidRPr="00CB5037">
        <w:rPr>
          <w:rFonts w:ascii="Arial" w:eastAsia="Calibri" w:hAnsi="Arial" w:cs="Arial"/>
          <w:bCs/>
          <w:lang w:eastAsia="en-US"/>
        </w:rPr>
        <w:t>Dispersión de la población.</w:t>
      </w:r>
    </w:p>
    <w:p w14:paraId="2601EDDA" w14:textId="77777777" w:rsidR="007A17FE" w:rsidRPr="00CB5037" w:rsidRDefault="007A17FE" w:rsidP="006D3ECC">
      <w:pPr>
        <w:pStyle w:val="Prrafodelista"/>
        <w:numPr>
          <w:ilvl w:val="1"/>
          <w:numId w:val="39"/>
        </w:numPr>
        <w:spacing w:before="200" w:after="200"/>
        <w:ind w:left="993"/>
        <w:jc w:val="both"/>
        <w:rPr>
          <w:rFonts w:ascii="Arial" w:eastAsia="Calibri" w:hAnsi="Arial" w:cs="Arial"/>
          <w:bCs/>
          <w:lang w:eastAsia="en-US"/>
        </w:rPr>
      </w:pPr>
      <w:r w:rsidRPr="00CB5037">
        <w:rPr>
          <w:rFonts w:ascii="Arial" w:eastAsia="Calibri" w:hAnsi="Arial" w:cs="Arial"/>
          <w:bCs/>
          <w:lang w:eastAsia="en-US"/>
        </w:rPr>
        <w:t>Cascos históricos.</w:t>
      </w:r>
    </w:p>
    <w:p w14:paraId="330E7AAB" w14:textId="77777777" w:rsidR="007A17FE" w:rsidRPr="00CB5037" w:rsidRDefault="007A17FE" w:rsidP="006D3ECC">
      <w:pPr>
        <w:pStyle w:val="Prrafodelista"/>
        <w:numPr>
          <w:ilvl w:val="1"/>
          <w:numId w:val="39"/>
        </w:numPr>
        <w:spacing w:before="200" w:after="200"/>
        <w:ind w:left="993"/>
        <w:jc w:val="both"/>
        <w:rPr>
          <w:rFonts w:ascii="Arial" w:eastAsia="Calibri" w:hAnsi="Arial" w:cs="Arial"/>
          <w:bCs/>
          <w:lang w:eastAsia="en-US"/>
        </w:rPr>
      </w:pPr>
      <w:r w:rsidRPr="00CB5037">
        <w:rPr>
          <w:rFonts w:ascii="Arial" w:eastAsia="Calibri" w:hAnsi="Arial" w:cs="Arial"/>
          <w:bCs/>
          <w:lang w:eastAsia="en-US"/>
        </w:rPr>
        <w:t>Recogida en grandes centros generadores.</w:t>
      </w:r>
    </w:p>
    <w:p w14:paraId="4D84CDFC" w14:textId="77777777" w:rsidR="007A17FE" w:rsidRPr="00CB5037" w:rsidRDefault="007A17FE" w:rsidP="006D3ECC">
      <w:pPr>
        <w:pStyle w:val="Prrafodelista"/>
        <w:numPr>
          <w:ilvl w:val="1"/>
          <w:numId w:val="39"/>
        </w:numPr>
        <w:spacing w:before="200" w:after="200"/>
        <w:ind w:left="993"/>
        <w:jc w:val="both"/>
        <w:rPr>
          <w:rFonts w:ascii="Arial" w:eastAsia="Calibri" w:hAnsi="Arial" w:cs="Arial"/>
          <w:bCs/>
          <w:lang w:eastAsia="en-US"/>
        </w:rPr>
      </w:pPr>
      <w:r w:rsidRPr="00CB5037">
        <w:rPr>
          <w:rFonts w:ascii="Arial" w:eastAsia="Calibri" w:hAnsi="Arial" w:cs="Arial"/>
          <w:bCs/>
          <w:lang w:eastAsia="en-US"/>
        </w:rPr>
        <w:t>Recogida en grandes eventos y actos multitudinarios.</w:t>
      </w:r>
    </w:p>
    <w:p w14:paraId="7ADF0A8B" w14:textId="77777777" w:rsidR="007A17FE" w:rsidRPr="00CB5037" w:rsidRDefault="007A17FE" w:rsidP="006D3ECC">
      <w:pPr>
        <w:pStyle w:val="Prrafodelista"/>
        <w:numPr>
          <w:ilvl w:val="1"/>
          <w:numId w:val="39"/>
        </w:numPr>
        <w:spacing w:before="200" w:after="200"/>
        <w:ind w:left="993"/>
        <w:jc w:val="both"/>
        <w:rPr>
          <w:rFonts w:ascii="Arial" w:eastAsia="Calibri" w:hAnsi="Arial" w:cs="Arial"/>
          <w:bCs/>
          <w:lang w:eastAsia="en-US"/>
        </w:rPr>
      </w:pPr>
      <w:r w:rsidRPr="00CB5037">
        <w:rPr>
          <w:rFonts w:ascii="Arial" w:eastAsia="Calibri" w:hAnsi="Arial" w:cs="Arial"/>
          <w:bCs/>
          <w:lang w:eastAsia="en-US"/>
        </w:rPr>
        <w:t>Recogida en áreas residenciales o urbanizaciones.</w:t>
      </w:r>
    </w:p>
    <w:p w14:paraId="59A47A12" w14:textId="77777777" w:rsidR="007A17FE" w:rsidRPr="00CB5037" w:rsidRDefault="007A17FE" w:rsidP="006D3ECC">
      <w:pPr>
        <w:pStyle w:val="Prrafodelista"/>
        <w:numPr>
          <w:ilvl w:val="1"/>
          <w:numId w:val="39"/>
        </w:numPr>
        <w:spacing w:before="200" w:after="200"/>
        <w:ind w:left="993"/>
        <w:jc w:val="both"/>
        <w:rPr>
          <w:rFonts w:ascii="Arial" w:eastAsia="Calibri" w:hAnsi="Arial" w:cs="Arial"/>
          <w:bCs/>
          <w:lang w:eastAsia="en-US"/>
        </w:rPr>
      </w:pPr>
      <w:r w:rsidRPr="00CB5037">
        <w:rPr>
          <w:rFonts w:ascii="Arial" w:eastAsia="Calibri" w:hAnsi="Arial" w:cs="Arial"/>
          <w:bCs/>
          <w:lang w:eastAsia="en-US"/>
        </w:rPr>
        <w:t xml:space="preserve">Insularidad o aislamiento de población </w:t>
      </w:r>
      <w:proofErr w:type="spellStart"/>
      <w:r w:rsidRPr="00CB5037">
        <w:rPr>
          <w:rFonts w:ascii="Arial" w:eastAsia="Calibri" w:hAnsi="Arial" w:cs="Arial"/>
          <w:bCs/>
          <w:lang w:eastAsia="en-US"/>
        </w:rPr>
        <w:t>extrapeninsular</w:t>
      </w:r>
      <w:proofErr w:type="spellEnd"/>
      <w:r w:rsidRPr="00CB5037">
        <w:rPr>
          <w:rFonts w:ascii="Arial" w:eastAsia="Calibri" w:hAnsi="Arial" w:cs="Arial"/>
          <w:bCs/>
          <w:lang w:eastAsia="en-US"/>
        </w:rPr>
        <w:t>.</w:t>
      </w:r>
    </w:p>
    <w:p w14:paraId="679B023B" w14:textId="77777777" w:rsidR="002112B2" w:rsidRPr="007A17FE" w:rsidRDefault="002112B2" w:rsidP="002112B2">
      <w:pPr>
        <w:contextualSpacing/>
        <w:jc w:val="both"/>
        <w:rPr>
          <w:rFonts w:ascii="Arial" w:eastAsia="Calibri" w:hAnsi="Arial" w:cs="Arial"/>
          <w:bCs/>
          <w:sz w:val="24"/>
          <w:szCs w:val="24"/>
          <w:lang w:eastAsia="en-US"/>
        </w:rPr>
      </w:pPr>
      <w:bookmarkStart w:id="209" w:name="_Hlk70343137"/>
      <w:bookmarkEnd w:id="207"/>
    </w:p>
    <w:p w14:paraId="233253A3" w14:textId="77777777" w:rsidR="009B7CDE" w:rsidRPr="009B7CDE" w:rsidRDefault="002112B2" w:rsidP="009B7CDE">
      <w:pPr>
        <w:pStyle w:val="Ttulo1"/>
        <w:spacing w:after="120"/>
        <w:rPr>
          <w:rFonts w:eastAsia="Calibri"/>
          <w:b w:val="0"/>
          <w:bCs w:val="0"/>
          <w:sz w:val="24"/>
          <w:szCs w:val="24"/>
          <w:lang w:eastAsia="en-US"/>
        </w:rPr>
      </w:pPr>
      <w:bookmarkStart w:id="210" w:name="_Toc119493228"/>
      <w:r w:rsidRPr="009B7CDE">
        <w:rPr>
          <w:rFonts w:eastAsia="Calibri"/>
          <w:b w:val="0"/>
          <w:bCs w:val="0"/>
          <w:sz w:val="24"/>
          <w:szCs w:val="24"/>
          <w:lang w:eastAsia="en-US"/>
        </w:rPr>
        <w:lastRenderedPageBreak/>
        <w:t>ANEXO XII</w:t>
      </w:r>
      <w:bookmarkStart w:id="211" w:name="_Hlk82600798"/>
      <w:bookmarkEnd w:id="210"/>
    </w:p>
    <w:p w14:paraId="40B1820D" w14:textId="3DC47824" w:rsidR="002112B2" w:rsidRPr="009B7CDE" w:rsidRDefault="002112B2" w:rsidP="009B7CDE">
      <w:pPr>
        <w:spacing w:after="120"/>
        <w:jc w:val="center"/>
        <w:rPr>
          <w:rFonts w:ascii="Arial" w:eastAsia="Calibri" w:hAnsi="Arial" w:cs="Arial"/>
          <w:b/>
          <w:bCs/>
          <w:sz w:val="24"/>
          <w:szCs w:val="24"/>
          <w:lang w:eastAsia="en-US"/>
        </w:rPr>
      </w:pPr>
      <w:r w:rsidRPr="009B7CDE">
        <w:rPr>
          <w:rFonts w:ascii="Arial" w:eastAsia="Calibri" w:hAnsi="Arial" w:cs="Arial"/>
          <w:b/>
          <w:bCs/>
          <w:sz w:val="24"/>
          <w:szCs w:val="24"/>
          <w:lang w:eastAsia="en-US"/>
        </w:rPr>
        <w:t>Elementos de la gestión de residuos de envases domésticos que deben ser estandarizados</w:t>
      </w:r>
      <w:bookmarkEnd w:id="211"/>
    </w:p>
    <w:p w14:paraId="394A4A7B" w14:textId="77777777" w:rsidR="007A17FE" w:rsidRPr="00CB5037" w:rsidRDefault="007A17FE" w:rsidP="006D3ECC">
      <w:pPr>
        <w:pStyle w:val="Prrafodelista"/>
        <w:numPr>
          <w:ilvl w:val="0"/>
          <w:numId w:val="49"/>
        </w:numPr>
        <w:spacing w:before="200" w:after="200"/>
        <w:ind w:left="284" w:hanging="284"/>
        <w:jc w:val="both"/>
        <w:rPr>
          <w:rFonts w:ascii="Arial" w:eastAsia="Calibri" w:hAnsi="Arial" w:cs="Arial"/>
          <w:bCs/>
          <w:color w:val="000000"/>
          <w:lang w:eastAsia="en-US"/>
        </w:rPr>
      </w:pPr>
      <w:bookmarkStart w:id="212" w:name="_Hlk82600899"/>
      <w:r w:rsidRPr="00CB5037">
        <w:rPr>
          <w:rFonts w:ascii="Arial" w:eastAsia="Calibri" w:hAnsi="Arial" w:cs="Arial"/>
          <w:bCs/>
          <w:color w:val="000000"/>
          <w:lang w:eastAsia="en-US"/>
        </w:rPr>
        <w:t>Estándar de recogida separada y transporte.</w:t>
      </w:r>
    </w:p>
    <w:p w14:paraId="7218341C" w14:textId="77777777" w:rsidR="007A17FE" w:rsidRPr="00CB5037" w:rsidRDefault="007A17FE" w:rsidP="007A17FE">
      <w:pPr>
        <w:spacing w:before="200" w:after="200"/>
        <w:ind w:left="284"/>
        <w:jc w:val="both"/>
        <w:rPr>
          <w:rFonts w:ascii="Arial" w:eastAsia="Calibri" w:hAnsi="Arial" w:cs="Arial"/>
          <w:bCs/>
          <w:color w:val="000000"/>
          <w:sz w:val="24"/>
          <w:szCs w:val="24"/>
          <w:lang w:eastAsia="en-US"/>
        </w:rPr>
      </w:pPr>
      <w:r w:rsidRPr="00CB5037">
        <w:rPr>
          <w:rFonts w:ascii="Arial" w:eastAsia="Calibri" w:hAnsi="Arial" w:cs="Arial"/>
          <w:bCs/>
          <w:color w:val="000000"/>
          <w:sz w:val="24"/>
          <w:szCs w:val="24"/>
          <w:lang w:eastAsia="en-US"/>
        </w:rPr>
        <w:t>Se estandarizarán los costes de los diferentes tipos de recogida separada estableciendo criterios que relacionen los costes del modelo elegido con la eficiencia del servicio y la calidad del material recogido, y teniendo en cuenta las exigencias de las condiciones del contorno.</w:t>
      </w:r>
    </w:p>
    <w:p w14:paraId="259417CD" w14:textId="77777777" w:rsidR="007A17FE" w:rsidRPr="00CB5037" w:rsidRDefault="007A17FE" w:rsidP="007A17FE">
      <w:pPr>
        <w:spacing w:before="200" w:after="200"/>
        <w:ind w:left="284"/>
        <w:jc w:val="both"/>
        <w:rPr>
          <w:rFonts w:ascii="Arial" w:eastAsia="Calibri" w:hAnsi="Arial" w:cs="Arial"/>
          <w:bCs/>
          <w:color w:val="000000"/>
          <w:sz w:val="24"/>
          <w:szCs w:val="24"/>
          <w:lang w:eastAsia="en-US"/>
        </w:rPr>
      </w:pPr>
      <w:r w:rsidRPr="00CB5037">
        <w:rPr>
          <w:rFonts w:ascii="Arial" w:eastAsia="Calibri" w:hAnsi="Arial" w:cs="Arial"/>
          <w:bCs/>
          <w:color w:val="000000"/>
          <w:sz w:val="24"/>
          <w:szCs w:val="24"/>
          <w:lang w:eastAsia="en-US"/>
        </w:rPr>
        <w:t>Entre otros, se considerarán los siguientes parámetros:</w:t>
      </w:r>
    </w:p>
    <w:p w14:paraId="3D61D03D"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Dotación máxima de contenedores.</w:t>
      </w:r>
    </w:p>
    <w:p w14:paraId="6C7E99E9"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Tipo de contenedor.</w:t>
      </w:r>
    </w:p>
    <w:p w14:paraId="4FE3731C"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Dotación de contenedores.</w:t>
      </w:r>
    </w:p>
    <w:p w14:paraId="63C3CF90"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Capacidad del contenedor estándar.</w:t>
      </w:r>
    </w:p>
    <w:p w14:paraId="69FEB1B5"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Vida útil de los contenedores.</w:t>
      </w:r>
    </w:p>
    <w:p w14:paraId="6AF46A42"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Porcentaje de reposición de los contenedores.</w:t>
      </w:r>
    </w:p>
    <w:p w14:paraId="3D9D4955"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Número de operarios (excluyendo al conductor).</w:t>
      </w:r>
    </w:p>
    <w:p w14:paraId="56131652"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Frecuencia máxima de limpieza y lavado al año de los contenedores.</w:t>
      </w:r>
    </w:p>
    <w:p w14:paraId="354C3CD4"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Frecuencia máxima de limpieza y lavado de los contenedores en verano.</w:t>
      </w:r>
    </w:p>
    <w:p w14:paraId="48C66037"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Frecuencia máxima de limpieza y lavado de los contenedores en invierno.</w:t>
      </w:r>
    </w:p>
    <w:p w14:paraId="7D65F797"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Cantidad de agua empleada en cada lavado.</w:t>
      </w:r>
    </w:p>
    <w:p w14:paraId="4BD86559"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Llenado medio del contenedor.</w:t>
      </w:r>
    </w:p>
    <w:p w14:paraId="47B4ED29"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Eficiencia mínima (contenedores recogidos por hora).</w:t>
      </w:r>
    </w:p>
    <w:p w14:paraId="02FB11F8"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Frecuencia de recogida.</w:t>
      </w:r>
    </w:p>
    <w:p w14:paraId="74ED02ED"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Capacidad del vehículo de transporte.</w:t>
      </w:r>
    </w:p>
    <w:p w14:paraId="439621E8"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Características técnicas del vehículo de transporte.</w:t>
      </w:r>
    </w:p>
    <w:p w14:paraId="719F89BC"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Vida útil del vehículo de transporte.</w:t>
      </w:r>
    </w:p>
    <w:p w14:paraId="1073E3F1"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Cantidad de impropios en contenedor.</w:t>
      </w:r>
    </w:p>
    <w:p w14:paraId="48FC44BB"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Gastos generales y beneficio industrial de la empresa.</w:t>
      </w:r>
    </w:p>
    <w:p w14:paraId="10E58BE9" w14:textId="77777777" w:rsidR="007A17FE" w:rsidRPr="00CB5037" w:rsidRDefault="007A17FE" w:rsidP="006D3ECC">
      <w:pPr>
        <w:pStyle w:val="Prrafodelista"/>
        <w:numPr>
          <w:ilvl w:val="0"/>
          <w:numId w:val="40"/>
        </w:numPr>
        <w:spacing w:before="200" w:after="200"/>
        <w:ind w:left="993"/>
        <w:jc w:val="both"/>
        <w:rPr>
          <w:rFonts w:ascii="Arial" w:eastAsia="Calibri" w:hAnsi="Arial" w:cs="Arial"/>
          <w:bCs/>
          <w:lang w:eastAsia="en-US"/>
        </w:rPr>
      </w:pPr>
      <w:r w:rsidRPr="00CB5037">
        <w:rPr>
          <w:rFonts w:ascii="Arial" w:eastAsia="Calibri" w:hAnsi="Arial" w:cs="Arial"/>
          <w:bCs/>
          <w:lang w:eastAsia="en-US"/>
        </w:rPr>
        <w:t>Rendimiento mínimo.</w:t>
      </w:r>
    </w:p>
    <w:p w14:paraId="5135122E" w14:textId="77777777" w:rsidR="007A17FE" w:rsidRPr="00CB5037" w:rsidRDefault="007A17FE" w:rsidP="006D3ECC">
      <w:pPr>
        <w:pStyle w:val="Prrafodelista"/>
        <w:numPr>
          <w:ilvl w:val="0"/>
          <w:numId w:val="49"/>
        </w:numPr>
        <w:spacing w:before="200" w:after="200"/>
        <w:ind w:left="284" w:hanging="284"/>
        <w:jc w:val="both"/>
        <w:rPr>
          <w:rFonts w:ascii="Arial" w:eastAsia="Calibri" w:hAnsi="Arial" w:cs="Arial"/>
          <w:bCs/>
          <w:color w:val="000000"/>
          <w:lang w:eastAsia="en-US"/>
        </w:rPr>
      </w:pPr>
      <w:r w:rsidRPr="00CB5037">
        <w:rPr>
          <w:rFonts w:ascii="Arial" w:eastAsia="Calibri" w:hAnsi="Arial" w:cs="Arial"/>
          <w:bCs/>
          <w:color w:val="000000"/>
          <w:lang w:eastAsia="en-US"/>
        </w:rPr>
        <w:t>Estándar para transportes no considerados en el apartado 1.</w:t>
      </w:r>
    </w:p>
    <w:p w14:paraId="7C0752D0" w14:textId="77777777" w:rsidR="007A17FE" w:rsidRPr="00CB5037" w:rsidRDefault="007A17FE" w:rsidP="007A17FE">
      <w:pPr>
        <w:spacing w:before="200" w:after="200"/>
        <w:ind w:left="284"/>
        <w:jc w:val="both"/>
        <w:rPr>
          <w:rFonts w:ascii="Arial" w:eastAsia="Calibri" w:hAnsi="Arial" w:cs="Arial"/>
          <w:bCs/>
          <w:color w:val="000000"/>
          <w:sz w:val="24"/>
          <w:szCs w:val="24"/>
          <w:lang w:eastAsia="en-US"/>
        </w:rPr>
      </w:pPr>
      <w:r w:rsidRPr="00CB5037">
        <w:rPr>
          <w:rFonts w:ascii="Arial" w:eastAsia="Calibri" w:hAnsi="Arial" w:cs="Arial"/>
          <w:bCs/>
          <w:color w:val="000000"/>
          <w:sz w:val="24"/>
          <w:szCs w:val="24"/>
          <w:lang w:eastAsia="en-US"/>
        </w:rPr>
        <w:t>Entre otros, se considerarán los siguientes parámetros:</w:t>
      </w:r>
    </w:p>
    <w:p w14:paraId="4000E92D" w14:textId="77777777" w:rsidR="007A17FE" w:rsidRPr="00CB5037" w:rsidRDefault="007A17FE" w:rsidP="006D3ECC">
      <w:pPr>
        <w:pStyle w:val="Prrafodelista"/>
        <w:numPr>
          <w:ilvl w:val="0"/>
          <w:numId w:val="41"/>
        </w:numPr>
        <w:spacing w:before="200" w:after="200"/>
        <w:ind w:left="993"/>
        <w:jc w:val="both"/>
        <w:rPr>
          <w:rFonts w:ascii="Arial" w:eastAsia="Calibri" w:hAnsi="Arial" w:cs="Arial"/>
          <w:bCs/>
          <w:lang w:eastAsia="en-US"/>
        </w:rPr>
      </w:pPr>
      <w:r w:rsidRPr="00CB5037">
        <w:rPr>
          <w:rFonts w:ascii="Arial" w:eastAsia="Calibri" w:hAnsi="Arial" w:cs="Arial"/>
          <w:bCs/>
          <w:lang w:eastAsia="en-US"/>
        </w:rPr>
        <w:t>Distancia a planta.</w:t>
      </w:r>
    </w:p>
    <w:p w14:paraId="7DFE47AC" w14:textId="77777777" w:rsidR="007A17FE" w:rsidRPr="00CB5037" w:rsidRDefault="007A17FE" w:rsidP="006D3ECC">
      <w:pPr>
        <w:pStyle w:val="Prrafodelista"/>
        <w:numPr>
          <w:ilvl w:val="0"/>
          <w:numId w:val="41"/>
        </w:numPr>
        <w:spacing w:before="200" w:after="200"/>
        <w:ind w:left="993"/>
        <w:jc w:val="both"/>
        <w:rPr>
          <w:rFonts w:ascii="Arial" w:eastAsia="Calibri" w:hAnsi="Arial" w:cs="Arial"/>
          <w:bCs/>
          <w:lang w:eastAsia="en-US"/>
        </w:rPr>
      </w:pPr>
      <w:r w:rsidRPr="00CB5037">
        <w:rPr>
          <w:rFonts w:ascii="Arial" w:eastAsia="Calibri" w:hAnsi="Arial" w:cs="Arial"/>
          <w:bCs/>
          <w:lang w:eastAsia="en-US"/>
        </w:rPr>
        <w:lastRenderedPageBreak/>
        <w:t>Velocidad del vehículo de transporte.</w:t>
      </w:r>
    </w:p>
    <w:p w14:paraId="1F109A02" w14:textId="77777777" w:rsidR="007A17FE" w:rsidRPr="00CB5037" w:rsidRDefault="007A17FE" w:rsidP="006D3ECC">
      <w:pPr>
        <w:pStyle w:val="Prrafodelista"/>
        <w:numPr>
          <w:ilvl w:val="0"/>
          <w:numId w:val="41"/>
        </w:numPr>
        <w:spacing w:before="200" w:after="200"/>
        <w:ind w:left="993"/>
        <w:jc w:val="both"/>
        <w:rPr>
          <w:rFonts w:ascii="Arial" w:eastAsia="Calibri" w:hAnsi="Arial" w:cs="Arial"/>
          <w:bCs/>
          <w:lang w:eastAsia="en-US"/>
        </w:rPr>
      </w:pPr>
      <w:r w:rsidRPr="00CB5037">
        <w:rPr>
          <w:rFonts w:ascii="Arial" w:eastAsia="Calibri" w:hAnsi="Arial" w:cs="Arial"/>
          <w:bCs/>
          <w:lang w:eastAsia="en-US"/>
        </w:rPr>
        <w:t>Características técnicas del vehículo de transporte.</w:t>
      </w:r>
    </w:p>
    <w:p w14:paraId="5AF0F067" w14:textId="77777777" w:rsidR="007A17FE" w:rsidRPr="00CB5037" w:rsidRDefault="007A17FE" w:rsidP="006D3ECC">
      <w:pPr>
        <w:pStyle w:val="Prrafodelista"/>
        <w:numPr>
          <w:ilvl w:val="0"/>
          <w:numId w:val="49"/>
        </w:numPr>
        <w:spacing w:before="200" w:after="200"/>
        <w:ind w:left="284" w:hanging="284"/>
        <w:jc w:val="both"/>
        <w:rPr>
          <w:rFonts w:ascii="Arial" w:eastAsia="Calibri" w:hAnsi="Arial" w:cs="Arial"/>
          <w:bCs/>
          <w:color w:val="000000"/>
          <w:lang w:eastAsia="en-US"/>
        </w:rPr>
      </w:pPr>
      <w:r w:rsidRPr="00CB5037">
        <w:rPr>
          <w:rFonts w:ascii="Arial" w:eastAsia="Calibri" w:hAnsi="Arial" w:cs="Arial"/>
          <w:bCs/>
          <w:color w:val="000000"/>
          <w:lang w:eastAsia="en-US"/>
        </w:rPr>
        <w:t>Estándar para la selección y clasificación.</w:t>
      </w:r>
    </w:p>
    <w:p w14:paraId="684389AA" w14:textId="77777777" w:rsidR="007A17FE" w:rsidRPr="00CB5037" w:rsidRDefault="007A17FE" w:rsidP="007A17FE">
      <w:pPr>
        <w:spacing w:before="200" w:after="200"/>
        <w:ind w:left="284"/>
        <w:jc w:val="both"/>
        <w:rPr>
          <w:rFonts w:ascii="Arial" w:eastAsia="Calibri" w:hAnsi="Arial" w:cs="Arial"/>
          <w:bCs/>
          <w:color w:val="000000"/>
          <w:sz w:val="24"/>
          <w:szCs w:val="24"/>
          <w:lang w:eastAsia="en-US"/>
        </w:rPr>
      </w:pPr>
      <w:r w:rsidRPr="00CB5037">
        <w:rPr>
          <w:rFonts w:ascii="Arial" w:eastAsia="Calibri" w:hAnsi="Arial" w:cs="Arial"/>
          <w:bCs/>
          <w:color w:val="000000"/>
          <w:sz w:val="24"/>
          <w:szCs w:val="24"/>
          <w:lang w:eastAsia="en-US"/>
        </w:rPr>
        <w:t>Entre otros, se considerarán los siguientes parámetros:</w:t>
      </w:r>
    </w:p>
    <w:p w14:paraId="02052E55" w14:textId="77777777" w:rsidR="007A17FE" w:rsidRPr="00CB5037" w:rsidRDefault="007A17FE" w:rsidP="006D3ECC">
      <w:pPr>
        <w:pStyle w:val="Prrafodelista"/>
        <w:numPr>
          <w:ilvl w:val="0"/>
          <w:numId w:val="42"/>
        </w:numPr>
        <w:spacing w:before="200" w:after="200"/>
        <w:ind w:left="993"/>
        <w:jc w:val="both"/>
        <w:rPr>
          <w:rFonts w:ascii="Arial" w:eastAsia="Calibri" w:hAnsi="Arial" w:cs="Arial"/>
          <w:bCs/>
          <w:lang w:eastAsia="en-US"/>
        </w:rPr>
      </w:pPr>
      <w:r w:rsidRPr="00CB5037">
        <w:rPr>
          <w:rFonts w:ascii="Arial" w:eastAsia="Calibri" w:hAnsi="Arial" w:cs="Arial"/>
          <w:bCs/>
          <w:lang w:eastAsia="en-US"/>
        </w:rPr>
        <w:t>Rendimiento de selección manual.</w:t>
      </w:r>
    </w:p>
    <w:p w14:paraId="1BCF11C0" w14:textId="77777777" w:rsidR="007A17FE" w:rsidRPr="00CB5037" w:rsidRDefault="007A17FE" w:rsidP="006D3ECC">
      <w:pPr>
        <w:pStyle w:val="Prrafodelista"/>
        <w:numPr>
          <w:ilvl w:val="0"/>
          <w:numId w:val="42"/>
        </w:numPr>
        <w:spacing w:before="200" w:after="200"/>
        <w:ind w:left="993"/>
        <w:jc w:val="both"/>
        <w:rPr>
          <w:rFonts w:ascii="Arial" w:eastAsia="Calibri" w:hAnsi="Arial" w:cs="Arial"/>
          <w:bCs/>
          <w:lang w:eastAsia="en-US"/>
        </w:rPr>
      </w:pPr>
      <w:r w:rsidRPr="00CB5037">
        <w:rPr>
          <w:rFonts w:ascii="Arial" w:eastAsia="Calibri" w:hAnsi="Arial" w:cs="Arial"/>
          <w:bCs/>
          <w:lang w:eastAsia="en-US"/>
        </w:rPr>
        <w:t>Rendimiento de selección automática.</w:t>
      </w:r>
    </w:p>
    <w:p w14:paraId="71E8C64B" w14:textId="77777777" w:rsidR="007A17FE" w:rsidRPr="00CB5037" w:rsidRDefault="007A17FE" w:rsidP="006D3ECC">
      <w:pPr>
        <w:pStyle w:val="Prrafodelista"/>
        <w:numPr>
          <w:ilvl w:val="0"/>
          <w:numId w:val="42"/>
        </w:numPr>
        <w:spacing w:before="200" w:after="200"/>
        <w:ind w:left="993"/>
        <w:jc w:val="both"/>
        <w:rPr>
          <w:rFonts w:ascii="Arial" w:eastAsia="Calibri" w:hAnsi="Arial" w:cs="Arial"/>
          <w:bCs/>
          <w:lang w:eastAsia="en-US"/>
        </w:rPr>
      </w:pPr>
      <w:r w:rsidRPr="00CB5037">
        <w:rPr>
          <w:rFonts w:ascii="Arial" w:eastAsia="Calibri" w:hAnsi="Arial" w:cs="Arial"/>
          <w:bCs/>
          <w:lang w:eastAsia="en-US"/>
        </w:rPr>
        <w:t>Efectividad.</w:t>
      </w:r>
    </w:p>
    <w:p w14:paraId="0A0C3066" w14:textId="77777777" w:rsidR="007A17FE" w:rsidRPr="00CB5037" w:rsidRDefault="007A17FE" w:rsidP="006D3ECC">
      <w:pPr>
        <w:pStyle w:val="Prrafodelista"/>
        <w:numPr>
          <w:ilvl w:val="0"/>
          <w:numId w:val="42"/>
        </w:numPr>
        <w:spacing w:before="200" w:after="200"/>
        <w:ind w:left="993"/>
        <w:jc w:val="both"/>
        <w:rPr>
          <w:rFonts w:ascii="Arial" w:eastAsia="Calibri" w:hAnsi="Arial" w:cs="Arial"/>
          <w:bCs/>
          <w:lang w:eastAsia="en-US"/>
        </w:rPr>
      </w:pPr>
      <w:r w:rsidRPr="00CB5037">
        <w:rPr>
          <w:rFonts w:ascii="Arial" w:eastAsia="Calibri" w:hAnsi="Arial" w:cs="Arial"/>
          <w:bCs/>
          <w:lang w:eastAsia="en-US"/>
        </w:rPr>
        <w:t>Calidad técnica de los materiales seleccionados.</w:t>
      </w:r>
    </w:p>
    <w:p w14:paraId="10A963FE" w14:textId="77777777" w:rsidR="007A17FE" w:rsidRPr="00CB5037" w:rsidRDefault="007A17FE" w:rsidP="006D3ECC">
      <w:pPr>
        <w:pStyle w:val="Prrafodelista"/>
        <w:numPr>
          <w:ilvl w:val="0"/>
          <w:numId w:val="42"/>
        </w:numPr>
        <w:spacing w:before="200" w:after="200"/>
        <w:ind w:left="993"/>
        <w:jc w:val="both"/>
        <w:rPr>
          <w:rFonts w:ascii="Arial" w:eastAsia="Calibri" w:hAnsi="Arial" w:cs="Arial"/>
          <w:bCs/>
          <w:lang w:eastAsia="en-US"/>
        </w:rPr>
      </w:pPr>
      <w:r w:rsidRPr="00CB5037">
        <w:rPr>
          <w:rFonts w:ascii="Arial" w:eastAsia="Calibri" w:hAnsi="Arial" w:cs="Arial"/>
          <w:bCs/>
          <w:lang w:eastAsia="en-US"/>
        </w:rPr>
        <w:t>Capacidad de tratamiento de la instalación.</w:t>
      </w:r>
    </w:p>
    <w:p w14:paraId="4D6DBDD2" w14:textId="77777777" w:rsidR="007A17FE" w:rsidRPr="00CB5037" w:rsidRDefault="007A17FE" w:rsidP="006D3ECC">
      <w:pPr>
        <w:pStyle w:val="Prrafodelista"/>
        <w:numPr>
          <w:ilvl w:val="0"/>
          <w:numId w:val="49"/>
        </w:numPr>
        <w:spacing w:before="200" w:after="200"/>
        <w:ind w:left="284" w:hanging="284"/>
        <w:jc w:val="both"/>
        <w:rPr>
          <w:rFonts w:ascii="Arial" w:eastAsia="Calibri" w:hAnsi="Arial" w:cs="Arial"/>
          <w:bCs/>
          <w:color w:val="000000"/>
          <w:lang w:eastAsia="en-US"/>
        </w:rPr>
      </w:pPr>
      <w:r w:rsidRPr="00CB5037">
        <w:rPr>
          <w:rFonts w:ascii="Arial" w:eastAsia="Calibri" w:hAnsi="Arial" w:cs="Arial"/>
          <w:bCs/>
          <w:color w:val="000000"/>
          <w:lang w:eastAsia="en-US"/>
        </w:rPr>
        <w:t>Estándares sobre campañas.</w:t>
      </w:r>
    </w:p>
    <w:p w14:paraId="06180420" w14:textId="77777777" w:rsidR="007A17FE" w:rsidRPr="00CB5037" w:rsidRDefault="007A17FE" w:rsidP="007A17FE">
      <w:pPr>
        <w:spacing w:before="200" w:after="200"/>
        <w:ind w:left="284"/>
        <w:jc w:val="both"/>
        <w:rPr>
          <w:rFonts w:ascii="Arial" w:eastAsia="Calibri" w:hAnsi="Arial" w:cs="Arial"/>
          <w:bCs/>
          <w:color w:val="000000"/>
          <w:sz w:val="24"/>
          <w:szCs w:val="24"/>
          <w:lang w:eastAsia="en-US"/>
        </w:rPr>
      </w:pPr>
      <w:r w:rsidRPr="00CB5037">
        <w:rPr>
          <w:rFonts w:ascii="Arial" w:eastAsia="Calibri" w:hAnsi="Arial" w:cs="Arial"/>
          <w:bCs/>
          <w:color w:val="000000"/>
          <w:sz w:val="24"/>
          <w:szCs w:val="24"/>
          <w:lang w:eastAsia="en-US"/>
        </w:rPr>
        <w:t>Entre otros, se considerarán los siguientes parámetros:</w:t>
      </w:r>
    </w:p>
    <w:p w14:paraId="6262E324" w14:textId="77777777" w:rsidR="007A17FE" w:rsidRPr="00CB5037" w:rsidRDefault="007A17FE" w:rsidP="006D3ECC">
      <w:pPr>
        <w:pStyle w:val="Prrafodelista"/>
        <w:numPr>
          <w:ilvl w:val="0"/>
          <w:numId w:val="43"/>
        </w:numPr>
        <w:spacing w:before="200" w:after="200"/>
        <w:ind w:left="993"/>
        <w:jc w:val="both"/>
        <w:rPr>
          <w:rFonts w:ascii="Arial" w:eastAsia="Calibri" w:hAnsi="Arial" w:cs="Arial"/>
          <w:bCs/>
          <w:color w:val="000000"/>
          <w:lang w:eastAsia="en-US"/>
        </w:rPr>
      </w:pPr>
      <w:r w:rsidRPr="00CB5037">
        <w:rPr>
          <w:rFonts w:ascii="Arial" w:eastAsia="Calibri" w:hAnsi="Arial" w:cs="Arial"/>
          <w:bCs/>
          <w:color w:val="000000"/>
          <w:lang w:eastAsia="en-US"/>
        </w:rPr>
        <w:t>Coste financiable (€/hab. de población generadora, es decir, la suma de la población de derecho, la estacional, la turística y la inmigrante).</w:t>
      </w:r>
    </w:p>
    <w:p w14:paraId="06B0B9AB" w14:textId="77777777" w:rsidR="007A17FE" w:rsidRPr="00CB5037" w:rsidRDefault="007A17FE" w:rsidP="006D3ECC">
      <w:pPr>
        <w:pStyle w:val="Prrafodelista"/>
        <w:numPr>
          <w:ilvl w:val="0"/>
          <w:numId w:val="43"/>
        </w:numPr>
        <w:spacing w:before="200" w:after="200"/>
        <w:ind w:left="993"/>
        <w:jc w:val="both"/>
        <w:rPr>
          <w:rFonts w:ascii="Arial" w:eastAsia="Calibri" w:hAnsi="Arial" w:cs="Arial"/>
          <w:bCs/>
          <w:color w:val="000000"/>
          <w:lang w:eastAsia="en-US"/>
        </w:rPr>
      </w:pPr>
      <w:r w:rsidRPr="00CB5037">
        <w:rPr>
          <w:rFonts w:ascii="Arial" w:eastAsia="Calibri" w:hAnsi="Arial" w:cs="Arial"/>
          <w:bCs/>
          <w:color w:val="000000"/>
          <w:lang w:eastAsia="en-US"/>
        </w:rPr>
        <w:t>Coste financiable (% del coste total).</w:t>
      </w:r>
    </w:p>
    <w:p w14:paraId="44CF8394" w14:textId="77777777" w:rsidR="007A17FE" w:rsidRPr="00CB5037" w:rsidRDefault="007A17FE" w:rsidP="006D3ECC">
      <w:pPr>
        <w:pStyle w:val="Prrafodelista"/>
        <w:numPr>
          <w:ilvl w:val="0"/>
          <w:numId w:val="49"/>
        </w:numPr>
        <w:spacing w:before="200" w:after="200"/>
        <w:ind w:left="284" w:hanging="284"/>
        <w:jc w:val="both"/>
        <w:rPr>
          <w:rFonts w:ascii="Arial" w:eastAsia="Calibri" w:hAnsi="Arial" w:cs="Arial"/>
          <w:bCs/>
          <w:color w:val="000000"/>
          <w:lang w:eastAsia="en-US"/>
        </w:rPr>
      </w:pPr>
      <w:r w:rsidRPr="00CB5037">
        <w:rPr>
          <w:rFonts w:ascii="Arial" w:eastAsia="Calibri" w:hAnsi="Arial" w:cs="Arial"/>
          <w:bCs/>
          <w:color w:val="000000"/>
          <w:lang w:eastAsia="en-US"/>
        </w:rPr>
        <w:t>Estándares sobre Costes Indirectos para compensar los trabajos de las administraciones públicas.</w:t>
      </w:r>
    </w:p>
    <w:p w14:paraId="67F78FEB" w14:textId="77777777" w:rsidR="007A17FE" w:rsidRPr="00CB5037" w:rsidRDefault="007A17FE" w:rsidP="007A17FE">
      <w:pPr>
        <w:spacing w:before="200" w:after="200"/>
        <w:ind w:left="284"/>
        <w:jc w:val="both"/>
        <w:rPr>
          <w:rFonts w:ascii="Arial" w:eastAsia="Calibri" w:hAnsi="Arial" w:cs="Arial"/>
          <w:bCs/>
          <w:color w:val="000000"/>
          <w:sz w:val="24"/>
          <w:szCs w:val="24"/>
          <w:lang w:eastAsia="en-US"/>
        </w:rPr>
      </w:pPr>
      <w:r w:rsidRPr="00CB5037">
        <w:rPr>
          <w:rFonts w:ascii="Arial" w:eastAsia="Calibri" w:hAnsi="Arial" w:cs="Arial"/>
          <w:bCs/>
          <w:color w:val="000000"/>
          <w:sz w:val="24"/>
          <w:szCs w:val="24"/>
          <w:lang w:eastAsia="en-US"/>
        </w:rPr>
        <w:t>Entre otros, se considerará el siguiente parámetro:</w:t>
      </w:r>
    </w:p>
    <w:p w14:paraId="1F590B55" w14:textId="77777777" w:rsidR="007A17FE" w:rsidRPr="00CB5037" w:rsidRDefault="007A17FE" w:rsidP="006D3ECC">
      <w:pPr>
        <w:pStyle w:val="Prrafodelista"/>
        <w:numPr>
          <w:ilvl w:val="0"/>
          <w:numId w:val="44"/>
        </w:numPr>
        <w:spacing w:before="200" w:after="200"/>
        <w:ind w:left="993"/>
        <w:jc w:val="both"/>
        <w:rPr>
          <w:rFonts w:ascii="Arial" w:eastAsia="Calibri" w:hAnsi="Arial" w:cs="Arial"/>
          <w:bCs/>
          <w:color w:val="000000"/>
          <w:lang w:eastAsia="en-US"/>
        </w:rPr>
      </w:pPr>
      <w:r w:rsidRPr="00CB5037">
        <w:rPr>
          <w:rFonts w:ascii="Arial" w:eastAsia="Calibri" w:hAnsi="Arial" w:cs="Arial"/>
          <w:bCs/>
          <w:color w:val="000000"/>
          <w:lang w:eastAsia="en-US"/>
        </w:rPr>
        <w:t>% sobre los costes de recogida separada y transporte.</w:t>
      </w:r>
    </w:p>
    <w:bookmarkEnd w:id="209"/>
    <w:bookmarkEnd w:id="212"/>
    <w:p w14:paraId="7392A7DA" w14:textId="77777777" w:rsidR="002472B9" w:rsidRPr="00350182" w:rsidRDefault="002472B9" w:rsidP="002472B9">
      <w:pPr>
        <w:contextualSpacing/>
        <w:jc w:val="both"/>
        <w:rPr>
          <w:rFonts w:ascii="Arial" w:eastAsia="Calibri" w:hAnsi="Arial" w:cs="Arial"/>
          <w:bCs/>
          <w:color w:val="000000"/>
          <w:sz w:val="24"/>
          <w:szCs w:val="24"/>
          <w:lang w:eastAsia="en-US"/>
        </w:rPr>
      </w:pPr>
    </w:p>
    <w:sectPr w:rsidR="002472B9" w:rsidRPr="00350182" w:rsidSect="001958FA">
      <w:headerReference w:type="default" r:id="rId8"/>
      <w:headerReference w:type="first" r:id="rId9"/>
      <w:pgSz w:w="11906" w:h="16838" w:code="9"/>
      <w:pgMar w:top="329" w:right="1276" w:bottom="851" w:left="1134" w:header="544" w:footer="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279A3" w14:textId="77777777" w:rsidR="00F71640" w:rsidRDefault="00F71640">
      <w:r>
        <w:separator/>
      </w:r>
    </w:p>
  </w:endnote>
  <w:endnote w:type="continuationSeparator" w:id="0">
    <w:p w14:paraId="09C462D8" w14:textId="77777777" w:rsidR="00F71640" w:rsidRDefault="00F7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SM">
    <w:altName w:val="Arial Narrow"/>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DA32" w14:textId="77777777" w:rsidR="00F71640" w:rsidRDefault="00F71640">
      <w:r>
        <w:separator/>
      </w:r>
    </w:p>
  </w:footnote>
  <w:footnote w:type="continuationSeparator" w:id="0">
    <w:p w14:paraId="10906BE3" w14:textId="77777777" w:rsidR="00F71640" w:rsidRDefault="00F7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27" w:type="dxa"/>
      <w:tblLayout w:type="fixed"/>
      <w:tblCellMar>
        <w:left w:w="70" w:type="dxa"/>
        <w:right w:w="70" w:type="dxa"/>
      </w:tblCellMar>
      <w:tblLook w:val="0000" w:firstRow="0" w:lastRow="0" w:firstColumn="0" w:lastColumn="0" w:noHBand="0" w:noVBand="0"/>
    </w:tblPr>
    <w:tblGrid>
      <w:gridCol w:w="9993"/>
      <w:gridCol w:w="974"/>
      <w:gridCol w:w="160"/>
    </w:tblGrid>
    <w:tr w:rsidR="00E930B7" w14:paraId="5B688AB4" w14:textId="77777777" w:rsidTr="00306158">
      <w:trPr>
        <w:trHeight w:hRule="exact" w:val="989"/>
      </w:trPr>
      <w:tc>
        <w:tcPr>
          <w:tcW w:w="9993" w:type="dxa"/>
          <w:tcBorders>
            <w:top w:val="nil"/>
            <w:left w:val="nil"/>
            <w:bottom w:val="nil"/>
            <w:right w:val="nil"/>
          </w:tcBorders>
        </w:tcPr>
        <w:p w14:paraId="7A5C8D42" w14:textId="77777777" w:rsidR="00E930B7" w:rsidRDefault="00E930B7">
          <w:pPr>
            <w:pStyle w:val="Encabezado"/>
          </w:pPr>
        </w:p>
      </w:tc>
      <w:tc>
        <w:tcPr>
          <w:tcW w:w="974" w:type="dxa"/>
          <w:tcBorders>
            <w:top w:val="nil"/>
            <w:left w:val="nil"/>
            <w:bottom w:val="nil"/>
            <w:right w:val="nil"/>
          </w:tcBorders>
        </w:tcPr>
        <w:p w14:paraId="4BA41B3B" w14:textId="77777777" w:rsidR="00E930B7" w:rsidRDefault="00E930B7">
          <w:pPr>
            <w:pStyle w:val="Encabezado"/>
          </w:pPr>
          <w:r>
            <w:object w:dxaOrig="720" w:dyaOrig="720" w14:anchorId="357BE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fillcolor="window">
                <v:imagedata r:id="rId1" o:title=""/>
              </v:shape>
              <o:OLEObject Type="Embed" ProgID="PBrush" ShapeID="_x0000_i1025" DrawAspect="Content" ObjectID="_1730630812" r:id="rId2"/>
            </w:object>
          </w:r>
        </w:p>
      </w:tc>
      <w:tc>
        <w:tcPr>
          <w:tcW w:w="160" w:type="dxa"/>
          <w:tcBorders>
            <w:top w:val="nil"/>
            <w:left w:val="nil"/>
            <w:bottom w:val="nil"/>
            <w:right w:val="nil"/>
          </w:tcBorders>
        </w:tcPr>
        <w:p w14:paraId="71B582D1" w14:textId="77777777" w:rsidR="00E930B7" w:rsidRDefault="00E930B7">
          <w:pPr>
            <w:pStyle w:val="Encabezado"/>
            <w:jc w:val="both"/>
          </w:pPr>
        </w:p>
      </w:tc>
    </w:tr>
  </w:tbl>
  <w:p w14:paraId="549E021E" w14:textId="77777777" w:rsidR="00E930B7" w:rsidRDefault="00E930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ayout w:type="fixed"/>
      <w:tblCellMar>
        <w:left w:w="0" w:type="dxa"/>
        <w:right w:w="0" w:type="dxa"/>
      </w:tblCellMar>
      <w:tblLook w:val="0000" w:firstRow="0" w:lastRow="0" w:firstColumn="0" w:lastColumn="0" w:noHBand="0" w:noVBand="0"/>
    </w:tblPr>
    <w:tblGrid>
      <w:gridCol w:w="1500"/>
      <w:gridCol w:w="4596"/>
      <w:gridCol w:w="2268"/>
      <w:gridCol w:w="141"/>
      <w:gridCol w:w="2268"/>
    </w:tblGrid>
    <w:tr w:rsidR="00E930B7" w14:paraId="6F4E0FB9" w14:textId="77777777" w:rsidTr="00541647">
      <w:trPr>
        <w:cantSplit/>
        <w:trHeight w:val="568"/>
      </w:trPr>
      <w:tc>
        <w:tcPr>
          <w:tcW w:w="1500" w:type="dxa"/>
          <w:vMerge w:val="restart"/>
        </w:tcPr>
        <w:p w14:paraId="193ACC65" w14:textId="77777777" w:rsidR="00E930B7" w:rsidRDefault="00E930B7" w:rsidP="00541647">
          <w:pPr>
            <w:pStyle w:val="Encabezado"/>
            <w:spacing w:line="120" w:lineRule="atLeast"/>
          </w:pPr>
        </w:p>
        <w:p w14:paraId="7FC000A0" w14:textId="77777777" w:rsidR="00E930B7" w:rsidRPr="00541647" w:rsidRDefault="00E930B7" w:rsidP="00541647">
          <w:pPr>
            <w:rPr>
              <w:rFonts w:ascii="Arial" w:hAnsi="Arial" w:cs="Arial"/>
            </w:rPr>
          </w:pPr>
          <w:r>
            <w:object w:dxaOrig="871" w:dyaOrig="871" w14:anchorId="6C9A2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5pt;height:43.55pt" fillcolor="window">
                <v:imagedata r:id="rId1" o:title=""/>
              </v:shape>
              <o:OLEObject Type="Embed" ProgID="PBrush" ShapeID="_x0000_i1026" DrawAspect="Content" ObjectID="_1730630813" r:id="rId2"/>
            </w:object>
          </w:r>
          <w:r>
            <w:t xml:space="preserve"> </w:t>
          </w:r>
        </w:p>
        <w:p w14:paraId="03E4F456" w14:textId="77777777" w:rsidR="00E930B7" w:rsidRPr="00541647" w:rsidRDefault="00E930B7" w:rsidP="00541647">
          <w:pPr>
            <w:rPr>
              <w:rFonts w:ascii="Arial" w:hAnsi="Arial" w:cs="Arial"/>
            </w:rPr>
          </w:pPr>
        </w:p>
      </w:tc>
      <w:tc>
        <w:tcPr>
          <w:tcW w:w="4596" w:type="dxa"/>
          <w:vMerge w:val="restart"/>
        </w:tcPr>
        <w:p w14:paraId="017E449D" w14:textId="77777777" w:rsidR="00E930B7" w:rsidRPr="00F61A5F" w:rsidRDefault="00E930B7">
          <w:pPr>
            <w:autoSpaceDE/>
            <w:autoSpaceDN/>
            <w:rPr>
              <w:rFonts w:ascii="Arial" w:hAnsi="Arial" w:cs="Arial"/>
              <w:sz w:val="16"/>
              <w:szCs w:val="16"/>
            </w:rPr>
          </w:pPr>
        </w:p>
        <w:p w14:paraId="641AE571" w14:textId="77777777" w:rsidR="00E930B7" w:rsidRPr="00F61A5F" w:rsidRDefault="00E930B7" w:rsidP="00541647">
          <w:pPr>
            <w:rPr>
              <w:rFonts w:ascii="Arial" w:hAnsi="Arial" w:cs="Arial"/>
              <w:sz w:val="16"/>
              <w:szCs w:val="16"/>
            </w:rPr>
          </w:pPr>
        </w:p>
        <w:p w14:paraId="76E118E9" w14:textId="77777777" w:rsidR="00E930B7" w:rsidRDefault="00E930B7" w:rsidP="005A6FA1">
          <w:pPr>
            <w:rPr>
              <w:rFonts w:ascii="Arial" w:hAnsi="Arial" w:cs="Arial"/>
            </w:rPr>
          </w:pPr>
          <w:r>
            <w:rPr>
              <w:rFonts w:ascii="Arial" w:hAnsi="Arial" w:cs="Arial"/>
            </w:rPr>
            <w:t xml:space="preserve">MINISTERIO PARA LA </w:t>
          </w:r>
        </w:p>
        <w:p w14:paraId="3485876D" w14:textId="77777777" w:rsidR="00E930B7" w:rsidRDefault="00E930B7" w:rsidP="005A6FA1">
          <w:pPr>
            <w:rPr>
              <w:rFonts w:ascii="Arial" w:hAnsi="Arial" w:cs="Arial"/>
            </w:rPr>
          </w:pPr>
          <w:r>
            <w:rPr>
              <w:rFonts w:ascii="Arial" w:hAnsi="Arial" w:cs="Arial"/>
            </w:rPr>
            <w:t>TRANSICIÓN ECOLÓGICA</w:t>
          </w:r>
        </w:p>
        <w:p w14:paraId="01A91FEB" w14:textId="77777777" w:rsidR="00E930B7" w:rsidRPr="00541647" w:rsidRDefault="00E930B7" w:rsidP="005A6FA1">
          <w:pPr>
            <w:rPr>
              <w:rFonts w:ascii="Arial" w:hAnsi="Arial" w:cs="Arial"/>
            </w:rPr>
          </w:pPr>
          <w:r>
            <w:rPr>
              <w:rFonts w:ascii="Arial" w:hAnsi="Arial" w:cs="Arial"/>
            </w:rPr>
            <w:t>Y EL RETO DEMOGRÁFICO</w:t>
          </w:r>
        </w:p>
      </w:tc>
      <w:tc>
        <w:tcPr>
          <w:tcW w:w="2268" w:type="dxa"/>
        </w:tcPr>
        <w:p w14:paraId="503A1A24" w14:textId="77777777" w:rsidR="00E930B7" w:rsidRDefault="00E930B7" w:rsidP="001E312E">
          <w:pPr>
            <w:rPr>
              <w:rFonts w:ascii="Arial" w:hAnsi="Arial" w:cs="Arial"/>
              <w:sz w:val="14"/>
              <w:szCs w:val="14"/>
            </w:rPr>
          </w:pPr>
        </w:p>
      </w:tc>
      <w:tc>
        <w:tcPr>
          <w:tcW w:w="141" w:type="dxa"/>
        </w:tcPr>
        <w:p w14:paraId="6009B184" w14:textId="77777777" w:rsidR="00E930B7" w:rsidRDefault="00E930B7" w:rsidP="00541647">
          <w:pPr>
            <w:pStyle w:val="Encabezado"/>
            <w:rPr>
              <w:rFonts w:ascii="Arial" w:hAnsi="Arial" w:cs="Arial"/>
              <w:sz w:val="14"/>
              <w:szCs w:val="14"/>
            </w:rPr>
          </w:pPr>
        </w:p>
      </w:tc>
      <w:tc>
        <w:tcPr>
          <w:tcW w:w="2268" w:type="dxa"/>
        </w:tcPr>
        <w:p w14:paraId="6EEC0378" w14:textId="77777777" w:rsidR="00E930B7" w:rsidRDefault="00E930B7" w:rsidP="00541647">
          <w:pPr>
            <w:pStyle w:val="Encabezado"/>
            <w:spacing w:line="160" w:lineRule="exact"/>
            <w:rPr>
              <w:rFonts w:ascii="Arial" w:hAnsi="Arial" w:cs="Arial"/>
              <w:sz w:val="14"/>
              <w:szCs w:val="14"/>
            </w:rPr>
          </w:pPr>
          <w:r>
            <w:rPr>
              <w:rFonts w:ascii="Arial" w:hAnsi="Arial" w:cs="Arial"/>
              <w:sz w:val="14"/>
              <w:szCs w:val="14"/>
            </w:rPr>
            <w:t xml:space="preserve">SECRETARIA DE ESTADO DE MEDIO AMBIENTE </w:t>
          </w:r>
        </w:p>
      </w:tc>
    </w:tr>
    <w:tr w:rsidR="00E930B7" w14:paraId="2ECF3505" w14:textId="77777777" w:rsidTr="00541647">
      <w:trPr>
        <w:cantSplit/>
        <w:trHeight w:val="869"/>
      </w:trPr>
      <w:tc>
        <w:tcPr>
          <w:tcW w:w="1500" w:type="dxa"/>
          <w:vMerge/>
        </w:tcPr>
        <w:p w14:paraId="20BE133C" w14:textId="77777777" w:rsidR="00E930B7" w:rsidRDefault="00E930B7" w:rsidP="00541647">
          <w:pPr>
            <w:pStyle w:val="Encabezado"/>
            <w:spacing w:line="120" w:lineRule="atLeast"/>
            <w:rPr>
              <w:rFonts w:ascii="Arial Narrow-SM" w:hAnsi="Arial Narrow-SM" w:cs="Arial Narrow-SM"/>
              <w:position w:val="12"/>
              <w:sz w:val="230"/>
              <w:szCs w:val="230"/>
            </w:rPr>
          </w:pPr>
        </w:p>
      </w:tc>
      <w:tc>
        <w:tcPr>
          <w:tcW w:w="4596" w:type="dxa"/>
          <w:vMerge/>
        </w:tcPr>
        <w:p w14:paraId="36F4B558" w14:textId="77777777" w:rsidR="00E930B7" w:rsidRDefault="00E930B7" w:rsidP="00541647">
          <w:pPr>
            <w:pStyle w:val="Encabezado"/>
            <w:spacing w:line="120" w:lineRule="atLeast"/>
            <w:rPr>
              <w:rFonts w:ascii="Arial Narrow-SM" w:hAnsi="Arial Narrow-SM" w:cs="Arial Narrow-SM"/>
              <w:position w:val="12"/>
              <w:sz w:val="230"/>
              <w:szCs w:val="230"/>
            </w:rPr>
          </w:pPr>
        </w:p>
      </w:tc>
      <w:tc>
        <w:tcPr>
          <w:tcW w:w="2268" w:type="dxa"/>
        </w:tcPr>
        <w:p w14:paraId="64DDD4EC" w14:textId="77777777" w:rsidR="00E930B7" w:rsidRDefault="00E930B7" w:rsidP="00541647">
          <w:pPr>
            <w:pStyle w:val="Encabezado"/>
            <w:spacing w:line="120" w:lineRule="atLeast"/>
            <w:jc w:val="right"/>
            <w:rPr>
              <w:rFonts w:ascii="Arial" w:hAnsi="Arial" w:cs="Arial"/>
              <w:sz w:val="14"/>
              <w:szCs w:val="14"/>
            </w:rPr>
          </w:pPr>
        </w:p>
      </w:tc>
      <w:tc>
        <w:tcPr>
          <w:tcW w:w="141" w:type="dxa"/>
          <w:shd w:val="clear" w:color="auto" w:fill="FFFFFF"/>
        </w:tcPr>
        <w:p w14:paraId="2D3E476A" w14:textId="77777777" w:rsidR="00E930B7" w:rsidRDefault="00E930B7" w:rsidP="00541647">
          <w:pPr>
            <w:pStyle w:val="Encabezado"/>
            <w:rPr>
              <w:rFonts w:ascii="Arial" w:hAnsi="Arial" w:cs="Arial"/>
              <w:sz w:val="14"/>
              <w:szCs w:val="14"/>
            </w:rPr>
          </w:pPr>
        </w:p>
      </w:tc>
      <w:tc>
        <w:tcPr>
          <w:tcW w:w="2268" w:type="dxa"/>
          <w:shd w:val="clear" w:color="auto" w:fill="FFFFFF"/>
        </w:tcPr>
        <w:p w14:paraId="494673A4" w14:textId="77777777" w:rsidR="00E930B7" w:rsidRDefault="00E930B7" w:rsidP="006D5D79">
          <w:pPr>
            <w:pStyle w:val="Encabezado"/>
            <w:spacing w:line="160" w:lineRule="exact"/>
            <w:rPr>
              <w:rFonts w:ascii="Arial" w:hAnsi="Arial" w:cs="Arial"/>
              <w:sz w:val="14"/>
              <w:szCs w:val="14"/>
            </w:rPr>
          </w:pPr>
          <w:r>
            <w:rPr>
              <w:rFonts w:ascii="Arial" w:hAnsi="Arial" w:cs="Arial"/>
              <w:sz w:val="14"/>
              <w:szCs w:val="14"/>
            </w:rPr>
            <w:t>DIRECCION GENERAL DE CALIDAD Y EVALUACIÓN AMBIENTAL</w:t>
          </w:r>
        </w:p>
      </w:tc>
    </w:tr>
  </w:tbl>
  <w:p w14:paraId="5E31BD82" w14:textId="77777777" w:rsidR="00E930B7" w:rsidRDefault="00E930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CD8"/>
    <w:multiLevelType w:val="hybridMultilevel"/>
    <w:tmpl w:val="D026EDD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3700DF5"/>
    <w:multiLevelType w:val="hybridMultilevel"/>
    <w:tmpl w:val="C980EA3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5DDE6656">
      <w:start w:val="1"/>
      <w:numFmt w:val="bullet"/>
      <w:lvlText w:val="•"/>
      <w:lvlJc w:val="left"/>
      <w:pPr>
        <w:ind w:left="2685" w:hanging="705"/>
      </w:pPr>
      <w:rPr>
        <w:rFonts w:ascii="Calibri" w:eastAsia="Calibri" w:hAnsi="Calibri" w:cs="Calibr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F87755"/>
    <w:multiLevelType w:val="hybridMultilevel"/>
    <w:tmpl w:val="771CD1E2"/>
    <w:lvl w:ilvl="0" w:tplc="1EB8E422">
      <w:start w:val="1"/>
      <w:numFmt w:val="ordinal"/>
      <w:lvlText w:val="%1."/>
      <w:lvlJc w:val="left"/>
      <w:pPr>
        <w:ind w:left="1146" w:hanging="360"/>
      </w:pPr>
      <w:rPr>
        <w:rFonts w:hint="default"/>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15:restartNumberingAfterBreak="0">
    <w:nsid w:val="051B7AF4"/>
    <w:multiLevelType w:val="hybridMultilevel"/>
    <w:tmpl w:val="3A7C36AC"/>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06EF294A"/>
    <w:multiLevelType w:val="hybridMultilevel"/>
    <w:tmpl w:val="810C303A"/>
    <w:lvl w:ilvl="0" w:tplc="FFFFFFFF">
      <w:start w:val="1"/>
      <w:numFmt w:val="ordinal"/>
      <w:lvlText w:val="%1."/>
      <w:lvlJc w:val="left"/>
      <w:pPr>
        <w:ind w:left="786" w:hanging="360"/>
      </w:pPr>
      <w:rPr>
        <w:rFonts w:ascii="Arial" w:hAnsi="Arial" w:cs="Arial" w:hint="default"/>
        <w:sz w:val="24"/>
        <w:szCs w:val="24"/>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08683B60"/>
    <w:multiLevelType w:val="hybridMultilevel"/>
    <w:tmpl w:val="15942E80"/>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37A56"/>
    <w:multiLevelType w:val="hybridMultilevel"/>
    <w:tmpl w:val="989C11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B228E3"/>
    <w:multiLevelType w:val="hybridMultilevel"/>
    <w:tmpl w:val="2AC4FC3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1EB8E422">
      <w:start w:val="1"/>
      <w:numFmt w:val="ordinal"/>
      <w:lvlText w:val="%3."/>
      <w:lvlJc w:val="left"/>
      <w:pPr>
        <w:ind w:left="1146"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B4F7FC8"/>
    <w:multiLevelType w:val="hybridMultilevel"/>
    <w:tmpl w:val="F3965FE6"/>
    <w:lvl w:ilvl="0" w:tplc="FFFFFFFF">
      <w:start w:val="1"/>
      <w:numFmt w:val="ordinal"/>
      <w:lvlText w:val="%1."/>
      <w:lvlJc w:val="left"/>
      <w:pPr>
        <w:ind w:left="720" w:hanging="360"/>
      </w:pPr>
      <w:rPr>
        <w:rFonts w:ascii="Arial" w:hAnsi="Arial" w:cs="Aria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A55D6C"/>
    <w:multiLevelType w:val="hybridMultilevel"/>
    <w:tmpl w:val="9E20B980"/>
    <w:lvl w:ilvl="0" w:tplc="AC663442">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CA00452"/>
    <w:multiLevelType w:val="hybridMultilevel"/>
    <w:tmpl w:val="A4A49D6E"/>
    <w:lvl w:ilvl="0" w:tplc="0C0A0017">
      <w:start w:val="1"/>
      <w:numFmt w:val="lowerLetter"/>
      <w:lvlText w:val="%1)"/>
      <w:lvlJc w:val="left"/>
      <w:pPr>
        <w:ind w:left="644"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D010248"/>
    <w:multiLevelType w:val="hybridMultilevel"/>
    <w:tmpl w:val="8D9E83BC"/>
    <w:lvl w:ilvl="0" w:tplc="249A8164">
      <w:numFmt w:val="bullet"/>
      <w:lvlText w:val="-"/>
      <w:lvlJc w:val="left"/>
      <w:pPr>
        <w:ind w:left="1004" w:hanging="360"/>
      </w:pPr>
      <w:rPr>
        <w:rFonts w:ascii="Arial" w:eastAsia="Times New Roman" w:hAnsi="Arial" w:cs="Arial" w:hint="default"/>
      </w:rPr>
    </w:lvl>
    <w:lvl w:ilvl="1" w:tplc="5170B510">
      <w:start w:val="1"/>
      <w:numFmt w:val="lowerLetter"/>
      <w:lvlText w:val="%2)"/>
      <w:lvlJc w:val="left"/>
      <w:pPr>
        <w:ind w:left="1724"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15:restartNumberingAfterBreak="0">
    <w:nsid w:val="0DF06761"/>
    <w:multiLevelType w:val="hybridMultilevel"/>
    <w:tmpl w:val="89D2D66A"/>
    <w:lvl w:ilvl="0" w:tplc="1EB8E422">
      <w:start w:val="1"/>
      <w:numFmt w:val="ordin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0EE05885"/>
    <w:multiLevelType w:val="hybridMultilevel"/>
    <w:tmpl w:val="3A7C36AC"/>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0F2D76F4"/>
    <w:multiLevelType w:val="hybridMultilevel"/>
    <w:tmpl w:val="A57E48C8"/>
    <w:lvl w:ilvl="0" w:tplc="0C0A000F">
      <w:start w:val="1"/>
      <w:numFmt w:val="decimal"/>
      <w:lvlText w:val="%1."/>
      <w:lvlJc w:val="left"/>
      <w:pPr>
        <w:ind w:left="720" w:hanging="360"/>
      </w:pPr>
      <w:rPr>
        <w:rFonts w:hint="default"/>
      </w:rPr>
    </w:lvl>
    <w:lvl w:ilvl="1" w:tplc="3E8CD4A0">
      <w:start w:val="1"/>
      <w:numFmt w:val="bullet"/>
      <w:lvlText w:val="‐"/>
      <w:lvlJc w:val="left"/>
      <w:pPr>
        <w:ind w:left="1211" w:hanging="360"/>
      </w:pPr>
      <w:rPr>
        <w:rFonts w:ascii="Calibri" w:hAnsi="Calibri" w:hint="default"/>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18559AF"/>
    <w:multiLevelType w:val="hybridMultilevel"/>
    <w:tmpl w:val="A868368A"/>
    <w:lvl w:ilvl="0" w:tplc="0D50387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4D02ED2"/>
    <w:multiLevelType w:val="hybridMultilevel"/>
    <w:tmpl w:val="BB1A7B1C"/>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15440EEC"/>
    <w:multiLevelType w:val="hybridMultilevel"/>
    <w:tmpl w:val="27AEAC42"/>
    <w:lvl w:ilvl="0" w:tplc="1EB8E422">
      <w:start w:val="1"/>
      <w:numFmt w:val="ordinal"/>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15CF5E64"/>
    <w:multiLevelType w:val="hybridMultilevel"/>
    <w:tmpl w:val="2F3EA74C"/>
    <w:lvl w:ilvl="0" w:tplc="1EB8E422">
      <w:start w:val="1"/>
      <w:numFmt w:val="ordin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5D23B5F"/>
    <w:multiLevelType w:val="hybridMultilevel"/>
    <w:tmpl w:val="7408F2B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695058B"/>
    <w:multiLevelType w:val="multilevel"/>
    <w:tmpl w:val="8F48672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173452CF"/>
    <w:multiLevelType w:val="hybridMultilevel"/>
    <w:tmpl w:val="9A6C9338"/>
    <w:lvl w:ilvl="0" w:tplc="FFFFFFFF">
      <w:start w:val="1"/>
      <w:numFmt w:val="ordinal"/>
      <w:lvlText w:val="%1."/>
      <w:lvlJc w:val="left"/>
      <w:pPr>
        <w:ind w:left="720" w:hanging="360"/>
      </w:pPr>
      <w:rPr>
        <w:rFonts w:ascii="Arial" w:hAnsi="Arial" w:cs="Aria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B165DA3"/>
    <w:multiLevelType w:val="hybridMultilevel"/>
    <w:tmpl w:val="5D365704"/>
    <w:lvl w:ilvl="0" w:tplc="AC663442">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C5E7692"/>
    <w:multiLevelType w:val="hybridMultilevel"/>
    <w:tmpl w:val="156C4EA6"/>
    <w:lvl w:ilvl="0" w:tplc="1EB8E422">
      <w:start w:val="1"/>
      <w:numFmt w:val="ordin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1CAE705C"/>
    <w:multiLevelType w:val="hybridMultilevel"/>
    <w:tmpl w:val="ED7660BC"/>
    <w:lvl w:ilvl="0" w:tplc="0C0A0017">
      <w:start w:val="1"/>
      <w:numFmt w:val="lowerLetter"/>
      <w:lvlText w:val="%1)"/>
      <w:lvlJc w:val="left"/>
      <w:pPr>
        <w:ind w:left="1440" w:hanging="360"/>
      </w:pPr>
    </w:lvl>
    <w:lvl w:ilvl="1" w:tplc="0C0A001B">
      <w:start w:val="1"/>
      <w:numFmt w:val="lowerRoman"/>
      <w:lvlText w:val="%2."/>
      <w:lvlJc w:val="righ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1DA87505"/>
    <w:multiLevelType w:val="hybridMultilevel"/>
    <w:tmpl w:val="70FE310A"/>
    <w:lvl w:ilvl="0" w:tplc="0C0A000F">
      <w:start w:val="1"/>
      <w:numFmt w:val="decimal"/>
      <w:lvlText w:val="%1."/>
      <w:lvlJc w:val="left"/>
      <w:pPr>
        <w:ind w:left="2160" w:hanging="18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1F594B36"/>
    <w:multiLevelType w:val="multilevel"/>
    <w:tmpl w:val="1F4C06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FE3073E"/>
    <w:multiLevelType w:val="hybridMultilevel"/>
    <w:tmpl w:val="0400E5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07E4237"/>
    <w:multiLevelType w:val="hybridMultilevel"/>
    <w:tmpl w:val="7A081314"/>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29F6DA1"/>
    <w:multiLevelType w:val="hybridMultilevel"/>
    <w:tmpl w:val="CC36A7B0"/>
    <w:lvl w:ilvl="0" w:tplc="0C0A0017">
      <w:start w:val="1"/>
      <w:numFmt w:val="lowerLetter"/>
      <w:lvlText w:val="%1)"/>
      <w:lvlJc w:val="left"/>
      <w:pPr>
        <w:ind w:left="720" w:hanging="360"/>
      </w:p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3A05A82"/>
    <w:multiLevelType w:val="hybridMultilevel"/>
    <w:tmpl w:val="F8A2F284"/>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3A23053"/>
    <w:multiLevelType w:val="hybridMultilevel"/>
    <w:tmpl w:val="7FC66E0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15:restartNumberingAfterBreak="0">
    <w:nsid w:val="23E96AB9"/>
    <w:multiLevelType w:val="hybridMultilevel"/>
    <w:tmpl w:val="7408F2B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4922E6D"/>
    <w:multiLevelType w:val="hybridMultilevel"/>
    <w:tmpl w:val="35C88222"/>
    <w:lvl w:ilvl="0" w:tplc="0C0A0017">
      <w:start w:val="1"/>
      <w:numFmt w:val="lowerLetter"/>
      <w:lvlText w:val="%1)"/>
      <w:lvlJc w:val="left"/>
      <w:pPr>
        <w:ind w:left="1440" w:hanging="360"/>
      </w:pPr>
    </w:lvl>
    <w:lvl w:ilvl="1" w:tplc="0C0A001B">
      <w:start w:val="1"/>
      <w:numFmt w:val="lowerRoman"/>
      <w:lvlText w:val="%2."/>
      <w:lvlJc w:val="righ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4" w15:restartNumberingAfterBreak="0">
    <w:nsid w:val="25EA4AEA"/>
    <w:multiLevelType w:val="hybridMultilevel"/>
    <w:tmpl w:val="1F9283A2"/>
    <w:lvl w:ilvl="0" w:tplc="FFFFFFFF">
      <w:start w:val="1"/>
      <w:numFmt w:val="ordinal"/>
      <w:lvlText w:val="%1."/>
      <w:lvlJc w:val="left"/>
      <w:pPr>
        <w:ind w:left="720" w:hanging="360"/>
      </w:pPr>
      <w:rPr>
        <w:rFonts w:ascii="Arial" w:hAnsi="Arial" w:cs="Aria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7576E5F"/>
    <w:multiLevelType w:val="hybridMultilevel"/>
    <w:tmpl w:val="19F64F7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15:restartNumberingAfterBreak="0">
    <w:nsid w:val="2852153B"/>
    <w:multiLevelType w:val="hybridMultilevel"/>
    <w:tmpl w:val="6792D7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29E57ACC"/>
    <w:multiLevelType w:val="hybridMultilevel"/>
    <w:tmpl w:val="D20C8D3E"/>
    <w:lvl w:ilvl="0" w:tplc="FFFFFFFF">
      <w:start w:val="1"/>
      <w:numFmt w:val="ordinal"/>
      <w:lvlText w:val="%1."/>
      <w:lvlJc w:val="left"/>
      <w:pPr>
        <w:ind w:left="786" w:hanging="360"/>
      </w:pPr>
      <w:rPr>
        <w:rFonts w:ascii="Arial" w:hAnsi="Arial" w:cs="Arial" w:hint="default"/>
        <w:sz w:val="24"/>
        <w:szCs w:val="24"/>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2B230ABF"/>
    <w:multiLevelType w:val="hybridMultilevel"/>
    <w:tmpl w:val="E0E413E0"/>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C5743BD"/>
    <w:multiLevelType w:val="hybridMultilevel"/>
    <w:tmpl w:val="A4A49D6E"/>
    <w:lvl w:ilvl="0" w:tplc="0C0A0017">
      <w:start w:val="1"/>
      <w:numFmt w:val="lowerLetter"/>
      <w:lvlText w:val="%1)"/>
      <w:lvlJc w:val="left"/>
      <w:pPr>
        <w:ind w:left="644"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C770F2B"/>
    <w:multiLevelType w:val="hybridMultilevel"/>
    <w:tmpl w:val="3000EB74"/>
    <w:lvl w:ilvl="0" w:tplc="1EB8E422">
      <w:start w:val="1"/>
      <w:numFmt w:val="ordinal"/>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1" w15:restartNumberingAfterBreak="0">
    <w:nsid w:val="2D7A6799"/>
    <w:multiLevelType w:val="hybridMultilevel"/>
    <w:tmpl w:val="B43C05DE"/>
    <w:lvl w:ilvl="0" w:tplc="FFFFFFFF">
      <w:start w:val="1"/>
      <w:numFmt w:val="ordinal"/>
      <w:lvlText w:val="%1."/>
      <w:lvlJc w:val="left"/>
      <w:pPr>
        <w:ind w:left="720" w:hanging="360"/>
      </w:pPr>
      <w:rPr>
        <w:rFonts w:ascii="Arial" w:hAnsi="Arial" w:cs="Aria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E26121A"/>
    <w:multiLevelType w:val="hybridMultilevel"/>
    <w:tmpl w:val="5C4A00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2F534218"/>
    <w:multiLevelType w:val="hybridMultilevel"/>
    <w:tmpl w:val="3B92D722"/>
    <w:lvl w:ilvl="0" w:tplc="FFFFFFFF">
      <w:start w:val="1"/>
      <w:numFmt w:val="lowerLetter"/>
      <w:lvlText w:val="%1)"/>
      <w:lvlJc w:val="left"/>
      <w:pPr>
        <w:ind w:left="720" w:hanging="360"/>
      </w:pPr>
    </w:lvl>
    <w:lvl w:ilvl="1" w:tplc="1EB8E422">
      <w:start w:val="1"/>
      <w:numFmt w:val="ordinal"/>
      <w:lvlText w:val="%2."/>
      <w:lvlJc w:val="left"/>
      <w:pPr>
        <w:ind w:left="114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0422022"/>
    <w:multiLevelType w:val="hybridMultilevel"/>
    <w:tmpl w:val="98F0C02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5" w15:restartNumberingAfterBreak="0">
    <w:nsid w:val="3051521A"/>
    <w:multiLevelType w:val="hybridMultilevel"/>
    <w:tmpl w:val="F424BD62"/>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30A863CF"/>
    <w:multiLevelType w:val="hybridMultilevel"/>
    <w:tmpl w:val="BA7A4E40"/>
    <w:lvl w:ilvl="0" w:tplc="0C0A0017">
      <w:start w:val="1"/>
      <w:numFmt w:val="lowerLetter"/>
      <w:lvlText w:val="%1)"/>
      <w:lvlJc w:val="left"/>
      <w:pPr>
        <w:ind w:left="720" w:hanging="360"/>
      </w:pPr>
      <w:rPr>
        <w:rFonts w:hint="default"/>
      </w:rPr>
    </w:lvl>
    <w:lvl w:ilvl="1" w:tplc="4E741D86">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3362732F"/>
    <w:multiLevelType w:val="hybridMultilevel"/>
    <w:tmpl w:val="3A7C36AC"/>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8" w15:restartNumberingAfterBreak="0">
    <w:nsid w:val="35874C43"/>
    <w:multiLevelType w:val="hybridMultilevel"/>
    <w:tmpl w:val="F4A29F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5D33114"/>
    <w:multiLevelType w:val="hybridMultilevel"/>
    <w:tmpl w:val="A4BC6126"/>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6AA54FD"/>
    <w:multiLevelType w:val="hybridMultilevel"/>
    <w:tmpl w:val="350C96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36DD0435"/>
    <w:multiLevelType w:val="hybridMultilevel"/>
    <w:tmpl w:val="4A2E58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36E2451E"/>
    <w:multiLevelType w:val="hybridMultilevel"/>
    <w:tmpl w:val="AFC24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3" w15:restartNumberingAfterBreak="0">
    <w:nsid w:val="37F45B43"/>
    <w:multiLevelType w:val="hybridMultilevel"/>
    <w:tmpl w:val="51D23656"/>
    <w:lvl w:ilvl="0" w:tplc="FFFFFFFF">
      <w:start w:val="1"/>
      <w:numFmt w:val="ordinal"/>
      <w:lvlText w:val="%1."/>
      <w:lvlJc w:val="left"/>
      <w:pPr>
        <w:ind w:left="720" w:hanging="360"/>
      </w:pPr>
      <w:rPr>
        <w:rFonts w:ascii="Arial" w:hAnsi="Arial" w:cs="Aria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9FE75AB"/>
    <w:multiLevelType w:val="hybridMultilevel"/>
    <w:tmpl w:val="79D693BC"/>
    <w:lvl w:ilvl="0" w:tplc="FFFFFFFF">
      <w:start w:val="1"/>
      <w:numFmt w:val="ordinal"/>
      <w:lvlText w:val="%1."/>
      <w:lvlJc w:val="left"/>
      <w:pPr>
        <w:ind w:left="786" w:hanging="360"/>
      </w:pPr>
      <w:rPr>
        <w:rFonts w:ascii="Arial" w:hAnsi="Arial" w:cs="Arial" w:hint="default"/>
        <w:sz w:val="24"/>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5" w15:restartNumberingAfterBreak="0">
    <w:nsid w:val="39FE7FF8"/>
    <w:multiLevelType w:val="hybridMultilevel"/>
    <w:tmpl w:val="7408F2B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A0B6AC7"/>
    <w:multiLevelType w:val="hybridMultilevel"/>
    <w:tmpl w:val="DAC8ACC6"/>
    <w:lvl w:ilvl="0" w:tplc="FFFFFFFF">
      <w:start w:val="1"/>
      <w:numFmt w:val="ordinal"/>
      <w:lvlText w:val="%1."/>
      <w:lvlJc w:val="left"/>
      <w:pPr>
        <w:ind w:left="720" w:hanging="360"/>
      </w:pPr>
      <w:rPr>
        <w:rFonts w:ascii="Arial" w:hAnsi="Arial" w:cs="Aria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C1E1640"/>
    <w:multiLevelType w:val="hybridMultilevel"/>
    <w:tmpl w:val="1BCEFEE8"/>
    <w:lvl w:ilvl="0" w:tplc="FFFFFFFF">
      <w:start w:val="1"/>
      <w:numFmt w:val="lowerLetter"/>
      <w:lvlText w:val="%1)"/>
      <w:lvlJc w:val="left"/>
      <w:pPr>
        <w:ind w:left="720" w:hanging="360"/>
      </w:pPr>
    </w:lvl>
    <w:lvl w:ilvl="1" w:tplc="1EB8E422">
      <w:start w:val="1"/>
      <w:numFmt w:val="ordinal"/>
      <w:lvlText w:val="%2."/>
      <w:lvlJc w:val="left"/>
      <w:pPr>
        <w:ind w:left="114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FBB2FF7"/>
    <w:multiLevelType w:val="hybridMultilevel"/>
    <w:tmpl w:val="E81ABE04"/>
    <w:lvl w:ilvl="0" w:tplc="FFFFFFFF">
      <w:start w:val="1"/>
      <w:numFmt w:val="lowerLetter"/>
      <w:lvlText w:val="%1)"/>
      <w:lvlJc w:val="left"/>
      <w:pPr>
        <w:ind w:left="720" w:hanging="360"/>
      </w:pPr>
    </w:lvl>
    <w:lvl w:ilvl="1" w:tplc="1EB8E422">
      <w:start w:val="1"/>
      <w:numFmt w:val="ordinal"/>
      <w:lvlText w:val="%2."/>
      <w:lvlJc w:val="left"/>
      <w:pPr>
        <w:ind w:left="114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01E122A"/>
    <w:multiLevelType w:val="hybridMultilevel"/>
    <w:tmpl w:val="AFC24C2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40803184"/>
    <w:multiLevelType w:val="hybridMultilevel"/>
    <w:tmpl w:val="B0C06492"/>
    <w:lvl w:ilvl="0" w:tplc="1EB8E422">
      <w:start w:val="1"/>
      <w:numFmt w:val="ordin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425A2F94"/>
    <w:multiLevelType w:val="hybridMultilevel"/>
    <w:tmpl w:val="8012C782"/>
    <w:lvl w:ilvl="0" w:tplc="FFFFFFFF">
      <w:start w:val="1"/>
      <w:numFmt w:val="decimal"/>
      <w:lvlText w:val="%1."/>
      <w:lvlJc w:val="left"/>
      <w:pPr>
        <w:ind w:left="720" w:hanging="360"/>
      </w:pPr>
      <w:rPr>
        <w:rFonts w:hint="default"/>
      </w:rPr>
    </w:lvl>
    <w:lvl w:ilvl="1" w:tplc="1EB8E422">
      <w:start w:val="1"/>
      <w:numFmt w:val="ordinal"/>
      <w:lvlText w:val="%2."/>
      <w:lvlJc w:val="left"/>
      <w:pPr>
        <w:ind w:left="114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28D6A5C"/>
    <w:multiLevelType w:val="hybridMultilevel"/>
    <w:tmpl w:val="E68E885C"/>
    <w:lvl w:ilvl="0" w:tplc="0C0A0017">
      <w:start w:val="1"/>
      <w:numFmt w:val="lowerLetter"/>
      <w:lvlText w:val="%1)"/>
      <w:lvlJc w:val="left"/>
      <w:pPr>
        <w:ind w:left="1440" w:hanging="360"/>
      </w:pPr>
    </w:lvl>
    <w:lvl w:ilvl="1" w:tplc="0C0A001B">
      <w:start w:val="1"/>
      <w:numFmt w:val="lowerRoman"/>
      <w:lvlText w:val="%2."/>
      <w:lvlJc w:val="righ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3" w15:restartNumberingAfterBreak="0">
    <w:nsid w:val="42A329A5"/>
    <w:multiLevelType w:val="hybridMultilevel"/>
    <w:tmpl w:val="2806D1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47490C34"/>
    <w:multiLevelType w:val="hybridMultilevel"/>
    <w:tmpl w:val="38348BDA"/>
    <w:lvl w:ilvl="0" w:tplc="0C0A0017">
      <w:start w:val="1"/>
      <w:numFmt w:val="lowerLetter"/>
      <w:lvlText w:val="%1)"/>
      <w:lvlJc w:val="left"/>
      <w:pPr>
        <w:ind w:left="720" w:hanging="360"/>
      </w:pPr>
    </w:lvl>
    <w:lvl w:ilvl="1" w:tplc="ACA6FF0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48BB700D"/>
    <w:multiLevelType w:val="hybridMultilevel"/>
    <w:tmpl w:val="5C4A00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4B0D79DD"/>
    <w:multiLevelType w:val="hybridMultilevel"/>
    <w:tmpl w:val="D0DACE2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4C505439"/>
    <w:multiLevelType w:val="hybridMultilevel"/>
    <w:tmpl w:val="25BE54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0F">
      <w:start w:val="1"/>
      <w:numFmt w:val="decimal"/>
      <w:lvlText w:val="%3."/>
      <w:lvlJc w:val="lef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4CD43224"/>
    <w:multiLevelType w:val="hybridMultilevel"/>
    <w:tmpl w:val="9F62EB66"/>
    <w:lvl w:ilvl="0" w:tplc="0C0A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D590C1A"/>
    <w:multiLevelType w:val="hybridMultilevel"/>
    <w:tmpl w:val="666CAF98"/>
    <w:lvl w:ilvl="0" w:tplc="0C0A0017">
      <w:start w:val="1"/>
      <w:numFmt w:val="lowerLetter"/>
      <w:lvlText w:val="%1)"/>
      <w:lvlJc w:val="left"/>
      <w:pPr>
        <w:ind w:left="1440" w:hanging="360"/>
      </w:pPr>
    </w:lvl>
    <w:lvl w:ilvl="1" w:tplc="0C0A0017">
      <w:start w:val="1"/>
      <w:numFmt w:val="lowerLetter"/>
      <w:lvlText w:val="%2)"/>
      <w:lvlJc w:val="left"/>
      <w:pPr>
        <w:ind w:left="2160" w:hanging="360"/>
      </w:pPr>
    </w:lvl>
    <w:lvl w:ilvl="2" w:tplc="CA747350">
      <w:start w:val="1"/>
      <w:numFmt w:val="lowerRoman"/>
      <w:lvlText w:val="%3."/>
      <w:lvlJc w:val="right"/>
      <w:pPr>
        <w:ind w:left="2880" w:hanging="180"/>
      </w:pPr>
      <w:rPr>
        <w:color w:val="auto"/>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0" w15:restartNumberingAfterBreak="0">
    <w:nsid w:val="4E4505BB"/>
    <w:multiLevelType w:val="hybridMultilevel"/>
    <w:tmpl w:val="64B26290"/>
    <w:lvl w:ilvl="0" w:tplc="FFFFFFFF">
      <w:start w:val="1"/>
      <w:numFmt w:val="lowerLetter"/>
      <w:lvlText w:val="%1)"/>
      <w:lvlJc w:val="left"/>
      <w:pPr>
        <w:ind w:left="720" w:hanging="360"/>
      </w:pPr>
    </w:lvl>
    <w:lvl w:ilvl="1" w:tplc="1EB8E422">
      <w:start w:val="1"/>
      <w:numFmt w:val="ordinal"/>
      <w:lvlText w:val="%2."/>
      <w:lvlJc w:val="left"/>
      <w:pPr>
        <w:ind w:left="114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05A4367"/>
    <w:multiLevelType w:val="hybridMultilevel"/>
    <w:tmpl w:val="7FC66E0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2" w15:restartNumberingAfterBreak="0">
    <w:nsid w:val="5234691E"/>
    <w:multiLevelType w:val="hybridMultilevel"/>
    <w:tmpl w:val="BD7A63F6"/>
    <w:lvl w:ilvl="0" w:tplc="0C0A0017">
      <w:start w:val="1"/>
      <w:numFmt w:val="lowerLetter"/>
      <w:lvlText w:val="%1)"/>
      <w:lvlJc w:val="left"/>
      <w:pPr>
        <w:ind w:left="1414" w:hanging="360"/>
      </w:pPr>
    </w:lvl>
    <w:lvl w:ilvl="1" w:tplc="0C0A0019" w:tentative="1">
      <w:start w:val="1"/>
      <w:numFmt w:val="lowerLetter"/>
      <w:lvlText w:val="%2."/>
      <w:lvlJc w:val="left"/>
      <w:pPr>
        <w:ind w:left="2134" w:hanging="360"/>
      </w:pPr>
    </w:lvl>
    <w:lvl w:ilvl="2" w:tplc="0C0A001B" w:tentative="1">
      <w:start w:val="1"/>
      <w:numFmt w:val="lowerRoman"/>
      <w:lvlText w:val="%3."/>
      <w:lvlJc w:val="right"/>
      <w:pPr>
        <w:ind w:left="2854" w:hanging="180"/>
      </w:pPr>
    </w:lvl>
    <w:lvl w:ilvl="3" w:tplc="0C0A000F" w:tentative="1">
      <w:start w:val="1"/>
      <w:numFmt w:val="decimal"/>
      <w:lvlText w:val="%4."/>
      <w:lvlJc w:val="left"/>
      <w:pPr>
        <w:ind w:left="3574" w:hanging="360"/>
      </w:pPr>
    </w:lvl>
    <w:lvl w:ilvl="4" w:tplc="0C0A0019" w:tentative="1">
      <w:start w:val="1"/>
      <w:numFmt w:val="lowerLetter"/>
      <w:lvlText w:val="%5."/>
      <w:lvlJc w:val="left"/>
      <w:pPr>
        <w:ind w:left="4294" w:hanging="360"/>
      </w:pPr>
    </w:lvl>
    <w:lvl w:ilvl="5" w:tplc="0C0A001B" w:tentative="1">
      <w:start w:val="1"/>
      <w:numFmt w:val="lowerRoman"/>
      <w:lvlText w:val="%6."/>
      <w:lvlJc w:val="right"/>
      <w:pPr>
        <w:ind w:left="5014" w:hanging="180"/>
      </w:pPr>
    </w:lvl>
    <w:lvl w:ilvl="6" w:tplc="0C0A000F" w:tentative="1">
      <w:start w:val="1"/>
      <w:numFmt w:val="decimal"/>
      <w:lvlText w:val="%7."/>
      <w:lvlJc w:val="left"/>
      <w:pPr>
        <w:ind w:left="5734" w:hanging="360"/>
      </w:pPr>
    </w:lvl>
    <w:lvl w:ilvl="7" w:tplc="0C0A0019" w:tentative="1">
      <w:start w:val="1"/>
      <w:numFmt w:val="lowerLetter"/>
      <w:lvlText w:val="%8."/>
      <w:lvlJc w:val="left"/>
      <w:pPr>
        <w:ind w:left="6454" w:hanging="360"/>
      </w:pPr>
    </w:lvl>
    <w:lvl w:ilvl="8" w:tplc="0C0A001B" w:tentative="1">
      <w:start w:val="1"/>
      <w:numFmt w:val="lowerRoman"/>
      <w:lvlText w:val="%9."/>
      <w:lvlJc w:val="right"/>
      <w:pPr>
        <w:ind w:left="7174" w:hanging="180"/>
      </w:pPr>
    </w:lvl>
  </w:abstractNum>
  <w:abstractNum w:abstractNumId="73" w15:restartNumberingAfterBreak="0">
    <w:nsid w:val="54A20217"/>
    <w:multiLevelType w:val="hybridMultilevel"/>
    <w:tmpl w:val="50FC4B40"/>
    <w:lvl w:ilvl="0" w:tplc="FFFFFFFF">
      <w:start w:val="1"/>
      <w:numFmt w:val="lowerLetter"/>
      <w:lvlText w:val="%1)"/>
      <w:lvlJc w:val="left"/>
      <w:pPr>
        <w:ind w:left="720" w:hanging="360"/>
      </w:pPr>
    </w:lvl>
    <w:lvl w:ilvl="1" w:tplc="1EB8E422">
      <w:start w:val="1"/>
      <w:numFmt w:val="ordinal"/>
      <w:lvlText w:val="%2."/>
      <w:lvlJc w:val="left"/>
      <w:pPr>
        <w:ind w:left="114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A5715A"/>
    <w:multiLevelType w:val="hybridMultilevel"/>
    <w:tmpl w:val="7408F2B0"/>
    <w:lvl w:ilvl="0" w:tplc="0C0A001B">
      <w:start w:val="1"/>
      <w:numFmt w:val="low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58870C1F"/>
    <w:multiLevelType w:val="hybridMultilevel"/>
    <w:tmpl w:val="FB9EA86A"/>
    <w:lvl w:ilvl="0" w:tplc="FFFFFFFF">
      <w:start w:val="1"/>
      <w:numFmt w:val="ordinal"/>
      <w:lvlText w:val="%1."/>
      <w:lvlJc w:val="left"/>
      <w:pPr>
        <w:ind w:left="1146" w:hanging="360"/>
      </w:pPr>
      <w:rPr>
        <w:rFonts w:hint="default"/>
      </w:rPr>
    </w:lvl>
    <w:lvl w:ilvl="1" w:tplc="1EB8E422">
      <w:start w:val="1"/>
      <w:numFmt w:val="ordinal"/>
      <w:lvlText w:val="%2."/>
      <w:lvlJc w:val="lef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6" w15:restartNumberingAfterBreak="0">
    <w:nsid w:val="58A441F0"/>
    <w:multiLevelType w:val="hybridMultilevel"/>
    <w:tmpl w:val="B62E9D1A"/>
    <w:lvl w:ilvl="0" w:tplc="FFFFFFFF">
      <w:start w:val="1"/>
      <w:numFmt w:val="ordinal"/>
      <w:lvlText w:val="%1."/>
      <w:lvlJc w:val="left"/>
      <w:pPr>
        <w:ind w:left="720" w:hanging="360"/>
      </w:pPr>
      <w:rPr>
        <w:rFonts w:ascii="Arial" w:hAnsi="Arial" w:cs="Aria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9590524"/>
    <w:multiLevelType w:val="hybridMultilevel"/>
    <w:tmpl w:val="3126F718"/>
    <w:lvl w:ilvl="0" w:tplc="0C0A0017">
      <w:start w:val="1"/>
      <w:numFmt w:val="lowerLetter"/>
      <w:lvlText w:val="%1)"/>
      <w:lvlJc w:val="left"/>
      <w:pPr>
        <w:ind w:left="720" w:hanging="360"/>
      </w:pPr>
    </w:lvl>
    <w:lvl w:ilvl="1" w:tplc="7A5EF8A0">
      <w:start w:val="1"/>
      <w:numFmt w:val="lowerLetter"/>
      <w:lvlText w:val="%2)"/>
      <w:lvlJc w:val="left"/>
      <w:pPr>
        <w:ind w:left="1440" w:hanging="360"/>
      </w:pPr>
      <w:rPr>
        <w:b w:val="0"/>
        <w:bCs/>
      </w:rPr>
    </w:lvl>
    <w:lvl w:ilvl="2" w:tplc="0C0A001B">
      <w:start w:val="1"/>
      <w:numFmt w:val="lowerRoman"/>
      <w:lvlText w:val="%3."/>
      <w:lvlJc w:val="right"/>
      <w:pPr>
        <w:ind w:left="2160" w:hanging="180"/>
      </w:pPr>
    </w:lvl>
    <w:lvl w:ilvl="3" w:tplc="F990D64A">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5ACB6520"/>
    <w:multiLevelType w:val="hybridMultilevel"/>
    <w:tmpl w:val="623617E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1EB8E422">
      <w:start w:val="1"/>
      <w:numFmt w:val="ordinal"/>
      <w:lvlText w:val="%3."/>
      <w:lvlJc w:val="left"/>
      <w:pPr>
        <w:ind w:left="1146"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5B30078A"/>
    <w:multiLevelType w:val="hybridMultilevel"/>
    <w:tmpl w:val="F970E61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0" w15:restartNumberingAfterBreak="0">
    <w:nsid w:val="5C087962"/>
    <w:multiLevelType w:val="hybridMultilevel"/>
    <w:tmpl w:val="CF323080"/>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5D857D53"/>
    <w:multiLevelType w:val="hybridMultilevel"/>
    <w:tmpl w:val="4E6A9CD0"/>
    <w:lvl w:ilvl="0" w:tplc="FFFFFFFF">
      <w:start w:val="1"/>
      <w:numFmt w:val="ordinal"/>
      <w:lvlText w:val="%1."/>
      <w:lvlJc w:val="left"/>
      <w:pPr>
        <w:ind w:left="786" w:hanging="360"/>
      </w:pPr>
      <w:rPr>
        <w:rFonts w:ascii="Arial" w:hAnsi="Arial" w:cs="Arial" w:hint="default"/>
        <w:sz w:val="24"/>
        <w:szCs w:val="24"/>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2" w15:restartNumberingAfterBreak="0">
    <w:nsid w:val="5E4E1DC7"/>
    <w:multiLevelType w:val="hybridMultilevel"/>
    <w:tmpl w:val="D9587C5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5E677180"/>
    <w:multiLevelType w:val="hybridMultilevel"/>
    <w:tmpl w:val="7BEA210A"/>
    <w:lvl w:ilvl="0" w:tplc="DBFE4F62">
      <w:start w:val="1"/>
      <w:numFmt w:val="lowerLetter"/>
      <w:lvlText w:val="%1)"/>
      <w:lvlJc w:val="left"/>
      <w:pPr>
        <w:ind w:left="1440" w:hanging="360"/>
      </w:pPr>
      <w:rPr>
        <w:rFonts w:ascii="Arial" w:hAnsi="Arial" w:cs="Aria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4" w15:restartNumberingAfterBreak="0">
    <w:nsid w:val="5FF63B4D"/>
    <w:multiLevelType w:val="hybridMultilevel"/>
    <w:tmpl w:val="810E7C6C"/>
    <w:lvl w:ilvl="0" w:tplc="AC663442">
      <w:start w:val="1"/>
      <w:numFmt w:val="ordinal"/>
      <w:lvlText w:val="%1)"/>
      <w:lvlJc w:val="left"/>
      <w:pPr>
        <w:ind w:left="720" w:hanging="360"/>
      </w:pPr>
      <w:rPr>
        <w:rFonts w:hint="default"/>
      </w:rPr>
    </w:lvl>
    <w:lvl w:ilvl="1" w:tplc="E2882BD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63480A3B"/>
    <w:multiLevelType w:val="hybridMultilevel"/>
    <w:tmpl w:val="3A7C36AC"/>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6" w15:restartNumberingAfterBreak="0">
    <w:nsid w:val="65750213"/>
    <w:multiLevelType w:val="hybridMultilevel"/>
    <w:tmpl w:val="98F0C02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87" w15:restartNumberingAfterBreak="0">
    <w:nsid w:val="65DE387C"/>
    <w:multiLevelType w:val="hybridMultilevel"/>
    <w:tmpl w:val="B0949EF6"/>
    <w:lvl w:ilvl="0" w:tplc="FFFFFFFF">
      <w:start w:val="1"/>
      <w:numFmt w:val="ordinal"/>
      <w:lvlText w:val="%1)"/>
      <w:lvlJc w:val="left"/>
      <w:pPr>
        <w:ind w:left="1004" w:hanging="360"/>
      </w:pPr>
      <w:rPr>
        <w:rFonts w:hint="default"/>
      </w:rPr>
    </w:lvl>
    <w:lvl w:ilvl="1" w:tplc="1EB8E422">
      <w:start w:val="1"/>
      <w:numFmt w:val="ordinal"/>
      <w:lvlText w:val="%2."/>
      <w:lvlJc w:val="left"/>
      <w:pPr>
        <w:ind w:left="720"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8" w15:restartNumberingAfterBreak="0">
    <w:nsid w:val="66580D07"/>
    <w:multiLevelType w:val="hybridMultilevel"/>
    <w:tmpl w:val="DE342822"/>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66BA425F"/>
    <w:multiLevelType w:val="hybridMultilevel"/>
    <w:tmpl w:val="7E9A3C0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0" w15:restartNumberingAfterBreak="0">
    <w:nsid w:val="691C343B"/>
    <w:multiLevelType w:val="hybridMultilevel"/>
    <w:tmpl w:val="DF42AB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69733E9E"/>
    <w:multiLevelType w:val="hybridMultilevel"/>
    <w:tmpl w:val="CD3C264E"/>
    <w:lvl w:ilvl="0" w:tplc="1EB8E422">
      <w:start w:val="1"/>
      <w:numFmt w:val="ordinal"/>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92" w15:restartNumberingAfterBreak="0">
    <w:nsid w:val="697E54F9"/>
    <w:multiLevelType w:val="hybridMultilevel"/>
    <w:tmpl w:val="31E22E1E"/>
    <w:lvl w:ilvl="0" w:tplc="FFFFFFFF">
      <w:start w:val="1"/>
      <w:numFmt w:val="ordinal"/>
      <w:lvlText w:val="%1."/>
      <w:lvlJc w:val="left"/>
      <w:pPr>
        <w:ind w:left="786" w:hanging="360"/>
      </w:pPr>
      <w:rPr>
        <w:rFonts w:ascii="Arial" w:hAnsi="Arial" w:cs="Arial" w:hint="default"/>
        <w:sz w:val="24"/>
        <w:szCs w:val="24"/>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93" w15:restartNumberingAfterBreak="0">
    <w:nsid w:val="6A5A4CE1"/>
    <w:multiLevelType w:val="hybridMultilevel"/>
    <w:tmpl w:val="99FA8FAC"/>
    <w:lvl w:ilvl="0" w:tplc="0C0A0017">
      <w:start w:val="1"/>
      <w:numFmt w:val="lowerLetter"/>
      <w:lvlText w:val="%1)"/>
      <w:lvlJc w:val="left"/>
      <w:pPr>
        <w:ind w:left="720" w:hanging="360"/>
      </w:pPr>
    </w:lvl>
    <w:lvl w:ilvl="1" w:tplc="F572C9EA">
      <w:start w:val="6"/>
      <w:numFmt w:val="bullet"/>
      <w:lvlText w:val="–"/>
      <w:lvlJc w:val="left"/>
      <w:pPr>
        <w:ind w:left="1440" w:hanging="360"/>
      </w:pPr>
      <w:rPr>
        <w:rFonts w:ascii="Calibri" w:eastAsia="Calibr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6A9C3F3E"/>
    <w:multiLevelType w:val="hybridMultilevel"/>
    <w:tmpl w:val="628AE662"/>
    <w:lvl w:ilvl="0" w:tplc="1EB8E422">
      <w:start w:val="1"/>
      <w:numFmt w:val="ordin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6AC5558B"/>
    <w:multiLevelType w:val="hybridMultilevel"/>
    <w:tmpl w:val="3A7C36AC"/>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6" w15:restartNumberingAfterBreak="0">
    <w:nsid w:val="6C3F7BE1"/>
    <w:multiLevelType w:val="hybridMultilevel"/>
    <w:tmpl w:val="A4BC61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6CEB3801"/>
    <w:multiLevelType w:val="hybridMultilevel"/>
    <w:tmpl w:val="BB1A7B1C"/>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8" w15:restartNumberingAfterBreak="0">
    <w:nsid w:val="6D116779"/>
    <w:multiLevelType w:val="hybridMultilevel"/>
    <w:tmpl w:val="D026EDD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9" w15:restartNumberingAfterBreak="0">
    <w:nsid w:val="6E847D46"/>
    <w:multiLevelType w:val="hybridMultilevel"/>
    <w:tmpl w:val="5C4A00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70176082"/>
    <w:multiLevelType w:val="hybridMultilevel"/>
    <w:tmpl w:val="185866FA"/>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D84050A">
      <w:start w:val="1"/>
      <w:numFmt w:val="decimal"/>
      <w:lvlText w:val="%3."/>
      <w:lvlJc w:val="left"/>
      <w:pPr>
        <w:ind w:left="3060" w:hanging="360"/>
      </w:pPr>
      <w:rPr>
        <w:rFonts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1" w15:restartNumberingAfterBreak="0">
    <w:nsid w:val="702339F1"/>
    <w:multiLevelType w:val="multilevel"/>
    <w:tmpl w:val="3048835C"/>
    <w:lvl w:ilvl="0">
      <w:start w:val="1"/>
      <w:numFmt w:val="decimal"/>
      <w:lvlText w:val="%1."/>
      <w:lvlJc w:val="left"/>
      <w:pPr>
        <w:ind w:left="410" w:hanging="410"/>
      </w:pPr>
      <w:rPr>
        <w:rFonts w:hint="default"/>
      </w:rPr>
    </w:lvl>
    <w:lvl w:ilvl="1">
      <w:start w:val="1"/>
      <w:numFmt w:val="decimal"/>
      <w:lvlText w:val="%1.%2."/>
      <w:lvlJc w:val="left"/>
      <w:pPr>
        <w:ind w:left="694" w:hanging="4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2" w15:restartNumberingAfterBreak="0">
    <w:nsid w:val="75285EF3"/>
    <w:multiLevelType w:val="hybridMultilevel"/>
    <w:tmpl w:val="0BDAE6D2"/>
    <w:lvl w:ilvl="0" w:tplc="FFFFFFFF">
      <w:start w:val="1"/>
      <w:numFmt w:val="lowerLetter"/>
      <w:lvlText w:val="%1)"/>
      <w:lvlJc w:val="left"/>
      <w:pPr>
        <w:ind w:left="720" w:hanging="360"/>
      </w:pPr>
    </w:lvl>
    <w:lvl w:ilvl="1" w:tplc="1EB8E422">
      <w:start w:val="1"/>
      <w:numFmt w:val="ordinal"/>
      <w:lvlText w:val="%2."/>
      <w:lvlJc w:val="left"/>
      <w:pPr>
        <w:ind w:left="114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69D2AA6"/>
    <w:multiLevelType w:val="hybridMultilevel"/>
    <w:tmpl w:val="DE72669A"/>
    <w:lvl w:ilvl="0" w:tplc="0C0A0017">
      <w:start w:val="1"/>
      <w:numFmt w:val="lowerLetter"/>
      <w:lvlText w:val="%1)"/>
      <w:lvlJc w:val="left"/>
      <w:pPr>
        <w:ind w:left="720" w:hanging="360"/>
      </w:p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77CC27AE"/>
    <w:multiLevelType w:val="hybridMultilevel"/>
    <w:tmpl w:val="350C96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78077070"/>
    <w:multiLevelType w:val="hybridMultilevel"/>
    <w:tmpl w:val="D026EDD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6" w15:restartNumberingAfterBreak="0">
    <w:nsid w:val="79755908"/>
    <w:multiLevelType w:val="hybridMultilevel"/>
    <w:tmpl w:val="C43CB40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79DD6017"/>
    <w:multiLevelType w:val="hybridMultilevel"/>
    <w:tmpl w:val="94FE4AEA"/>
    <w:lvl w:ilvl="0" w:tplc="AC663442">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7ADB7107"/>
    <w:multiLevelType w:val="hybridMultilevel"/>
    <w:tmpl w:val="7408F2B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C1B75E2"/>
    <w:multiLevelType w:val="hybridMultilevel"/>
    <w:tmpl w:val="09705A1E"/>
    <w:lvl w:ilvl="0" w:tplc="0C0A001B">
      <w:start w:val="1"/>
      <w:numFmt w:val="low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36558915">
    <w:abstractNumId w:val="46"/>
  </w:num>
  <w:num w:numId="2" w16cid:durableId="394740658">
    <w:abstractNumId w:val="11"/>
  </w:num>
  <w:num w:numId="3" w16cid:durableId="288586789">
    <w:abstractNumId w:val="30"/>
  </w:num>
  <w:num w:numId="4" w16cid:durableId="1366754452">
    <w:abstractNumId w:val="45"/>
  </w:num>
  <w:num w:numId="5" w16cid:durableId="1349484381">
    <w:abstractNumId w:val="64"/>
  </w:num>
  <w:num w:numId="6" w16cid:durableId="463157634">
    <w:abstractNumId w:val="39"/>
  </w:num>
  <w:num w:numId="7" w16cid:durableId="1537349322">
    <w:abstractNumId w:val="38"/>
  </w:num>
  <w:num w:numId="8" w16cid:durableId="2136288643">
    <w:abstractNumId w:val="5"/>
  </w:num>
  <w:num w:numId="9" w16cid:durableId="1606764072">
    <w:abstractNumId w:val="80"/>
  </w:num>
  <w:num w:numId="10" w16cid:durableId="666134795">
    <w:abstractNumId w:val="51"/>
  </w:num>
  <w:num w:numId="11" w16cid:durableId="1893417384">
    <w:abstractNumId w:val="27"/>
  </w:num>
  <w:num w:numId="12" w16cid:durableId="1063063468">
    <w:abstractNumId w:val="90"/>
  </w:num>
  <w:num w:numId="13" w16cid:durableId="673143865">
    <w:abstractNumId w:val="29"/>
  </w:num>
  <w:num w:numId="14" w16cid:durableId="1824154794">
    <w:abstractNumId w:val="93"/>
  </w:num>
  <w:num w:numId="15" w16cid:durableId="1229535221">
    <w:abstractNumId w:val="48"/>
  </w:num>
  <w:num w:numId="16" w16cid:durableId="774716735">
    <w:abstractNumId w:val="88"/>
  </w:num>
  <w:num w:numId="17" w16cid:durableId="2132741111">
    <w:abstractNumId w:val="69"/>
  </w:num>
  <w:num w:numId="18" w16cid:durableId="1196887346">
    <w:abstractNumId w:val="9"/>
  </w:num>
  <w:num w:numId="19" w16cid:durableId="1091048751">
    <w:abstractNumId w:val="28"/>
  </w:num>
  <w:num w:numId="20" w16cid:durableId="2085292762">
    <w:abstractNumId w:val="107"/>
  </w:num>
  <w:num w:numId="21" w16cid:durableId="327288937">
    <w:abstractNumId w:val="74"/>
  </w:num>
  <w:num w:numId="22" w16cid:durableId="2033265378">
    <w:abstractNumId w:val="84"/>
  </w:num>
  <w:num w:numId="23" w16cid:durableId="2020962980">
    <w:abstractNumId w:val="22"/>
  </w:num>
  <w:num w:numId="24" w16cid:durableId="417410603">
    <w:abstractNumId w:val="1"/>
  </w:num>
  <w:num w:numId="25" w16cid:durableId="1691680918">
    <w:abstractNumId w:val="44"/>
  </w:num>
  <w:num w:numId="26" w16cid:durableId="167908495">
    <w:abstractNumId w:val="77"/>
  </w:num>
  <w:num w:numId="27" w16cid:durableId="1190028928">
    <w:abstractNumId w:val="83"/>
  </w:num>
  <w:num w:numId="28" w16cid:durableId="771894809">
    <w:abstractNumId w:val="96"/>
  </w:num>
  <w:num w:numId="29" w16cid:durableId="1393505706">
    <w:abstractNumId w:val="86"/>
  </w:num>
  <w:num w:numId="30" w16cid:durableId="31003039">
    <w:abstractNumId w:val="52"/>
  </w:num>
  <w:num w:numId="31" w16cid:durableId="1172061307">
    <w:abstractNumId w:val="109"/>
  </w:num>
  <w:num w:numId="32" w16cid:durableId="961308508">
    <w:abstractNumId w:val="97"/>
  </w:num>
  <w:num w:numId="33" w16cid:durableId="2117362443">
    <w:abstractNumId w:val="89"/>
  </w:num>
  <w:num w:numId="34" w16cid:durableId="1809473610">
    <w:abstractNumId w:val="98"/>
  </w:num>
  <w:num w:numId="35" w16cid:durableId="1148788324">
    <w:abstractNumId w:val="16"/>
  </w:num>
  <w:num w:numId="36" w16cid:durableId="1937401184">
    <w:abstractNumId w:val="100"/>
  </w:num>
  <w:num w:numId="37" w16cid:durableId="1574200101">
    <w:abstractNumId w:val="71"/>
  </w:num>
  <w:num w:numId="38" w16cid:durableId="1699425590">
    <w:abstractNumId w:val="31"/>
  </w:num>
  <w:num w:numId="39" w16cid:durableId="622998636">
    <w:abstractNumId w:val="106"/>
  </w:num>
  <w:num w:numId="40" w16cid:durableId="676928534">
    <w:abstractNumId w:val="85"/>
  </w:num>
  <w:num w:numId="41" w16cid:durableId="240650499">
    <w:abstractNumId w:val="47"/>
  </w:num>
  <w:num w:numId="42" w16cid:durableId="899901573">
    <w:abstractNumId w:val="13"/>
  </w:num>
  <w:num w:numId="43" w16cid:durableId="1972052603">
    <w:abstractNumId w:val="3"/>
  </w:num>
  <w:num w:numId="44" w16cid:durableId="472872127">
    <w:abstractNumId w:val="95"/>
  </w:num>
  <w:num w:numId="45" w16cid:durableId="1133252583">
    <w:abstractNumId w:val="67"/>
  </w:num>
  <w:num w:numId="46" w16cid:durableId="405496782">
    <w:abstractNumId w:val="101"/>
  </w:num>
  <w:num w:numId="47" w16cid:durableId="1087386519">
    <w:abstractNumId w:val="26"/>
  </w:num>
  <w:num w:numId="48" w16cid:durableId="1199591307">
    <w:abstractNumId w:val="20"/>
  </w:num>
  <w:num w:numId="49" w16cid:durableId="753359478">
    <w:abstractNumId w:val="25"/>
  </w:num>
  <w:num w:numId="50" w16cid:durableId="2056461000">
    <w:abstractNumId w:val="33"/>
  </w:num>
  <w:num w:numId="51" w16cid:durableId="1033269728">
    <w:abstractNumId w:val="36"/>
  </w:num>
  <w:num w:numId="52" w16cid:durableId="1538469751">
    <w:abstractNumId w:val="24"/>
  </w:num>
  <w:num w:numId="53" w16cid:durableId="1104688588">
    <w:abstractNumId w:val="65"/>
  </w:num>
  <w:num w:numId="54" w16cid:durableId="1438022454">
    <w:abstractNumId w:val="62"/>
  </w:num>
  <w:num w:numId="55" w16cid:durableId="772287745">
    <w:abstractNumId w:val="6"/>
  </w:num>
  <w:num w:numId="56" w16cid:durableId="1814908877">
    <w:abstractNumId w:val="63"/>
  </w:num>
  <w:num w:numId="57" w16cid:durableId="1363246599">
    <w:abstractNumId w:val="42"/>
  </w:num>
  <w:num w:numId="58" w16cid:durableId="813641328">
    <w:abstractNumId w:val="99"/>
  </w:num>
  <w:num w:numId="59" w16cid:durableId="520124794">
    <w:abstractNumId w:val="50"/>
  </w:num>
  <w:num w:numId="60" w16cid:durableId="1694458441">
    <w:abstractNumId w:val="10"/>
  </w:num>
  <w:num w:numId="61" w16cid:durableId="478808436">
    <w:abstractNumId w:val="103"/>
  </w:num>
  <w:num w:numId="62" w16cid:durableId="438184992">
    <w:abstractNumId w:val="49"/>
  </w:num>
  <w:num w:numId="63" w16cid:durableId="139034257">
    <w:abstractNumId w:val="104"/>
  </w:num>
  <w:num w:numId="64" w16cid:durableId="1005937872">
    <w:abstractNumId w:val="79"/>
  </w:num>
  <w:num w:numId="65" w16cid:durableId="1607348853">
    <w:abstractNumId w:val="82"/>
  </w:num>
  <w:num w:numId="66" w16cid:durableId="1360669479">
    <w:abstractNumId w:val="105"/>
  </w:num>
  <w:num w:numId="67" w16cid:durableId="1323512636">
    <w:abstractNumId w:val="0"/>
  </w:num>
  <w:num w:numId="68" w16cid:durableId="77560985">
    <w:abstractNumId w:val="14"/>
  </w:num>
  <w:num w:numId="69" w16cid:durableId="1328248619">
    <w:abstractNumId w:val="66"/>
  </w:num>
  <w:num w:numId="70" w16cid:durableId="53745776">
    <w:abstractNumId w:val="15"/>
  </w:num>
  <w:num w:numId="71" w16cid:durableId="2130389229">
    <w:abstractNumId w:val="12"/>
  </w:num>
  <w:num w:numId="72" w16cid:durableId="983773617">
    <w:abstractNumId w:val="2"/>
  </w:num>
  <w:num w:numId="73" w16cid:durableId="1466656622">
    <w:abstractNumId w:val="75"/>
  </w:num>
  <w:num w:numId="74" w16cid:durableId="816263927">
    <w:abstractNumId w:val="61"/>
  </w:num>
  <w:num w:numId="75" w16cid:durableId="1978601825">
    <w:abstractNumId w:val="40"/>
  </w:num>
  <w:num w:numId="76" w16cid:durableId="1782339210">
    <w:abstractNumId w:val="18"/>
  </w:num>
  <w:num w:numId="77" w16cid:durableId="31998097">
    <w:abstractNumId w:val="23"/>
  </w:num>
  <w:num w:numId="78" w16cid:durableId="317462136">
    <w:abstractNumId w:val="87"/>
  </w:num>
  <w:num w:numId="79" w16cid:durableId="681737262">
    <w:abstractNumId w:val="91"/>
  </w:num>
  <w:num w:numId="80" w16cid:durableId="254674955">
    <w:abstractNumId w:val="17"/>
  </w:num>
  <w:num w:numId="81" w16cid:durableId="1959295701">
    <w:abstractNumId w:val="78"/>
  </w:num>
  <w:num w:numId="82" w16cid:durableId="1842626081">
    <w:abstractNumId w:val="7"/>
  </w:num>
  <w:num w:numId="83" w16cid:durableId="1349522554">
    <w:abstractNumId w:val="94"/>
  </w:num>
  <w:num w:numId="84" w16cid:durableId="510609647">
    <w:abstractNumId w:val="57"/>
  </w:num>
  <w:num w:numId="85" w16cid:durableId="1396704732">
    <w:abstractNumId w:val="70"/>
  </w:num>
  <w:num w:numId="86" w16cid:durableId="588081865">
    <w:abstractNumId w:val="43"/>
  </w:num>
  <w:num w:numId="87" w16cid:durableId="2003773726">
    <w:abstractNumId w:val="102"/>
  </w:num>
  <w:num w:numId="88" w16cid:durableId="784931239">
    <w:abstractNumId w:val="73"/>
  </w:num>
  <w:num w:numId="89" w16cid:durableId="186212343">
    <w:abstractNumId w:val="35"/>
  </w:num>
  <w:num w:numId="90" w16cid:durableId="274101561">
    <w:abstractNumId w:val="54"/>
  </w:num>
  <w:num w:numId="91" w16cid:durableId="2060129556">
    <w:abstractNumId w:val="72"/>
  </w:num>
  <w:num w:numId="92" w16cid:durableId="1395818112">
    <w:abstractNumId w:val="58"/>
  </w:num>
  <w:num w:numId="93" w16cid:durableId="896357343">
    <w:abstractNumId w:val="60"/>
  </w:num>
  <w:num w:numId="94" w16cid:durableId="390884939">
    <w:abstractNumId w:val="59"/>
  </w:num>
  <w:num w:numId="95" w16cid:durableId="1077938262">
    <w:abstractNumId w:val="4"/>
  </w:num>
  <w:num w:numId="96" w16cid:durableId="248344168">
    <w:abstractNumId w:val="37"/>
  </w:num>
  <w:num w:numId="97" w16cid:durableId="969939778">
    <w:abstractNumId w:val="92"/>
  </w:num>
  <w:num w:numId="98" w16cid:durableId="1804081125">
    <w:abstractNumId w:val="81"/>
  </w:num>
  <w:num w:numId="99" w16cid:durableId="344288355">
    <w:abstractNumId w:val="68"/>
  </w:num>
  <w:num w:numId="100" w16cid:durableId="146283490">
    <w:abstractNumId w:val="32"/>
  </w:num>
  <w:num w:numId="101" w16cid:durableId="1920670432">
    <w:abstractNumId w:val="108"/>
  </w:num>
  <w:num w:numId="102" w16cid:durableId="1753307634">
    <w:abstractNumId w:val="55"/>
  </w:num>
  <w:num w:numId="103" w16cid:durableId="723992138">
    <w:abstractNumId w:val="19"/>
  </w:num>
  <w:num w:numId="104" w16cid:durableId="1310398380">
    <w:abstractNumId w:val="76"/>
  </w:num>
  <w:num w:numId="105" w16cid:durableId="366687922">
    <w:abstractNumId w:val="56"/>
  </w:num>
  <w:num w:numId="106" w16cid:durableId="795879886">
    <w:abstractNumId w:val="34"/>
  </w:num>
  <w:num w:numId="107" w16cid:durableId="528447214">
    <w:abstractNumId w:val="41"/>
  </w:num>
  <w:num w:numId="108" w16cid:durableId="1035622114">
    <w:abstractNumId w:val="8"/>
  </w:num>
  <w:num w:numId="109" w16cid:durableId="2061049963">
    <w:abstractNumId w:val="53"/>
  </w:num>
  <w:num w:numId="110" w16cid:durableId="1324430926">
    <w:abstractNumId w:val="2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D3"/>
    <w:rsid w:val="00001643"/>
    <w:rsid w:val="0000298A"/>
    <w:rsid w:val="0000393D"/>
    <w:rsid w:val="000041C4"/>
    <w:rsid w:val="00004225"/>
    <w:rsid w:val="00004376"/>
    <w:rsid w:val="00004EF0"/>
    <w:rsid w:val="000053A3"/>
    <w:rsid w:val="0000607C"/>
    <w:rsid w:val="00007172"/>
    <w:rsid w:val="00007496"/>
    <w:rsid w:val="00010A95"/>
    <w:rsid w:val="00010B7C"/>
    <w:rsid w:val="000110C5"/>
    <w:rsid w:val="000116A2"/>
    <w:rsid w:val="00011900"/>
    <w:rsid w:val="00011A85"/>
    <w:rsid w:val="00011AD4"/>
    <w:rsid w:val="000124C5"/>
    <w:rsid w:val="00012667"/>
    <w:rsid w:val="00013482"/>
    <w:rsid w:val="000134BB"/>
    <w:rsid w:val="00013B8D"/>
    <w:rsid w:val="0001417E"/>
    <w:rsid w:val="00014200"/>
    <w:rsid w:val="00014C33"/>
    <w:rsid w:val="00015054"/>
    <w:rsid w:val="00015DAA"/>
    <w:rsid w:val="00016300"/>
    <w:rsid w:val="0001671A"/>
    <w:rsid w:val="00016C84"/>
    <w:rsid w:val="00016FBF"/>
    <w:rsid w:val="00017CFF"/>
    <w:rsid w:val="00020680"/>
    <w:rsid w:val="00020B3C"/>
    <w:rsid w:val="00021876"/>
    <w:rsid w:val="00021AF4"/>
    <w:rsid w:val="00021C0D"/>
    <w:rsid w:val="00021C8F"/>
    <w:rsid w:val="00021FFC"/>
    <w:rsid w:val="000225CC"/>
    <w:rsid w:val="00023268"/>
    <w:rsid w:val="000234E7"/>
    <w:rsid w:val="00024160"/>
    <w:rsid w:val="00024428"/>
    <w:rsid w:val="0002483E"/>
    <w:rsid w:val="0002509C"/>
    <w:rsid w:val="000267DD"/>
    <w:rsid w:val="00026BD5"/>
    <w:rsid w:val="00026DD6"/>
    <w:rsid w:val="00026E01"/>
    <w:rsid w:val="00027627"/>
    <w:rsid w:val="00030DB7"/>
    <w:rsid w:val="0003143B"/>
    <w:rsid w:val="00031A53"/>
    <w:rsid w:val="00032999"/>
    <w:rsid w:val="00032A62"/>
    <w:rsid w:val="00032EB8"/>
    <w:rsid w:val="0003316A"/>
    <w:rsid w:val="000333D4"/>
    <w:rsid w:val="000340DC"/>
    <w:rsid w:val="00034D26"/>
    <w:rsid w:val="00034E7D"/>
    <w:rsid w:val="0003607D"/>
    <w:rsid w:val="000362A6"/>
    <w:rsid w:val="000363FC"/>
    <w:rsid w:val="000365ED"/>
    <w:rsid w:val="0003667B"/>
    <w:rsid w:val="00036F77"/>
    <w:rsid w:val="00040541"/>
    <w:rsid w:val="000415FE"/>
    <w:rsid w:val="00041B74"/>
    <w:rsid w:val="00042DBD"/>
    <w:rsid w:val="000432D8"/>
    <w:rsid w:val="00043607"/>
    <w:rsid w:val="000440BA"/>
    <w:rsid w:val="000448D6"/>
    <w:rsid w:val="00044BEF"/>
    <w:rsid w:val="00044C8B"/>
    <w:rsid w:val="00045BE6"/>
    <w:rsid w:val="0004612D"/>
    <w:rsid w:val="000469C5"/>
    <w:rsid w:val="00046FB0"/>
    <w:rsid w:val="00046FCA"/>
    <w:rsid w:val="0004702E"/>
    <w:rsid w:val="00047735"/>
    <w:rsid w:val="000478A3"/>
    <w:rsid w:val="000478FE"/>
    <w:rsid w:val="00050890"/>
    <w:rsid w:val="00050E81"/>
    <w:rsid w:val="00051A37"/>
    <w:rsid w:val="00051FBC"/>
    <w:rsid w:val="000530E2"/>
    <w:rsid w:val="000532FC"/>
    <w:rsid w:val="000533D8"/>
    <w:rsid w:val="00053FDB"/>
    <w:rsid w:val="00054251"/>
    <w:rsid w:val="00054A70"/>
    <w:rsid w:val="00054BF7"/>
    <w:rsid w:val="00055B0C"/>
    <w:rsid w:val="00056402"/>
    <w:rsid w:val="000569F6"/>
    <w:rsid w:val="0005756D"/>
    <w:rsid w:val="00057916"/>
    <w:rsid w:val="00060816"/>
    <w:rsid w:val="00060968"/>
    <w:rsid w:val="00061320"/>
    <w:rsid w:val="00061455"/>
    <w:rsid w:val="00061A5C"/>
    <w:rsid w:val="000620AF"/>
    <w:rsid w:val="00062639"/>
    <w:rsid w:val="00062B44"/>
    <w:rsid w:val="00063091"/>
    <w:rsid w:val="000636A2"/>
    <w:rsid w:val="00063BED"/>
    <w:rsid w:val="00064BEE"/>
    <w:rsid w:val="000654FA"/>
    <w:rsid w:val="00065B99"/>
    <w:rsid w:val="00065DDD"/>
    <w:rsid w:val="000662B3"/>
    <w:rsid w:val="000672D1"/>
    <w:rsid w:val="000677AA"/>
    <w:rsid w:val="00067819"/>
    <w:rsid w:val="0006792C"/>
    <w:rsid w:val="00067D28"/>
    <w:rsid w:val="00070409"/>
    <w:rsid w:val="000706A3"/>
    <w:rsid w:val="00070BFC"/>
    <w:rsid w:val="0007142B"/>
    <w:rsid w:val="00071C3D"/>
    <w:rsid w:val="00071DA2"/>
    <w:rsid w:val="000722FD"/>
    <w:rsid w:val="00072EC2"/>
    <w:rsid w:val="00073DF1"/>
    <w:rsid w:val="00074989"/>
    <w:rsid w:val="00074A23"/>
    <w:rsid w:val="00076E1F"/>
    <w:rsid w:val="00077246"/>
    <w:rsid w:val="0007745A"/>
    <w:rsid w:val="00077732"/>
    <w:rsid w:val="00077BF5"/>
    <w:rsid w:val="00080590"/>
    <w:rsid w:val="000816F4"/>
    <w:rsid w:val="0008261B"/>
    <w:rsid w:val="000827D3"/>
    <w:rsid w:val="00082B6D"/>
    <w:rsid w:val="00082EDA"/>
    <w:rsid w:val="000830F5"/>
    <w:rsid w:val="000832C5"/>
    <w:rsid w:val="00083DFC"/>
    <w:rsid w:val="00083E98"/>
    <w:rsid w:val="000840C6"/>
    <w:rsid w:val="000842F8"/>
    <w:rsid w:val="00084485"/>
    <w:rsid w:val="000850F0"/>
    <w:rsid w:val="00085298"/>
    <w:rsid w:val="00085CEA"/>
    <w:rsid w:val="00085D7C"/>
    <w:rsid w:val="000865F4"/>
    <w:rsid w:val="00086A20"/>
    <w:rsid w:val="000872CA"/>
    <w:rsid w:val="00087559"/>
    <w:rsid w:val="00090C9E"/>
    <w:rsid w:val="00090EDE"/>
    <w:rsid w:val="0009101B"/>
    <w:rsid w:val="00092C13"/>
    <w:rsid w:val="00092E27"/>
    <w:rsid w:val="00094D54"/>
    <w:rsid w:val="00096995"/>
    <w:rsid w:val="00096DF1"/>
    <w:rsid w:val="00096E9D"/>
    <w:rsid w:val="00097853"/>
    <w:rsid w:val="00097C8A"/>
    <w:rsid w:val="000A0E1C"/>
    <w:rsid w:val="000A11B2"/>
    <w:rsid w:val="000A130C"/>
    <w:rsid w:val="000A191E"/>
    <w:rsid w:val="000A1984"/>
    <w:rsid w:val="000A1F09"/>
    <w:rsid w:val="000A218E"/>
    <w:rsid w:val="000A2773"/>
    <w:rsid w:val="000A288E"/>
    <w:rsid w:val="000A29C2"/>
    <w:rsid w:val="000A30B7"/>
    <w:rsid w:val="000A3BB6"/>
    <w:rsid w:val="000A400B"/>
    <w:rsid w:val="000A58ED"/>
    <w:rsid w:val="000A5F2D"/>
    <w:rsid w:val="000A662C"/>
    <w:rsid w:val="000A7180"/>
    <w:rsid w:val="000A756A"/>
    <w:rsid w:val="000A7694"/>
    <w:rsid w:val="000B01C9"/>
    <w:rsid w:val="000B14E9"/>
    <w:rsid w:val="000B19EC"/>
    <w:rsid w:val="000B1D7E"/>
    <w:rsid w:val="000B2228"/>
    <w:rsid w:val="000B29A9"/>
    <w:rsid w:val="000B35A1"/>
    <w:rsid w:val="000B36A2"/>
    <w:rsid w:val="000B38CF"/>
    <w:rsid w:val="000B3C5D"/>
    <w:rsid w:val="000B4226"/>
    <w:rsid w:val="000B466A"/>
    <w:rsid w:val="000B4A60"/>
    <w:rsid w:val="000B567E"/>
    <w:rsid w:val="000B5A5E"/>
    <w:rsid w:val="000B5B0E"/>
    <w:rsid w:val="000B5BF4"/>
    <w:rsid w:val="000B70AC"/>
    <w:rsid w:val="000B7318"/>
    <w:rsid w:val="000B7446"/>
    <w:rsid w:val="000B7916"/>
    <w:rsid w:val="000B7A3E"/>
    <w:rsid w:val="000B7C83"/>
    <w:rsid w:val="000C0147"/>
    <w:rsid w:val="000C0B5C"/>
    <w:rsid w:val="000C0BB6"/>
    <w:rsid w:val="000C1F1E"/>
    <w:rsid w:val="000C2469"/>
    <w:rsid w:val="000C2836"/>
    <w:rsid w:val="000C44C3"/>
    <w:rsid w:val="000C4909"/>
    <w:rsid w:val="000C4A6B"/>
    <w:rsid w:val="000C528A"/>
    <w:rsid w:val="000C658B"/>
    <w:rsid w:val="000C7152"/>
    <w:rsid w:val="000C7247"/>
    <w:rsid w:val="000C7265"/>
    <w:rsid w:val="000C7FC4"/>
    <w:rsid w:val="000D00A1"/>
    <w:rsid w:val="000D070D"/>
    <w:rsid w:val="000D0F54"/>
    <w:rsid w:val="000D1AF9"/>
    <w:rsid w:val="000D36D9"/>
    <w:rsid w:val="000D45B0"/>
    <w:rsid w:val="000D4A14"/>
    <w:rsid w:val="000D4A51"/>
    <w:rsid w:val="000D5461"/>
    <w:rsid w:val="000D63D1"/>
    <w:rsid w:val="000D67F8"/>
    <w:rsid w:val="000D6EDE"/>
    <w:rsid w:val="000D7731"/>
    <w:rsid w:val="000D7D64"/>
    <w:rsid w:val="000E0D1F"/>
    <w:rsid w:val="000E1225"/>
    <w:rsid w:val="000E1CD3"/>
    <w:rsid w:val="000E21A9"/>
    <w:rsid w:val="000E40CC"/>
    <w:rsid w:val="000E4DCF"/>
    <w:rsid w:val="000E4E6F"/>
    <w:rsid w:val="000E506D"/>
    <w:rsid w:val="000E54AD"/>
    <w:rsid w:val="000E60FB"/>
    <w:rsid w:val="000E63C6"/>
    <w:rsid w:val="000E67FC"/>
    <w:rsid w:val="000E6B07"/>
    <w:rsid w:val="000E702A"/>
    <w:rsid w:val="000E7300"/>
    <w:rsid w:val="000E79E2"/>
    <w:rsid w:val="000F0D4E"/>
    <w:rsid w:val="000F1AE6"/>
    <w:rsid w:val="000F3E68"/>
    <w:rsid w:val="000F44DD"/>
    <w:rsid w:val="000F6A95"/>
    <w:rsid w:val="000F7663"/>
    <w:rsid w:val="000F78DC"/>
    <w:rsid w:val="000F7FAF"/>
    <w:rsid w:val="001023E0"/>
    <w:rsid w:val="0010320A"/>
    <w:rsid w:val="0010363A"/>
    <w:rsid w:val="00103D2F"/>
    <w:rsid w:val="0010590C"/>
    <w:rsid w:val="00106815"/>
    <w:rsid w:val="00106916"/>
    <w:rsid w:val="00106FEA"/>
    <w:rsid w:val="00110A90"/>
    <w:rsid w:val="0011143C"/>
    <w:rsid w:val="001117D4"/>
    <w:rsid w:val="00112565"/>
    <w:rsid w:val="00112D87"/>
    <w:rsid w:val="00112E1E"/>
    <w:rsid w:val="00113581"/>
    <w:rsid w:val="001136DF"/>
    <w:rsid w:val="00113FBC"/>
    <w:rsid w:val="00114104"/>
    <w:rsid w:val="001155DC"/>
    <w:rsid w:val="00116884"/>
    <w:rsid w:val="00116D37"/>
    <w:rsid w:val="00116E16"/>
    <w:rsid w:val="0011730A"/>
    <w:rsid w:val="00117C49"/>
    <w:rsid w:val="001205E8"/>
    <w:rsid w:val="00121B57"/>
    <w:rsid w:val="00121F4C"/>
    <w:rsid w:val="00122190"/>
    <w:rsid w:val="00122C38"/>
    <w:rsid w:val="00122FE5"/>
    <w:rsid w:val="00123421"/>
    <w:rsid w:val="001234CD"/>
    <w:rsid w:val="0012356E"/>
    <w:rsid w:val="00125300"/>
    <w:rsid w:val="001262E1"/>
    <w:rsid w:val="00127B84"/>
    <w:rsid w:val="00130DDD"/>
    <w:rsid w:val="001311B3"/>
    <w:rsid w:val="0013154C"/>
    <w:rsid w:val="00131FB0"/>
    <w:rsid w:val="00132130"/>
    <w:rsid w:val="0013251A"/>
    <w:rsid w:val="00132F96"/>
    <w:rsid w:val="00134203"/>
    <w:rsid w:val="00134670"/>
    <w:rsid w:val="001350FB"/>
    <w:rsid w:val="001356D7"/>
    <w:rsid w:val="001361E7"/>
    <w:rsid w:val="00136735"/>
    <w:rsid w:val="00136A26"/>
    <w:rsid w:val="00137E52"/>
    <w:rsid w:val="001402D7"/>
    <w:rsid w:val="00141225"/>
    <w:rsid w:val="00141683"/>
    <w:rsid w:val="00141940"/>
    <w:rsid w:val="00141B1E"/>
    <w:rsid w:val="00141FD4"/>
    <w:rsid w:val="00142540"/>
    <w:rsid w:val="00142F4E"/>
    <w:rsid w:val="001432BF"/>
    <w:rsid w:val="00143483"/>
    <w:rsid w:val="00143F5F"/>
    <w:rsid w:val="00145045"/>
    <w:rsid w:val="001456C5"/>
    <w:rsid w:val="001459D4"/>
    <w:rsid w:val="00146287"/>
    <w:rsid w:val="00146FD1"/>
    <w:rsid w:val="0015005C"/>
    <w:rsid w:val="00150132"/>
    <w:rsid w:val="00150883"/>
    <w:rsid w:val="0015122D"/>
    <w:rsid w:val="00151993"/>
    <w:rsid w:val="00151B74"/>
    <w:rsid w:val="00151E72"/>
    <w:rsid w:val="001538F8"/>
    <w:rsid w:val="00153C89"/>
    <w:rsid w:val="00153D1B"/>
    <w:rsid w:val="001541A8"/>
    <w:rsid w:val="00154897"/>
    <w:rsid w:val="00154C2D"/>
    <w:rsid w:val="00154D04"/>
    <w:rsid w:val="0015798A"/>
    <w:rsid w:val="00157BA2"/>
    <w:rsid w:val="00157DA3"/>
    <w:rsid w:val="00157F39"/>
    <w:rsid w:val="001613F6"/>
    <w:rsid w:val="00161C69"/>
    <w:rsid w:val="00162913"/>
    <w:rsid w:val="00162F43"/>
    <w:rsid w:val="00163E45"/>
    <w:rsid w:val="001643F2"/>
    <w:rsid w:val="001654E8"/>
    <w:rsid w:val="00166221"/>
    <w:rsid w:val="001663BC"/>
    <w:rsid w:val="0016680A"/>
    <w:rsid w:val="00170F2B"/>
    <w:rsid w:val="001712EF"/>
    <w:rsid w:val="00171AB3"/>
    <w:rsid w:val="00171D5A"/>
    <w:rsid w:val="00172991"/>
    <w:rsid w:val="00172BC2"/>
    <w:rsid w:val="0017353E"/>
    <w:rsid w:val="001736ED"/>
    <w:rsid w:val="001738CD"/>
    <w:rsid w:val="001739F7"/>
    <w:rsid w:val="00173D2E"/>
    <w:rsid w:val="00174052"/>
    <w:rsid w:val="00174BDD"/>
    <w:rsid w:val="00174D7A"/>
    <w:rsid w:val="00175F6B"/>
    <w:rsid w:val="00176468"/>
    <w:rsid w:val="00177A01"/>
    <w:rsid w:val="001802C8"/>
    <w:rsid w:val="00180CBB"/>
    <w:rsid w:val="0018127D"/>
    <w:rsid w:val="001823B5"/>
    <w:rsid w:val="0018243D"/>
    <w:rsid w:val="00182503"/>
    <w:rsid w:val="00182EDD"/>
    <w:rsid w:val="001868B5"/>
    <w:rsid w:val="00187511"/>
    <w:rsid w:val="00187592"/>
    <w:rsid w:val="00187673"/>
    <w:rsid w:val="001879F6"/>
    <w:rsid w:val="001879FE"/>
    <w:rsid w:val="00187A94"/>
    <w:rsid w:val="00187C9E"/>
    <w:rsid w:val="00190215"/>
    <w:rsid w:val="00190BA5"/>
    <w:rsid w:val="00191408"/>
    <w:rsid w:val="001916DB"/>
    <w:rsid w:val="00191EBA"/>
    <w:rsid w:val="00192CDA"/>
    <w:rsid w:val="00192DFD"/>
    <w:rsid w:val="00193AF8"/>
    <w:rsid w:val="00193B18"/>
    <w:rsid w:val="001958FA"/>
    <w:rsid w:val="00195B8A"/>
    <w:rsid w:val="00195BC0"/>
    <w:rsid w:val="00196B6B"/>
    <w:rsid w:val="0019750F"/>
    <w:rsid w:val="001A03CE"/>
    <w:rsid w:val="001A082B"/>
    <w:rsid w:val="001A0A3E"/>
    <w:rsid w:val="001A1AF5"/>
    <w:rsid w:val="001A2046"/>
    <w:rsid w:val="001A3386"/>
    <w:rsid w:val="001A3D95"/>
    <w:rsid w:val="001A3FFB"/>
    <w:rsid w:val="001A45D3"/>
    <w:rsid w:val="001A5280"/>
    <w:rsid w:val="001A5A8F"/>
    <w:rsid w:val="001A5C69"/>
    <w:rsid w:val="001A5CDE"/>
    <w:rsid w:val="001A5EE8"/>
    <w:rsid w:val="001A5F90"/>
    <w:rsid w:val="001A61B7"/>
    <w:rsid w:val="001A6C01"/>
    <w:rsid w:val="001B008E"/>
    <w:rsid w:val="001B0803"/>
    <w:rsid w:val="001B09AC"/>
    <w:rsid w:val="001B0CE8"/>
    <w:rsid w:val="001B2862"/>
    <w:rsid w:val="001B2DD5"/>
    <w:rsid w:val="001B3515"/>
    <w:rsid w:val="001B3D35"/>
    <w:rsid w:val="001B42BB"/>
    <w:rsid w:val="001B4FEE"/>
    <w:rsid w:val="001B551F"/>
    <w:rsid w:val="001B6591"/>
    <w:rsid w:val="001B70FA"/>
    <w:rsid w:val="001B7459"/>
    <w:rsid w:val="001B7D61"/>
    <w:rsid w:val="001C129F"/>
    <w:rsid w:val="001C19B0"/>
    <w:rsid w:val="001C1AF9"/>
    <w:rsid w:val="001C1E20"/>
    <w:rsid w:val="001C27F8"/>
    <w:rsid w:val="001C2B8C"/>
    <w:rsid w:val="001C30DA"/>
    <w:rsid w:val="001C3110"/>
    <w:rsid w:val="001C35A6"/>
    <w:rsid w:val="001C396B"/>
    <w:rsid w:val="001C534E"/>
    <w:rsid w:val="001C5CF8"/>
    <w:rsid w:val="001C60D0"/>
    <w:rsid w:val="001C6587"/>
    <w:rsid w:val="001C66E8"/>
    <w:rsid w:val="001C7624"/>
    <w:rsid w:val="001C79B4"/>
    <w:rsid w:val="001C7B5F"/>
    <w:rsid w:val="001C7CEE"/>
    <w:rsid w:val="001C7FA0"/>
    <w:rsid w:val="001D051E"/>
    <w:rsid w:val="001D0F1B"/>
    <w:rsid w:val="001D16AB"/>
    <w:rsid w:val="001D1ACA"/>
    <w:rsid w:val="001D280B"/>
    <w:rsid w:val="001D2936"/>
    <w:rsid w:val="001D340C"/>
    <w:rsid w:val="001D3C06"/>
    <w:rsid w:val="001D3C98"/>
    <w:rsid w:val="001D41C6"/>
    <w:rsid w:val="001D4445"/>
    <w:rsid w:val="001D5476"/>
    <w:rsid w:val="001D5549"/>
    <w:rsid w:val="001D59DB"/>
    <w:rsid w:val="001D5A7E"/>
    <w:rsid w:val="001D74C6"/>
    <w:rsid w:val="001D7696"/>
    <w:rsid w:val="001D7C4E"/>
    <w:rsid w:val="001E1378"/>
    <w:rsid w:val="001E2C72"/>
    <w:rsid w:val="001E312E"/>
    <w:rsid w:val="001E3523"/>
    <w:rsid w:val="001E3777"/>
    <w:rsid w:val="001E378F"/>
    <w:rsid w:val="001E3C50"/>
    <w:rsid w:val="001E459B"/>
    <w:rsid w:val="001E4814"/>
    <w:rsid w:val="001E4E00"/>
    <w:rsid w:val="001E5686"/>
    <w:rsid w:val="001E6C77"/>
    <w:rsid w:val="001E6EFD"/>
    <w:rsid w:val="001E79A0"/>
    <w:rsid w:val="001F053C"/>
    <w:rsid w:val="001F09FE"/>
    <w:rsid w:val="001F0CBA"/>
    <w:rsid w:val="001F0FB2"/>
    <w:rsid w:val="001F1A6D"/>
    <w:rsid w:val="001F2472"/>
    <w:rsid w:val="001F279B"/>
    <w:rsid w:val="001F28C3"/>
    <w:rsid w:val="001F31B1"/>
    <w:rsid w:val="001F3757"/>
    <w:rsid w:val="001F58D0"/>
    <w:rsid w:val="001F5948"/>
    <w:rsid w:val="001F5EE7"/>
    <w:rsid w:val="002005C1"/>
    <w:rsid w:val="002007FB"/>
    <w:rsid w:val="00201748"/>
    <w:rsid w:val="0020227B"/>
    <w:rsid w:val="002024F6"/>
    <w:rsid w:val="002025A3"/>
    <w:rsid w:val="002028B8"/>
    <w:rsid w:val="0020330F"/>
    <w:rsid w:val="00203452"/>
    <w:rsid w:val="00203454"/>
    <w:rsid w:val="0020464F"/>
    <w:rsid w:val="00206717"/>
    <w:rsid w:val="0020695D"/>
    <w:rsid w:val="002071B6"/>
    <w:rsid w:val="00207960"/>
    <w:rsid w:val="00207C07"/>
    <w:rsid w:val="002106F0"/>
    <w:rsid w:val="00210F1B"/>
    <w:rsid w:val="00211247"/>
    <w:rsid w:val="002112B2"/>
    <w:rsid w:val="0021316D"/>
    <w:rsid w:val="002139C5"/>
    <w:rsid w:val="00213DC5"/>
    <w:rsid w:val="00213FC3"/>
    <w:rsid w:val="0021428A"/>
    <w:rsid w:val="002142AF"/>
    <w:rsid w:val="00214CED"/>
    <w:rsid w:val="00214EA7"/>
    <w:rsid w:val="00214EF9"/>
    <w:rsid w:val="00215A25"/>
    <w:rsid w:val="00215B4B"/>
    <w:rsid w:val="00215D33"/>
    <w:rsid w:val="0021679F"/>
    <w:rsid w:val="00216B40"/>
    <w:rsid w:val="0022081C"/>
    <w:rsid w:val="00222459"/>
    <w:rsid w:val="00222AE5"/>
    <w:rsid w:val="00222CE9"/>
    <w:rsid w:val="002234A7"/>
    <w:rsid w:val="002237A8"/>
    <w:rsid w:val="002237DF"/>
    <w:rsid w:val="00224E1F"/>
    <w:rsid w:val="002251F4"/>
    <w:rsid w:val="002252DC"/>
    <w:rsid w:val="00225D9F"/>
    <w:rsid w:val="00225E33"/>
    <w:rsid w:val="002269F0"/>
    <w:rsid w:val="00226F88"/>
    <w:rsid w:val="002273F0"/>
    <w:rsid w:val="002309B5"/>
    <w:rsid w:val="00230B19"/>
    <w:rsid w:val="00230EC0"/>
    <w:rsid w:val="00231190"/>
    <w:rsid w:val="00231224"/>
    <w:rsid w:val="00231311"/>
    <w:rsid w:val="002313BA"/>
    <w:rsid w:val="0023244B"/>
    <w:rsid w:val="00232888"/>
    <w:rsid w:val="002328DF"/>
    <w:rsid w:val="00233440"/>
    <w:rsid w:val="002337B6"/>
    <w:rsid w:val="002337F1"/>
    <w:rsid w:val="002341C1"/>
    <w:rsid w:val="002346B6"/>
    <w:rsid w:val="0023520B"/>
    <w:rsid w:val="0023587E"/>
    <w:rsid w:val="00235C50"/>
    <w:rsid w:val="00235F97"/>
    <w:rsid w:val="0023746B"/>
    <w:rsid w:val="00237528"/>
    <w:rsid w:val="002376E6"/>
    <w:rsid w:val="002376FF"/>
    <w:rsid w:val="00240FC7"/>
    <w:rsid w:val="00243699"/>
    <w:rsid w:val="0024379D"/>
    <w:rsid w:val="00243CC0"/>
    <w:rsid w:val="002444D9"/>
    <w:rsid w:val="00244D42"/>
    <w:rsid w:val="00244FBE"/>
    <w:rsid w:val="002450A8"/>
    <w:rsid w:val="00245357"/>
    <w:rsid w:val="00245920"/>
    <w:rsid w:val="00245968"/>
    <w:rsid w:val="00245BFB"/>
    <w:rsid w:val="002468DC"/>
    <w:rsid w:val="00246B94"/>
    <w:rsid w:val="002472B9"/>
    <w:rsid w:val="0024771F"/>
    <w:rsid w:val="00250744"/>
    <w:rsid w:val="00250D1B"/>
    <w:rsid w:val="0025224D"/>
    <w:rsid w:val="00252B70"/>
    <w:rsid w:val="00252BCF"/>
    <w:rsid w:val="0025344B"/>
    <w:rsid w:val="00255360"/>
    <w:rsid w:val="00255368"/>
    <w:rsid w:val="002558D5"/>
    <w:rsid w:val="00256913"/>
    <w:rsid w:val="00256974"/>
    <w:rsid w:val="00256C29"/>
    <w:rsid w:val="002573FF"/>
    <w:rsid w:val="0025744D"/>
    <w:rsid w:val="002578CF"/>
    <w:rsid w:val="00260941"/>
    <w:rsid w:val="00263116"/>
    <w:rsid w:val="00264976"/>
    <w:rsid w:val="00264C32"/>
    <w:rsid w:val="002656FB"/>
    <w:rsid w:val="002665C0"/>
    <w:rsid w:val="002700D6"/>
    <w:rsid w:val="00270681"/>
    <w:rsid w:val="00270C96"/>
    <w:rsid w:val="00271D90"/>
    <w:rsid w:val="002724CC"/>
    <w:rsid w:val="002734C3"/>
    <w:rsid w:val="0027456C"/>
    <w:rsid w:val="00274C4D"/>
    <w:rsid w:val="00274F6C"/>
    <w:rsid w:val="002759CD"/>
    <w:rsid w:val="00275D23"/>
    <w:rsid w:val="00276039"/>
    <w:rsid w:val="00276F8A"/>
    <w:rsid w:val="00277262"/>
    <w:rsid w:val="002774EF"/>
    <w:rsid w:val="00277528"/>
    <w:rsid w:val="00280761"/>
    <w:rsid w:val="00281B18"/>
    <w:rsid w:val="00281F0D"/>
    <w:rsid w:val="00281FDD"/>
    <w:rsid w:val="002820B5"/>
    <w:rsid w:val="00282C63"/>
    <w:rsid w:val="00282DD9"/>
    <w:rsid w:val="00282FBB"/>
    <w:rsid w:val="002830B0"/>
    <w:rsid w:val="00283A18"/>
    <w:rsid w:val="00283B61"/>
    <w:rsid w:val="002840A3"/>
    <w:rsid w:val="00284159"/>
    <w:rsid w:val="002846BA"/>
    <w:rsid w:val="002856B1"/>
    <w:rsid w:val="00285949"/>
    <w:rsid w:val="0028687F"/>
    <w:rsid w:val="00287C32"/>
    <w:rsid w:val="00290309"/>
    <w:rsid w:val="002909BB"/>
    <w:rsid w:val="00290ECE"/>
    <w:rsid w:val="00290FBB"/>
    <w:rsid w:val="002920C8"/>
    <w:rsid w:val="00292EC9"/>
    <w:rsid w:val="00293572"/>
    <w:rsid w:val="00293A5E"/>
    <w:rsid w:val="00294D80"/>
    <w:rsid w:val="002950E0"/>
    <w:rsid w:val="0029639D"/>
    <w:rsid w:val="0029684A"/>
    <w:rsid w:val="0029795A"/>
    <w:rsid w:val="00297B20"/>
    <w:rsid w:val="00297C53"/>
    <w:rsid w:val="002A0891"/>
    <w:rsid w:val="002A098E"/>
    <w:rsid w:val="002A0D0E"/>
    <w:rsid w:val="002A0F1E"/>
    <w:rsid w:val="002A12D7"/>
    <w:rsid w:val="002A1FD8"/>
    <w:rsid w:val="002A252C"/>
    <w:rsid w:val="002A25C9"/>
    <w:rsid w:val="002A2A24"/>
    <w:rsid w:val="002A2DA8"/>
    <w:rsid w:val="002A32E4"/>
    <w:rsid w:val="002A3F26"/>
    <w:rsid w:val="002A4A53"/>
    <w:rsid w:val="002A50AD"/>
    <w:rsid w:val="002A5604"/>
    <w:rsid w:val="002A5AC5"/>
    <w:rsid w:val="002A759D"/>
    <w:rsid w:val="002B0269"/>
    <w:rsid w:val="002B148E"/>
    <w:rsid w:val="002B15EF"/>
    <w:rsid w:val="002B1A8B"/>
    <w:rsid w:val="002B2521"/>
    <w:rsid w:val="002B2B3D"/>
    <w:rsid w:val="002B2F37"/>
    <w:rsid w:val="002B2F70"/>
    <w:rsid w:val="002B516D"/>
    <w:rsid w:val="002B54EA"/>
    <w:rsid w:val="002B5700"/>
    <w:rsid w:val="002B5861"/>
    <w:rsid w:val="002B6007"/>
    <w:rsid w:val="002B680B"/>
    <w:rsid w:val="002B7210"/>
    <w:rsid w:val="002B7718"/>
    <w:rsid w:val="002B7726"/>
    <w:rsid w:val="002B7ABF"/>
    <w:rsid w:val="002C03B3"/>
    <w:rsid w:val="002C093B"/>
    <w:rsid w:val="002C12D8"/>
    <w:rsid w:val="002C18FD"/>
    <w:rsid w:val="002C27AC"/>
    <w:rsid w:val="002C34BC"/>
    <w:rsid w:val="002C41C3"/>
    <w:rsid w:val="002C585B"/>
    <w:rsid w:val="002C664A"/>
    <w:rsid w:val="002C7FCD"/>
    <w:rsid w:val="002D01DC"/>
    <w:rsid w:val="002D0686"/>
    <w:rsid w:val="002D087D"/>
    <w:rsid w:val="002D1C90"/>
    <w:rsid w:val="002D2059"/>
    <w:rsid w:val="002D22CB"/>
    <w:rsid w:val="002D323C"/>
    <w:rsid w:val="002D3D7F"/>
    <w:rsid w:val="002D40A3"/>
    <w:rsid w:val="002D4B9B"/>
    <w:rsid w:val="002D4FDB"/>
    <w:rsid w:val="002D752A"/>
    <w:rsid w:val="002D76E8"/>
    <w:rsid w:val="002D7817"/>
    <w:rsid w:val="002E1703"/>
    <w:rsid w:val="002E220C"/>
    <w:rsid w:val="002E2416"/>
    <w:rsid w:val="002E406B"/>
    <w:rsid w:val="002E530D"/>
    <w:rsid w:val="002E5362"/>
    <w:rsid w:val="002E5363"/>
    <w:rsid w:val="002E5ABB"/>
    <w:rsid w:val="002E5D89"/>
    <w:rsid w:val="002E61E1"/>
    <w:rsid w:val="002E6797"/>
    <w:rsid w:val="002E6849"/>
    <w:rsid w:val="002E6A07"/>
    <w:rsid w:val="002E6D9B"/>
    <w:rsid w:val="002E76D0"/>
    <w:rsid w:val="002F0377"/>
    <w:rsid w:val="002F0773"/>
    <w:rsid w:val="002F0FD6"/>
    <w:rsid w:val="002F14EC"/>
    <w:rsid w:val="002F1703"/>
    <w:rsid w:val="002F183B"/>
    <w:rsid w:val="002F1D97"/>
    <w:rsid w:val="002F23E4"/>
    <w:rsid w:val="002F281A"/>
    <w:rsid w:val="002F5697"/>
    <w:rsid w:val="002F5A33"/>
    <w:rsid w:val="002F5D3B"/>
    <w:rsid w:val="002F5E5B"/>
    <w:rsid w:val="002F76FA"/>
    <w:rsid w:val="002F794D"/>
    <w:rsid w:val="0030004A"/>
    <w:rsid w:val="00300607"/>
    <w:rsid w:val="00300A68"/>
    <w:rsid w:val="00300DD8"/>
    <w:rsid w:val="003012AA"/>
    <w:rsid w:val="00301A63"/>
    <w:rsid w:val="003023BC"/>
    <w:rsid w:val="00302BC5"/>
    <w:rsid w:val="00303205"/>
    <w:rsid w:val="00303300"/>
    <w:rsid w:val="00304542"/>
    <w:rsid w:val="003060CE"/>
    <w:rsid w:val="00306158"/>
    <w:rsid w:val="00306478"/>
    <w:rsid w:val="0030660D"/>
    <w:rsid w:val="00306B6D"/>
    <w:rsid w:val="00306D44"/>
    <w:rsid w:val="00310FBB"/>
    <w:rsid w:val="003110C9"/>
    <w:rsid w:val="003114EB"/>
    <w:rsid w:val="00311BA0"/>
    <w:rsid w:val="00312B20"/>
    <w:rsid w:val="00312DDF"/>
    <w:rsid w:val="0031358E"/>
    <w:rsid w:val="00314E37"/>
    <w:rsid w:val="00315645"/>
    <w:rsid w:val="00315849"/>
    <w:rsid w:val="00315ADE"/>
    <w:rsid w:val="00316165"/>
    <w:rsid w:val="003161D6"/>
    <w:rsid w:val="0031671B"/>
    <w:rsid w:val="003167A1"/>
    <w:rsid w:val="00316A92"/>
    <w:rsid w:val="00316F27"/>
    <w:rsid w:val="003205F1"/>
    <w:rsid w:val="0032142A"/>
    <w:rsid w:val="003216CC"/>
    <w:rsid w:val="00321DBB"/>
    <w:rsid w:val="00322327"/>
    <w:rsid w:val="003226C7"/>
    <w:rsid w:val="00323408"/>
    <w:rsid w:val="00324E87"/>
    <w:rsid w:val="00325827"/>
    <w:rsid w:val="00325B95"/>
    <w:rsid w:val="00325D40"/>
    <w:rsid w:val="00325FE5"/>
    <w:rsid w:val="0032607A"/>
    <w:rsid w:val="003267B4"/>
    <w:rsid w:val="0032741C"/>
    <w:rsid w:val="00330181"/>
    <w:rsid w:val="0033078D"/>
    <w:rsid w:val="003307EF"/>
    <w:rsid w:val="003308BB"/>
    <w:rsid w:val="00331967"/>
    <w:rsid w:val="003323C1"/>
    <w:rsid w:val="003327B2"/>
    <w:rsid w:val="00332C51"/>
    <w:rsid w:val="00332EAE"/>
    <w:rsid w:val="0033396F"/>
    <w:rsid w:val="00336224"/>
    <w:rsid w:val="00336888"/>
    <w:rsid w:val="0033703F"/>
    <w:rsid w:val="00337BC8"/>
    <w:rsid w:val="00337C06"/>
    <w:rsid w:val="00337E73"/>
    <w:rsid w:val="00340B35"/>
    <w:rsid w:val="00341305"/>
    <w:rsid w:val="00341AAD"/>
    <w:rsid w:val="00341E5D"/>
    <w:rsid w:val="00342230"/>
    <w:rsid w:val="00343A22"/>
    <w:rsid w:val="003440AF"/>
    <w:rsid w:val="003448BD"/>
    <w:rsid w:val="00344AB5"/>
    <w:rsid w:val="0034665C"/>
    <w:rsid w:val="003468A6"/>
    <w:rsid w:val="00346D3E"/>
    <w:rsid w:val="003474B2"/>
    <w:rsid w:val="00350182"/>
    <w:rsid w:val="00350B73"/>
    <w:rsid w:val="00351136"/>
    <w:rsid w:val="00351265"/>
    <w:rsid w:val="00351522"/>
    <w:rsid w:val="00352177"/>
    <w:rsid w:val="0035296C"/>
    <w:rsid w:val="0035308C"/>
    <w:rsid w:val="003537D2"/>
    <w:rsid w:val="003542F4"/>
    <w:rsid w:val="00354DB3"/>
    <w:rsid w:val="003550DF"/>
    <w:rsid w:val="0035539C"/>
    <w:rsid w:val="003559D4"/>
    <w:rsid w:val="00355CB8"/>
    <w:rsid w:val="00355EBB"/>
    <w:rsid w:val="00355ECF"/>
    <w:rsid w:val="00356BBB"/>
    <w:rsid w:val="00356C29"/>
    <w:rsid w:val="00357790"/>
    <w:rsid w:val="003607A9"/>
    <w:rsid w:val="00360E28"/>
    <w:rsid w:val="0036195D"/>
    <w:rsid w:val="003624E3"/>
    <w:rsid w:val="00362828"/>
    <w:rsid w:val="003631DB"/>
    <w:rsid w:val="003639BC"/>
    <w:rsid w:val="00363B40"/>
    <w:rsid w:val="003649F8"/>
    <w:rsid w:val="00364DC2"/>
    <w:rsid w:val="003654F1"/>
    <w:rsid w:val="00365697"/>
    <w:rsid w:val="0036572A"/>
    <w:rsid w:val="00365D57"/>
    <w:rsid w:val="003664F8"/>
    <w:rsid w:val="003673C3"/>
    <w:rsid w:val="003675EC"/>
    <w:rsid w:val="00367621"/>
    <w:rsid w:val="00370030"/>
    <w:rsid w:val="003700FE"/>
    <w:rsid w:val="003714E6"/>
    <w:rsid w:val="003719F4"/>
    <w:rsid w:val="00372084"/>
    <w:rsid w:val="0037271B"/>
    <w:rsid w:val="003730C0"/>
    <w:rsid w:val="0037404C"/>
    <w:rsid w:val="0037406E"/>
    <w:rsid w:val="003740CA"/>
    <w:rsid w:val="003753E6"/>
    <w:rsid w:val="003756B7"/>
    <w:rsid w:val="00376131"/>
    <w:rsid w:val="003764FF"/>
    <w:rsid w:val="00376DE9"/>
    <w:rsid w:val="00376FC4"/>
    <w:rsid w:val="00377928"/>
    <w:rsid w:val="003806CF"/>
    <w:rsid w:val="0038130B"/>
    <w:rsid w:val="00381EF4"/>
    <w:rsid w:val="003847DD"/>
    <w:rsid w:val="00386562"/>
    <w:rsid w:val="00386A97"/>
    <w:rsid w:val="00386BB0"/>
    <w:rsid w:val="003872C3"/>
    <w:rsid w:val="00387A35"/>
    <w:rsid w:val="00390FBE"/>
    <w:rsid w:val="00392209"/>
    <w:rsid w:val="00393243"/>
    <w:rsid w:val="0039348B"/>
    <w:rsid w:val="003942F6"/>
    <w:rsid w:val="003953A9"/>
    <w:rsid w:val="003955A6"/>
    <w:rsid w:val="003959A6"/>
    <w:rsid w:val="00395C26"/>
    <w:rsid w:val="00395C7F"/>
    <w:rsid w:val="00396136"/>
    <w:rsid w:val="0039665D"/>
    <w:rsid w:val="00396BE6"/>
    <w:rsid w:val="00396C4D"/>
    <w:rsid w:val="00396E3B"/>
    <w:rsid w:val="0039732B"/>
    <w:rsid w:val="0039732F"/>
    <w:rsid w:val="00397658"/>
    <w:rsid w:val="00397D81"/>
    <w:rsid w:val="00397D90"/>
    <w:rsid w:val="003A2E66"/>
    <w:rsid w:val="003A3848"/>
    <w:rsid w:val="003A53C1"/>
    <w:rsid w:val="003A5799"/>
    <w:rsid w:val="003A5F1F"/>
    <w:rsid w:val="003A6910"/>
    <w:rsid w:val="003A76D1"/>
    <w:rsid w:val="003A78C8"/>
    <w:rsid w:val="003B0D87"/>
    <w:rsid w:val="003B4792"/>
    <w:rsid w:val="003B4818"/>
    <w:rsid w:val="003B6FB3"/>
    <w:rsid w:val="003B7406"/>
    <w:rsid w:val="003C08B8"/>
    <w:rsid w:val="003C0C88"/>
    <w:rsid w:val="003C1085"/>
    <w:rsid w:val="003C281B"/>
    <w:rsid w:val="003C2B09"/>
    <w:rsid w:val="003C2B32"/>
    <w:rsid w:val="003C312D"/>
    <w:rsid w:val="003C37EE"/>
    <w:rsid w:val="003C4C15"/>
    <w:rsid w:val="003C5807"/>
    <w:rsid w:val="003C5931"/>
    <w:rsid w:val="003C5D5E"/>
    <w:rsid w:val="003C5FD7"/>
    <w:rsid w:val="003C6ABA"/>
    <w:rsid w:val="003C76A2"/>
    <w:rsid w:val="003D023F"/>
    <w:rsid w:val="003D06B6"/>
    <w:rsid w:val="003D1381"/>
    <w:rsid w:val="003D1570"/>
    <w:rsid w:val="003D1B9E"/>
    <w:rsid w:val="003D1BB8"/>
    <w:rsid w:val="003D27F2"/>
    <w:rsid w:val="003D3076"/>
    <w:rsid w:val="003D35E6"/>
    <w:rsid w:val="003D3AFC"/>
    <w:rsid w:val="003D4DD2"/>
    <w:rsid w:val="003D544C"/>
    <w:rsid w:val="003D564F"/>
    <w:rsid w:val="003D636E"/>
    <w:rsid w:val="003D6897"/>
    <w:rsid w:val="003D6A31"/>
    <w:rsid w:val="003D6B48"/>
    <w:rsid w:val="003D71F3"/>
    <w:rsid w:val="003D763F"/>
    <w:rsid w:val="003D7944"/>
    <w:rsid w:val="003D7CE9"/>
    <w:rsid w:val="003D7DF8"/>
    <w:rsid w:val="003E02C0"/>
    <w:rsid w:val="003E05B2"/>
    <w:rsid w:val="003E09F4"/>
    <w:rsid w:val="003E0B81"/>
    <w:rsid w:val="003E1573"/>
    <w:rsid w:val="003E1C09"/>
    <w:rsid w:val="003E1F92"/>
    <w:rsid w:val="003E2784"/>
    <w:rsid w:val="003E3376"/>
    <w:rsid w:val="003E3C42"/>
    <w:rsid w:val="003E6617"/>
    <w:rsid w:val="003E78F5"/>
    <w:rsid w:val="003E7EF4"/>
    <w:rsid w:val="003F0263"/>
    <w:rsid w:val="003F0E3E"/>
    <w:rsid w:val="003F0F11"/>
    <w:rsid w:val="003F14E0"/>
    <w:rsid w:val="003F1EDE"/>
    <w:rsid w:val="003F20BF"/>
    <w:rsid w:val="003F23D3"/>
    <w:rsid w:val="003F270B"/>
    <w:rsid w:val="003F27F8"/>
    <w:rsid w:val="003F31A3"/>
    <w:rsid w:val="003F3A1D"/>
    <w:rsid w:val="003F4113"/>
    <w:rsid w:val="003F63BA"/>
    <w:rsid w:val="003F7248"/>
    <w:rsid w:val="003F78E0"/>
    <w:rsid w:val="004002D2"/>
    <w:rsid w:val="00400EB4"/>
    <w:rsid w:val="00401166"/>
    <w:rsid w:val="004019A4"/>
    <w:rsid w:val="00401A16"/>
    <w:rsid w:val="004023C5"/>
    <w:rsid w:val="004026D8"/>
    <w:rsid w:val="00402B6F"/>
    <w:rsid w:val="00402C6A"/>
    <w:rsid w:val="00402D0A"/>
    <w:rsid w:val="004033AF"/>
    <w:rsid w:val="0040443A"/>
    <w:rsid w:val="004044EA"/>
    <w:rsid w:val="00404927"/>
    <w:rsid w:val="004059C0"/>
    <w:rsid w:val="004100FF"/>
    <w:rsid w:val="00411F88"/>
    <w:rsid w:val="004121CE"/>
    <w:rsid w:val="0041226F"/>
    <w:rsid w:val="00412290"/>
    <w:rsid w:val="004125A8"/>
    <w:rsid w:val="0041298F"/>
    <w:rsid w:val="004135C3"/>
    <w:rsid w:val="004138C3"/>
    <w:rsid w:val="00413929"/>
    <w:rsid w:val="00413BE9"/>
    <w:rsid w:val="004140FE"/>
    <w:rsid w:val="00414DDB"/>
    <w:rsid w:val="00416064"/>
    <w:rsid w:val="00416215"/>
    <w:rsid w:val="00416B53"/>
    <w:rsid w:val="0041781C"/>
    <w:rsid w:val="00417EAC"/>
    <w:rsid w:val="004200B5"/>
    <w:rsid w:val="00420951"/>
    <w:rsid w:val="00420CEB"/>
    <w:rsid w:val="00420D66"/>
    <w:rsid w:val="004223DD"/>
    <w:rsid w:val="00422AD6"/>
    <w:rsid w:val="00422B41"/>
    <w:rsid w:val="00422B5D"/>
    <w:rsid w:val="00423692"/>
    <w:rsid w:val="004239BA"/>
    <w:rsid w:val="00424993"/>
    <w:rsid w:val="00424DF4"/>
    <w:rsid w:val="00424FA0"/>
    <w:rsid w:val="004259AB"/>
    <w:rsid w:val="00425C3F"/>
    <w:rsid w:val="0042620E"/>
    <w:rsid w:val="0042632F"/>
    <w:rsid w:val="00426CBD"/>
    <w:rsid w:val="00426E7A"/>
    <w:rsid w:val="00426EB1"/>
    <w:rsid w:val="004271C4"/>
    <w:rsid w:val="00427471"/>
    <w:rsid w:val="00427CCE"/>
    <w:rsid w:val="004300E7"/>
    <w:rsid w:val="004303BB"/>
    <w:rsid w:val="00430474"/>
    <w:rsid w:val="0043047E"/>
    <w:rsid w:val="004304E3"/>
    <w:rsid w:val="004305D4"/>
    <w:rsid w:val="00430DBD"/>
    <w:rsid w:val="004317B3"/>
    <w:rsid w:val="00431C30"/>
    <w:rsid w:val="00431DA9"/>
    <w:rsid w:val="00432010"/>
    <w:rsid w:val="0043203A"/>
    <w:rsid w:val="004321AE"/>
    <w:rsid w:val="0043334A"/>
    <w:rsid w:val="004335AC"/>
    <w:rsid w:val="00433976"/>
    <w:rsid w:val="00434537"/>
    <w:rsid w:val="004359EB"/>
    <w:rsid w:val="00435A4D"/>
    <w:rsid w:val="00435D5C"/>
    <w:rsid w:val="00435E06"/>
    <w:rsid w:val="0043718D"/>
    <w:rsid w:val="00437418"/>
    <w:rsid w:val="0043757E"/>
    <w:rsid w:val="004376C0"/>
    <w:rsid w:val="0044045D"/>
    <w:rsid w:val="00441058"/>
    <w:rsid w:val="004413BF"/>
    <w:rsid w:val="004416D2"/>
    <w:rsid w:val="00442B8D"/>
    <w:rsid w:val="00443576"/>
    <w:rsid w:val="004440AB"/>
    <w:rsid w:val="00446F1C"/>
    <w:rsid w:val="0044733B"/>
    <w:rsid w:val="00447F70"/>
    <w:rsid w:val="00451DCA"/>
    <w:rsid w:val="00452255"/>
    <w:rsid w:val="00452D92"/>
    <w:rsid w:val="00453B48"/>
    <w:rsid w:val="0045400A"/>
    <w:rsid w:val="004540B0"/>
    <w:rsid w:val="004542B8"/>
    <w:rsid w:val="00454573"/>
    <w:rsid w:val="00454804"/>
    <w:rsid w:val="00455187"/>
    <w:rsid w:val="004553FE"/>
    <w:rsid w:val="004554AD"/>
    <w:rsid w:val="00455B1F"/>
    <w:rsid w:val="00455EAD"/>
    <w:rsid w:val="0045656A"/>
    <w:rsid w:val="00456649"/>
    <w:rsid w:val="0045694D"/>
    <w:rsid w:val="00456A81"/>
    <w:rsid w:val="004573AF"/>
    <w:rsid w:val="00457B95"/>
    <w:rsid w:val="00460B9B"/>
    <w:rsid w:val="00460BA9"/>
    <w:rsid w:val="0046101C"/>
    <w:rsid w:val="004623DE"/>
    <w:rsid w:val="00462583"/>
    <w:rsid w:val="00462C00"/>
    <w:rsid w:val="00463692"/>
    <w:rsid w:val="004649A0"/>
    <w:rsid w:val="00466139"/>
    <w:rsid w:val="0046625C"/>
    <w:rsid w:val="004711F5"/>
    <w:rsid w:val="004717D3"/>
    <w:rsid w:val="004730F1"/>
    <w:rsid w:val="00473C2A"/>
    <w:rsid w:val="00473E0E"/>
    <w:rsid w:val="00473F14"/>
    <w:rsid w:val="004740BB"/>
    <w:rsid w:val="004746B8"/>
    <w:rsid w:val="0047490D"/>
    <w:rsid w:val="0047502E"/>
    <w:rsid w:val="004763BA"/>
    <w:rsid w:val="00480310"/>
    <w:rsid w:val="00480661"/>
    <w:rsid w:val="00481FBD"/>
    <w:rsid w:val="0048317E"/>
    <w:rsid w:val="00484ECD"/>
    <w:rsid w:val="004858CB"/>
    <w:rsid w:val="00485C1A"/>
    <w:rsid w:val="004861F6"/>
    <w:rsid w:val="004863D3"/>
    <w:rsid w:val="004866DC"/>
    <w:rsid w:val="00486A66"/>
    <w:rsid w:val="00486C79"/>
    <w:rsid w:val="00487047"/>
    <w:rsid w:val="004873C1"/>
    <w:rsid w:val="00487630"/>
    <w:rsid w:val="00490C4C"/>
    <w:rsid w:val="00491116"/>
    <w:rsid w:val="00491273"/>
    <w:rsid w:val="00491E3B"/>
    <w:rsid w:val="00492242"/>
    <w:rsid w:val="00492309"/>
    <w:rsid w:val="00492935"/>
    <w:rsid w:val="00492DBE"/>
    <w:rsid w:val="00492F3F"/>
    <w:rsid w:val="004930E5"/>
    <w:rsid w:val="004931AE"/>
    <w:rsid w:val="004942DE"/>
    <w:rsid w:val="004946EA"/>
    <w:rsid w:val="00494702"/>
    <w:rsid w:val="004956F3"/>
    <w:rsid w:val="00496C84"/>
    <w:rsid w:val="00497161"/>
    <w:rsid w:val="004975F4"/>
    <w:rsid w:val="004976F5"/>
    <w:rsid w:val="004A0C12"/>
    <w:rsid w:val="004A0C42"/>
    <w:rsid w:val="004A10F2"/>
    <w:rsid w:val="004A1A8A"/>
    <w:rsid w:val="004A2A58"/>
    <w:rsid w:val="004A35DC"/>
    <w:rsid w:val="004A3D45"/>
    <w:rsid w:val="004A4769"/>
    <w:rsid w:val="004A5C71"/>
    <w:rsid w:val="004A6E7F"/>
    <w:rsid w:val="004A72BF"/>
    <w:rsid w:val="004B014B"/>
    <w:rsid w:val="004B01CE"/>
    <w:rsid w:val="004B06E3"/>
    <w:rsid w:val="004B06F4"/>
    <w:rsid w:val="004B0853"/>
    <w:rsid w:val="004B1DFE"/>
    <w:rsid w:val="004B2BFC"/>
    <w:rsid w:val="004B2CD7"/>
    <w:rsid w:val="004B3F45"/>
    <w:rsid w:val="004B452D"/>
    <w:rsid w:val="004B46F7"/>
    <w:rsid w:val="004B48C5"/>
    <w:rsid w:val="004B6053"/>
    <w:rsid w:val="004B63C9"/>
    <w:rsid w:val="004B7D1A"/>
    <w:rsid w:val="004B7ED7"/>
    <w:rsid w:val="004C0694"/>
    <w:rsid w:val="004C0E95"/>
    <w:rsid w:val="004C11E2"/>
    <w:rsid w:val="004C1402"/>
    <w:rsid w:val="004C20ED"/>
    <w:rsid w:val="004C2251"/>
    <w:rsid w:val="004C2289"/>
    <w:rsid w:val="004C2B10"/>
    <w:rsid w:val="004C30F2"/>
    <w:rsid w:val="004C3A64"/>
    <w:rsid w:val="004C42D8"/>
    <w:rsid w:val="004C5491"/>
    <w:rsid w:val="004C5AFA"/>
    <w:rsid w:val="004C63FE"/>
    <w:rsid w:val="004C641B"/>
    <w:rsid w:val="004C6681"/>
    <w:rsid w:val="004C6D25"/>
    <w:rsid w:val="004C70FF"/>
    <w:rsid w:val="004D0628"/>
    <w:rsid w:val="004D0C7A"/>
    <w:rsid w:val="004D0FF9"/>
    <w:rsid w:val="004D11E2"/>
    <w:rsid w:val="004D1D84"/>
    <w:rsid w:val="004D2CDC"/>
    <w:rsid w:val="004D40B2"/>
    <w:rsid w:val="004D458A"/>
    <w:rsid w:val="004D512B"/>
    <w:rsid w:val="004D5887"/>
    <w:rsid w:val="004D5E85"/>
    <w:rsid w:val="004D6149"/>
    <w:rsid w:val="004D6CD4"/>
    <w:rsid w:val="004D7343"/>
    <w:rsid w:val="004E0B3D"/>
    <w:rsid w:val="004E0D2E"/>
    <w:rsid w:val="004E1625"/>
    <w:rsid w:val="004E24EB"/>
    <w:rsid w:val="004E2776"/>
    <w:rsid w:val="004E28B6"/>
    <w:rsid w:val="004E30E0"/>
    <w:rsid w:val="004E36CB"/>
    <w:rsid w:val="004E3C7E"/>
    <w:rsid w:val="004E4CBC"/>
    <w:rsid w:val="004E58F7"/>
    <w:rsid w:val="004E5A41"/>
    <w:rsid w:val="004E65AE"/>
    <w:rsid w:val="004E6609"/>
    <w:rsid w:val="004E66B8"/>
    <w:rsid w:val="004E6725"/>
    <w:rsid w:val="004E7708"/>
    <w:rsid w:val="004F01C3"/>
    <w:rsid w:val="004F27A6"/>
    <w:rsid w:val="004F2AC8"/>
    <w:rsid w:val="004F2C68"/>
    <w:rsid w:val="004F2E5C"/>
    <w:rsid w:val="004F3206"/>
    <w:rsid w:val="004F3414"/>
    <w:rsid w:val="004F38F1"/>
    <w:rsid w:val="004F3D86"/>
    <w:rsid w:val="004F4A9F"/>
    <w:rsid w:val="004F5B92"/>
    <w:rsid w:val="004F6D07"/>
    <w:rsid w:val="004F6DCE"/>
    <w:rsid w:val="004F6EA1"/>
    <w:rsid w:val="004F71EA"/>
    <w:rsid w:val="004F7E8C"/>
    <w:rsid w:val="005013CB"/>
    <w:rsid w:val="00503123"/>
    <w:rsid w:val="00503901"/>
    <w:rsid w:val="00503C94"/>
    <w:rsid w:val="00503E2B"/>
    <w:rsid w:val="00504AD1"/>
    <w:rsid w:val="00505356"/>
    <w:rsid w:val="00505E7F"/>
    <w:rsid w:val="0050675B"/>
    <w:rsid w:val="0050675C"/>
    <w:rsid w:val="00506BD8"/>
    <w:rsid w:val="00506CEE"/>
    <w:rsid w:val="0050704A"/>
    <w:rsid w:val="00507FD7"/>
    <w:rsid w:val="00511021"/>
    <w:rsid w:val="0051259D"/>
    <w:rsid w:val="00512DB6"/>
    <w:rsid w:val="00513692"/>
    <w:rsid w:val="00514691"/>
    <w:rsid w:val="00514742"/>
    <w:rsid w:val="00515016"/>
    <w:rsid w:val="0051547A"/>
    <w:rsid w:val="005154E6"/>
    <w:rsid w:val="00515802"/>
    <w:rsid w:val="00516131"/>
    <w:rsid w:val="0051655C"/>
    <w:rsid w:val="00517669"/>
    <w:rsid w:val="00520D2C"/>
    <w:rsid w:val="00521049"/>
    <w:rsid w:val="00521E34"/>
    <w:rsid w:val="005233AA"/>
    <w:rsid w:val="005241AA"/>
    <w:rsid w:val="00524467"/>
    <w:rsid w:val="00524D17"/>
    <w:rsid w:val="0052544A"/>
    <w:rsid w:val="00525EFC"/>
    <w:rsid w:val="00526075"/>
    <w:rsid w:val="0052680C"/>
    <w:rsid w:val="00527222"/>
    <w:rsid w:val="0053112D"/>
    <w:rsid w:val="00531289"/>
    <w:rsid w:val="00531356"/>
    <w:rsid w:val="005314F9"/>
    <w:rsid w:val="00531569"/>
    <w:rsid w:val="00531FBB"/>
    <w:rsid w:val="0053246B"/>
    <w:rsid w:val="00532F1D"/>
    <w:rsid w:val="0053313A"/>
    <w:rsid w:val="005334DD"/>
    <w:rsid w:val="005336B5"/>
    <w:rsid w:val="00534129"/>
    <w:rsid w:val="00534352"/>
    <w:rsid w:val="0053603A"/>
    <w:rsid w:val="0053687E"/>
    <w:rsid w:val="00536B9B"/>
    <w:rsid w:val="00536D13"/>
    <w:rsid w:val="00537B60"/>
    <w:rsid w:val="00540095"/>
    <w:rsid w:val="00540698"/>
    <w:rsid w:val="00541597"/>
    <w:rsid w:val="00541647"/>
    <w:rsid w:val="00541D39"/>
    <w:rsid w:val="00542C86"/>
    <w:rsid w:val="00544760"/>
    <w:rsid w:val="00544ABB"/>
    <w:rsid w:val="00544AD7"/>
    <w:rsid w:val="00544BCF"/>
    <w:rsid w:val="00545161"/>
    <w:rsid w:val="005459B1"/>
    <w:rsid w:val="00547B7F"/>
    <w:rsid w:val="00547EA6"/>
    <w:rsid w:val="00547F42"/>
    <w:rsid w:val="00551EC0"/>
    <w:rsid w:val="00553264"/>
    <w:rsid w:val="005537E1"/>
    <w:rsid w:val="005546B5"/>
    <w:rsid w:val="005552AB"/>
    <w:rsid w:val="005554F8"/>
    <w:rsid w:val="0055552D"/>
    <w:rsid w:val="00555B09"/>
    <w:rsid w:val="00556584"/>
    <w:rsid w:val="00557272"/>
    <w:rsid w:val="005601F7"/>
    <w:rsid w:val="00561C83"/>
    <w:rsid w:val="005622B1"/>
    <w:rsid w:val="0056271E"/>
    <w:rsid w:val="0056282D"/>
    <w:rsid w:val="00562F44"/>
    <w:rsid w:val="0056335F"/>
    <w:rsid w:val="005633D4"/>
    <w:rsid w:val="00563C22"/>
    <w:rsid w:val="00563EF9"/>
    <w:rsid w:val="00563F07"/>
    <w:rsid w:val="00565004"/>
    <w:rsid w:val="005655CD"/>
    <w:rsid w:val="00565F81"/>
    <w:rsid w:val="0056655E"/>
    <w:rsid w:val="00566B35"/>
    <w:rsid w:val="00571142"/>
    <w:rsid w:val="00573721"/>
    <w:rsid w:val="00573A7C"/>
    <w:rsid w:val="00573E26"/>
    <w:rsid w:val="005742C1"/>
    <w:rsid w:val="005744C7"/>
    <w:rsid w:val="00574BDE"/>
    <w:rsid w:val="00575EA8"/>
    <w:rsid w:val="00577B2F"/>
    <w:rsid w:val="005800B1"/>
    <w:rsid w:val="005805C3"/>
    <w:rsid w:val="00580DD9"/>
    <w:rsid w:val="0058123C"/>
    <w:rsid w:val="00582599"/>
    <w:rsid w:val="00583B35"/>
    <w:rsid w:val="00583E82"/>
    <w:rsid w:val="00585866"/>
    <w:rsid w:val="00585D77"/>
    <w:rsid w:val="00586021"/>
    <w:rsid w:val="00586EDB"/>
    <w:rsid w:val="0058764C"/>
    <w:rsid w:val="00587C5E"/>
    <w:rsid w:val="00591172"/>
    <w:rsid w:val="00591314"/>
    <w:rsid w:val="0059181D"/>
    <w:rsid w:val="00591B6D"/>
    <w:rsid w:val="00592936"/>
    <w:rsid w:val="00592F0E"/>
    <w:rsid w:val="00593077"/>
    <w:rsid w:val="005931AF"/>
    <w:rsid w:val="0059395B"/>
    <w:rsid w:val="00593D69"/>
    <w:rsid w:val="00594D6A"/>
    <w:rsid w:val="00595022"/>
    <w:rsid w:val="005950AB"/>
    <w:rsid w:val="00595893"/>
    <w:rsid w:val="00595CD1"/>
    <w:rsid w:val="005961D9"/>
    <w:rsid w:val="00596354"/>
    <w:rsid w:val="00596C0F"/>
    <w:rsid w:val="00596EEC"/>
    <w:rsid w:val="00597047"/>
    <w:rsid w:val="00597546"/>
    <w:rsid w:val="00597BD2"/>
    <w:rsid w:val="005A008C"/>
    <w:rsid w:val="005A0A2B"/>
    <w:rsid w:val="005A0A57"/>
    <w:rsid w:val="005A0F68"/>
    <w:rsid w:val="005A173B"/>
    <w:rsid w:val="005A21FE"/>
    <w:rsid w:val="005A2280"/>
    <w:rsid w:val="005A38AF"/>
    <w:rsid w:val="005A412D"/>
    <w:rsid w:val="005A42D1"/>
    <w:rsid w:val="005A5344"/>
    <w:rsid w:val="005A56DC"/>
    <w:rsid w:val="005A61F1"/>
    <w:rsid w:val="005A6FA1"/>
    <w:rsid w:val="005A716C"/>
    <w:rsid w:val="005A72E7"/>
    <w:rsid w:val="005A74C3"/>
    <w:rsid w:val="005A7863"/>
    <w:rsid w:val="005B0F68"/>
    <w:rsid w:val="005B14FB"/>
    <w:rsid w:val="005B189F"/>
    <w:rsid w:val="005B1C08"/>
    <w:rsid w:val="005B2371"/>
    <w:rsid w:val="005B27D9"/>
    <w:rsid w:val="005B341C"/>
    <w:rsid w:val="005B3A08"/>
    <w:rsid w:val="005B4ABF"/>
    <w:rsid w:val="005B4F8B"/>
    <w:rsid w:val="005B5892"/>
    <w:rsid w:val="005B5C94"/>
    <w:rsid w:val="005B5F6F"/>
    <w:rsid w:val="005B6118"/>
    <w:rsid w:val="005B6D36"/>
    <w:rsid w:val="005B76B5"/>
    <w:rsid w:val="005B7BAB"/>
    <w:rsid w:val="005B7DDA"/>
    <w:rsid w:val="005C098F"/>
    <w:rsid w:val="005C0A08"/>
    <w:rsid w:val="005C1025"/>
    <w:rsid w:val="005C173F"/>
    <w:rsid w:val="005C19F5"/>
    <w:rsid w:val="005C1F68"/>
    <w:rsid w:val="005C3195"/>
    <w:rsid w:val="005C378C"/>
    <w:rsid w:val="005C38E9"/>
    <w:rsid w:val="005C462B"/>
    <w:rsid w:val="005C4F34"/>
    <w:rsid w:val="005C5807"/>
    <w:rsid w:val="005C5D28"/>
    <w:rsid w:val="005C6ECB"/>
    <w:rsid w:val="005D0300"/>
    <w:rsid w:val="005D0A6C"/>
    <w:rsid w:val="005D1176"/>
    <w:rsid w:val="005D17C7"/>
    <w:rsid w:val="005D1DD3"/>
    <w:rsid w:val="005D21B7"/>
    <w:rsid w:val="005D2309"/>
    <w:rsid w:val="005D2523"/>
    <w:rsid w:val="005D25A8"/>
    <w:rsid w:val="005D2963"/>
    <w:rsid w:val="005D371D"/>
    <w:rsid w:val="005D3723"/>
    <w:rsid w:val="005D4690"/>
    <w:rsid w:val="005D4DC5"/>
    <w:rsid w:val="005D5307"/>
    <w:rsid w:val="005D5C4B"/>
    <w:rsid w:val="005D5E66"/>
    <w:rsid w:val="005D670E"/>
    <w:rsid w:val="005D6C20"/>
    <w:rsid w:val="005D7088"/>
    <w:rsid w:val="005D7094"/>
    <w:rsid w:val="005D744F"/>
    <w:rsid w:val="005E0347"/>
    <w:rsid w:val="005E06D8"/>
    <w:rsid w:val="005E07A5"/>
    <w:rsid w:val="005E13E2"/>
    <w:rsid w:val="005E1421"/>
    <w:rsid w:val="005E2CDB"/>
    <w:rsid w:val="005E3668"/>
    <w:rsid w:val="005E3AD3"/>
    <w:rsid w:val="005E422B"/>
    <w:rsid w:val="005E4446"/>
    <w:rsid w:val="005E517F"/>
    <w:rsid w:val="005E55B1"/>
    <w:rsid w:val="005E5696"/>
    <w:rsid w:val="005E5A84"/>
    <w:rsid w:val="005E7DA8"/>
    <w:rsid w:val="005F060D"/>
    <w:rsid w:val="005F0BEF"/>
    <w:rsid w:val="005F15EA"/>
    <w:rsid w:val="005F1F1F"/>
    <w:rsid w:val="005F231B"/>
    <w:rsid w:val="005F33A7"/>
    <w:rsid w:val="005F3D52"/>
    <w:rsid w:val="005F5A96"/>
    <w:rsid w:val="005F66D3"/>
    <w:rsid w:val="005F6BFC"/>
    <w:rsid w:val="005F76F1"/>
    <w:rsid w:val="00601244"/>
    <w:rsid w:val="006024D3"/>
    <w:rsid w:val="00602507"/>
    <w:rsid w:val="00602DD6"/>
    <w:rsid w:val="00603CA2"/>
    <w:rsid w:val="00606526"/>
    <w:rsid w:val="006071FA"/>
    <w:rsid w:val="00607509"/>
    <w:rsid w:val="00607BBB"/>
    <w:rsid w:val="00607EF9"/>
    <w:rsid w:val="006100D5"/>
    <w:rsid w:val="0061033E"/>
    <w:rsid w:val="0061090B"/>
    <w:rsid w:val="00611045"/>
    <w:rsid w:val="006134EA"/>
    <w:rsid w:val="00613AE5"/>
    <w:rsid w:val="00615B78"/>
    <w:rsid w:val="00620413"/>
    <w:rsid w:val="00620A11"/>
    <w:rsid w:val="00620D0F"/>
    <w:rsid w:val="006221D1"/>
    <w:rsid w:val="006224E5"/>
    <w:rsid w:val="00622731"/>
    <w:rsid w:val="00622AD1"/>
    <w:rsid w:val="00623007"/>
    <w:rsid w:val="006236FE"/>
    <w:rsid w:val="00623927"/>
    <w:rsid w:val="00623BE6"/>
    <w:rsid w:val="0062462C"/>
    <w:rsid w:val="00624930"/>
    <w:rsid w:val="00625797"/>
    <w:rsid w:val="00625A31"/>
    <w:rsid w:val="00625B4D"/>
    <w:rsid w:val="00627877"/>
    <w:rsid w:val="00627B0B"/>
    <w:rsid w:val="00627BE8"/>
    <w:rsid w:val="00627E67"/>
    <w:rsid w:val="00630149"/>
    <w:rsid w:val="0063020E"/>
    <w:rsid w:val="00630470"/>
    <w:rsid w:val="006309E0"/>
    <w:rsid w:val="00630BD4"/>
    <w:rsid w:val="00630DE6"/>
    <w:rsid w:val="00630DFA"/>
    <w:rsid w:val="006314B5"/>
    <w:rsid w:val="00631BEC"/>
    <w:rsid w:val="00632C3D"/>
    <w:rsid w:val="006339BE"/>
    <w:rsid w:val="00633F6F"/>
    <w:rsid w:val="00634050"/>
    <w:rsid w:val="00634FA5"/>
    <w:rsid w:val="006351B7"/>
    <w:rsid w:val="006352EF"/>
    <w:rsid w:val="006354FA"/>
    <w:rsid w:val="0063555E"/>
    <w:rsid w:val="006356F3"/>
    <w:rsid w:val="006361F5"/>
    <w:rsid w:val="00637172"/>
    <w:rsid w:val="006376C7"/>
    <w:rsid w:val="00637C8E"/>
    <w:rsid w:val="006402FD"/>
    <w:rsid w:val="006406C1"/>
    <w:rsid w:val="00640FF6"/>
    <w:rsid w:val="006415F6"/>
    <w:rsid w:val="00642920"/>
    <w:rsid w:val="00642984"/>
    <w:rsid w:val="00642CB6"/>
    <w:rsid w:val="00643B1E"/>
    <w:rsid w:val="00643DB6"/>
    <w:rsid w:val="006449F2"/>
    <w:rsid w:val="00645877"/>
    <w:rsid w:val="00647295"/>
    <w:rsid w:val="00647D12"/>
    <w:rsid w:val="0065049B"/>
    <w:rsid w:val="00650851"/>
    <w:rsid w:val="006513A3"/>
    <w:rsid w:val="00651803"/>
    <w:rsid w:val="00651FFC"/>
    <w:rsid w:val="0065207A"/>
    <w:rsid w:val="00652A62"/>
    <w:rsid w:val="006538F8"/>
    <w:rsid w:val="0065461D"/>
    <w:rsid w:val="00654701"/>
    <w:rsid w:val="00656801"/>
    <w:rsid w:val="00656CDB"/>
    <w:rsid w:val="0065732D"/>
    <w:rsid w:val="00660819"/>
    <w:rsid w:val="00661A1F"/>
    <w:rsid w:val="00661E7C"/>
    <w:rsid w:val="00662940"/>
    <w:rsid w:val="00662A70"/>
    <w:rsid w:val="00663371"/>
    <w:rsid w:val="006637E8"/>
    <w:rsid w:val="00663CFD"/>
    <w:rsid w:val="00663EE8"/>
    <w:rsid w:val="006646DB"/>
    <w:rsid w:val="00664DDF"/>
    <w:rsid w:val="00665688"/>
    <w:rsid w:val="00666415"/>
    <w:rsid w:val="00667044"/>
    <w:rsid w:val="0066738A"/>
    <w:rsid w:val="00667D35"/>
    <w:rsid w:val="0067024B"/>
    <w:rsid w:val="00670340"/>
    <w:rsid w:val="00670DA6"/>
    <w:rsid w:val="006711A1"/>
    <w:rsid w:val="006712D4"/>
    <w:rsid w:val="0067156E"/>
    <w:rsid w:val="006716EC"/>
    <w:rsid w:val="00671FE1"/>
    <w:rsid w:val="0067277A"/>
    <w:rsid w:val="0067286F"/>
    <w:rsid w:val="006746D1"/>
    <w:rsid w:val="0067565E"/>
    <w:rsid w:val="00675885"/>
    <w:rsid w:val="00675AA8"/>
    <w:rsid w:val="00676254"/>
    <w:rsid w:val="00676A97"/>
    <w:rsid w:val="00677026"/>
    <w:rsid w:val="0067744E"/>
    <w:rsid w:val="00677C6A"/>
    <w:rsid w:val="006804B9"/>
    <w:rsid w:val="00680D7F"/>
    <w:rsid w:val="00680DD2"/>
    <w:rsid w:val="00682FD8"/>
    <w:rsid w:val="00685CC1"/>
    <w:rsid w:val="00685D67"/>
    <w:rsid w:val="00686084"/>
    <w:rsid w:val="00686C6B"/>
    <w:rsid w:val="00690CFD"/>
    <w:rsid w:val="0069107C"/>
    <w:rsid w:val="006914A8"/>
    <w:rsid w:val="0069275F"/>
    <w:rsid w:val="00692C4C"/>
    <w:rsid w:val="00692EC6"/>
    <w:rsid w:val="00692F19"/>
    <w:rsid w:val="00694094"/>
    <w:rsid w:val="00694116"/>
    <w:rsid w:val="00694183"/>
    <w:rsid w:val="0069434F"/>
    <w:rsid w:val="00694969"/>
    <w:rsid w:val="006949CD"/>
    <w:rsid w:val="00694B3C"/>
    <w:rsid w:val="00694F19"/>
    <w:rsid w:val="00695879"/>
    <w:rsid w:val="006961D5"/>
    <w:rsid w:val="00696784"/>
    <w:rsid w:val="006971B2"/>
    <w:rsid w:val="00697249"/>
    <w:rsid w:val="0069770F"/>
    <w:rsid w:val="00697ADC"/>
    <w:rsid w:val="006A01A9"/>
    <w:rsid w:val="006A0253"/>
    <w:rsid w:val="006A1AD4"/>
    <w:rsid w:val="006A1EBE"/>
    <w:rsid w:val="006A26D7"/>
    <w:rsid w:val="006A3242"/>
    <w:rsid w:val="006A36F1"/>
    <w:rsid w:val="006A417D"/>
    <w:rsid w:val="006A4685"/>
    <w:rsid w:val="006A57FE"/>
    <w:rsid w:val="006A5C3E"/>
    <w:rsid w:val="006A67AB"/>
    <w:rsid w:val="006A72D2"/>
    <w:rsid w:val="006A783C"/>
    <w:rsid w:val="006B08A2"/>
    <w:rsid w:val="006B0EC4"/>
    <w:rsid w:val="006B1210"/>
    <w:rsid w:val="006B1A13"/>
    <w:rsid w:val="006B2167"/>
    <w:rsid w:val="006B24E7"/>
    <w:rsid w:val="006B3311"/>
    <w:rsid w:val="006B3314"/>
    <w:rsid w:val="006B3C80"/>
    <w:rsid w:val="006B4664"/>
    <w:rsid w:val="006B4674"/>
    <w:rsid w:val="006B498E"/>
    <w:rsid w:val="006B4F6F"/>
    <w:rsid w:val="006B6637"/>
    <w:rsid w:val="006B795B"/>
    <w:rsid w:val="006C0576"/>
    <w:rsid w:val="006C1C19"/>
    <w:rsid w:val="006C1CBB"/>
    <w:rsid w:val="006C267B"/>
    <w:rsid w:val="006C2810"/>
    <w:rsid w:val="006C2A8F"/>
    <w:rsid w:val="006C3E2A"/>
    <w:rsid w:val="006C6082"/>
    <w:rsid w:val="006C67C2"/>
    <w:rsid w:val="006C68CB"/>
    <w:rsid w:val="006C72FD"/>
    <w:rsid w:val="006C7486"/>
    <w:rsid w:val="006D07C9"/>
    <w:rsid w:val="006D23E0"/>
    <w:rsid w:val="006D3BA0"/>
    <w:rsid w:val="006D3ECC"/>
    <w:rsid w:val="006D3FF1"/>
    <w:rsid w:val="006D4819"/>
    <w:rsid w:val="006D5A58"/>
    <w:rsid w:val="006D5D79"/>
    <w:rsid w:val="006D7131"/>
    <w:rsid w:val="006D79E7"/>
    <w:rsid w:val="006D7AD4"/>
    <w:rsid w:val="006D7D5E"/>
    <w:rsid w:val="006D7D84"/>
    <w:rsid w:val="006E0F8C"/>
    <w:rsid w:val="006E14CA"/>
    <w:rsid w:val="006E1890"/>
    <w:rsid w:val="006E19CE"/>
    <w:rsid w:val="006E1C93"/>
    <w:rsid w:val="006E20F4"/>
    <w:rsid w:val="006E21AA"/>
    <w:rsid w:val="006E2298"/>
    <w:rsid w:val="006E2A29"/>
    <w:rsid w:val="006E2FDB"/>
    <w:rsid w:val="006E394C"/>
    <w:rsid w:val="006E3D83"/>
    <w:rsid w:val="006E4102"/>
    <w:rsid w:val="006E5254"/>
    <w:rsid w:val="006E5447"/>
    <w:rsid w:val="006E5605"/>
    <w:rsid w:val="006E6A57"/>
    <w:rsid w:val="006E6D34"/>
    <w:rsid w:val="006E6F02"/>
    <w:rsid w:val="006E6F11"/>
    <w:rsid w:val="006F0F71"/>
    <w:rsid w:val="006F10EF"/>
    <w:rsid w:val="006F1AA1"/>
    <w:rsid w:val="006F2359"/>
    <w:rsid w:val="006F339E"/>
    <w:rsid w:val="006F465C"/>
    <w:rsid w:val="006F4977"/>
    <w:rsid w:val="006F588B"/>
    <w:rsid w:val="006F666B"/>
    <w:rsid w:val="006F7AF5"/>
    <w:rsid w:val="00701AA8"/>
    <w:rsid w:val="00701B40"/>
    <w:rsid w:val="007027BE"/>
    <w:rsid w:val="00702BB6"/>
    <w:rsid w:val="00702E5F"/>
    <w:rsid w:val="0070314F"/>
    <w:rsid w:val="00703422"/>
    <w:rsid w:val="00703F86"/>
    <w:rsid w:val="0070491D"/>
    <w:rsid w:val="00704D25"/>
    <w:rsid w:val="00704FAC"/>
    <w:rsid w:val="00705E3A"/>
    <w:rsid w:val="00706B9F"/>
    <w:rsid w:val="00706F8D"/>
    <w:rsid w:val="0070708F"/>
    <w:rsid w:val="007070A6"/>
    <w:rsid w:val="007075D7"/>
    <w:rsid w:val="00707892"/>
    <w:rsid w:val="007105C3"/>
    <w:rsid w:val="00710971"/>
    <w:rsid w:val="00711A1B"/>
    <w:rsid w:val="0071289F"/>
    <w:rsid w:val="007157BA"/>
    <w:rsid w:val="00717112"/>
    <w:rsid w:val="00717D44"/>
    <w:rsid w:val="00717FE9"/>
    <w:rsid w:val="0072017A"/>
    <w:rsid w:val="00720634"/>
    <w:rsid w:val="00720CC3"/>
    <w:rsid w:val="00720E00"/>
    <w:rsid w:val="00721466"/>
    <w:rsid w:val="00722104"/>
    <w:rsid w:val="0072295D"/>
    <w:rsid w:val="00722A7D"/>
    <w:rsid w:val="00722B51"/>
    <w:rsid w:val="0072311D"/>
    <w:rsid w:val="00724501"/>
    <w:rsid w:val="007258D7"/>
    <w:rsid w:val="00726771"/>
    <w:rsid w:val="00730BFF"/>
    <w:rsid w:val="00731460"/>
    <w:rsid w:val="00731CCE"/>
    <w:rsid w:val="00732492"/>
    <w:rsid w:val="00733350"/>
    <w:rsid w:val="00733F40"/>
    <w:rsid w:val="00734606"/>
    <w:rsid w:val="00734D86"/>
    <w:rsid w:val="007350B8"/>
    <w:rsid w:val="007354C5"/>
    <w:rsid w:val="00735FFF"/>
    <w:rsid w:val="007361B9"/>
    <w:rsid w:val="007370CC"/>
    <w:rsid w:val="00737708"/>
    <w:rsid w:val="00741094"/>
    <w:rsid w:val="00742F85"/>
    <w:rsid w:val="0074412D"/>
    <w:rsid w:val="00744E32"/>
    <w:rsid w:val="007455C8"/>
    <w:rsid w:val="00745DBE"/>
    <w:rsid w:val="00746366"/>
    <w:rsid w:val="0074668C"/>
    <w:rsid w:val="00747D4D"/>
    <w:rsid w:val="00747DD5"/>
    <w:rsid w:val="007503F9"/>
    <w:rsid w:val="00750986"/>
    <w:rsid w:val="0075163D"/>
    <w:rsid w:val="007517C8"/>
    <w:rsid w:val="00751806"/>
    <w:rsid w:val="00751954"/>
    <w:rsid w:val="007519F6"/>
    <w:rsid w:val="00752E7B"/>
    <w:rsid w:val="00753179"/>
    <w:rsid w:val="00753593"/>
    <w:rsid w:val="0075381D"/>
    <w:rsid w:val="00754129"/>
    <w:rsid w:val="007544CB"/>
    <w:rsid w:val="00754ECD"/>
    <w:rsid w:val="007553BE"/>
    <w:rsid w:val="007563DA"/>
    <w:rsid w:val="007570A8"/>
    <w:rsid w:val="00761020"/>
    <w:rsid w:val="00761AFC"/>
    <w:rsid w:val="007626AB"/>
    <w:rsid w:val="0076294A"/>
    <w:rsid w:val="007629D8"/>
    <w:rsid w:val="00762B70"/>
    <w:rsid w:val="00762FEF"/>
    <w:rsid w:val="00763410"/>
    <w:rsid w:val="00763856"/>
    <w:rsid w:val="00764669"/>
    <w:rsid w:val="00765248"/>
    <w:rsid w:val="00765377"/>
    <w:rsid w:val="007665EA"/>
    <w:rsid w:val="00767007"/>
    <w:rsid w:val="007673FA"/>
    <w:rsid w:val="0076787C"/>
    <w:rsid w:val="00767F43"/>
    <w:rsid w:val="00767F8E"/>
    <w:rsid w:val="00770409"/>
    <w:rsid w:val="00771268"/>
    <w:rsid w:val="00771F2A"/>
    <w:rsid w:val="00772365"/>
    <w:rsid w:val="00772434"/>
    <w:rsid w:val="0077243E"/>
    <w:rsid w:val="00772E9E"/>
    <w:rsid w:val="00773601"/>
    <w:rsid w:val="00773A5D"/>
    <w:rsid w:val="00773B1E"/>
    <w:rsid w:val="00773D9D"/>
    <w:rsid w:val="007742E4"/>
    <w:rsid w:val="00775C51"/>
    <w:rsid w:val="007777CA"/>
    <w:rsid w:val="00777DF3"/>
    <w:rsid w:val="00780168"/>
    <w:rsid w:val="0078080C"/>
    <w:rsid w:val="00781174"/>
    <w:rsid w:val="007812D3"/>
    <w:rsid w:val="007828D0"/>
    <w:rsid w:val="00782A17"/>
    <w:rsid w:val="0078330A"/>
    <w:rsid w:val="00783B3D"/>
    <w:rsid w:val="00783D4F"/>
    <w:rsid w:val="00783ECE"/>
    <w:rsid w:val="00783F1D"/>
    <w:rsid w:val="00783F7F"/>
    <w:rsid w:val="00785CAF"/>
    <w:rsid w:val="00785F55"/>
    <w:rsid w:val="00787A8E"/>
    <w:rsid w:val="0079004D"/>
    <w:rsid w:val="00790E68"/>
    <w:rsid w:val="00791930"/>
    <w:rsid w:val="00791BFD"/>
    <w:rsid w:val="0079225C"/>
    <w:rsid w:val="00793EE2"/>
    <w:rsid w:val="00794E85"/>
    <w:rsid w:val="00795B16"/>
    <w:rsid w:val="007963D4"/>
    <w:rsid w:val="007964BD"/>
    <w:rsid w:val="00797C17"/>
    <w:rsid w:val="007A073D"/>
    <w:rsid w:val="007A17FE"/>
    <w:rsid w:val="007A1FD6"/>
    <w:rsid w:val="007A3B4F"/>
    <w:rsid w:val="007A3CF1"/>
    <w:rsid w:val="007A46B3"/>
    <w:rsid w:val="007A49C3"/>
    <w:rsid w:val="007A52E8"/>
    <w:rsid w:val="007A534D"/>
    <w:rsid w:val="007A5548"/>
    <w:rsid w:val="007A5A12"/>
    <w:rsid w:val="007A6421"/>
    <w:rsid w:val="007A7469"/>
    <w:rsid w:val="007A7978"/>
    <w:rsid w:val="007B0E06"/>
    <w:rsid w:val="007B1A54"/>
    <w:rsid w:val="007B3187"/>
    <w:rsid w:val="007B34AC"/>
    <w:rsid w:val="007B36DB"/>
    <w:rsid w:val="007B3CCA"/>
    <w:rsid w:val="007B4728"/>
    <w:rsid w:val="007B4831"/>
    <w:rsid w:val="007B4856"/>
    <w:rsid w:val="007B544E"/>
    <w:rsid w:val="007B54BF"/>
    <w:rsid w:val="007B5A2F"/>
    <w:rsid w:val="007B5D50"/>
    <w:rsid w:val="007B6112"/>
    <w:rsid w:val="007B6303"/>
    <w:rsid w:val="007B697B"/>
    <w:rsid w:val="007B784E"/>
    <w:rsid w:val="007C0CA0"/>
    <w:rsid w:val="007C0E09"/>
    <w:rsid w:val="007C17B6"/>
    <w:rsid w:val="007C1CCB"/>
    <w:rsid w:val="007C2CFB"/>
    <w:rsid w:val="007C32FC"/>
    <w:rsid w:val="007C3393"/>
    <w:rsid w:val="007C370E"/>
    <w:rsid w:val="007C3B92"/>
    <w:rsid w:val="007C4065"/>
    <w:rsid w:val="007C48C9"/>
    <w:rsid w:val="007C5D7D"/>
    <w:rsid w:val="007C6491"/>
    <w:rsid w:val="007C67DC"/>
    <w:rsid w:val="007C704E"/>
    <w:rsid w:val="007C74D7"/>
    <w:rsid w:val="007C78EE"/>
    <w:rsid w:val="007D05D8"/>
    <w:rsid w:val="007D0B56"/>
    <w:rsid w:val="007D1273"/>
    <w:rsid w:val="007D173D"/>
    <w:rsid w:val="007D1B08"/>
    <w:rsid w:val="007D296E"/>
    <w:rsid w:val="007D2B4A"/>
    <w:rsid w:val="007D2E6C"/>
    <w:rsid w:val="007D321E"/>
    <w:rsid w:val="007D32F7"/>
    <w:rsid w:val="007D372D"/>
    <w:rsid w:val="007D374C"/>
    <w:rsid w:val="007D3A82"/>
    <w:rsid w:val="007D3B3E"/>
    <w:rsid w:val="007D3D76"/>
    <w:rsid w:val="007D4411"/>
    <w:rsid w:val="007D50CB"/>
    <w:rsid w:val="007D570C"/>
    <w:rsid w:val="007D6A3D"/>
    <w:rsid w:val="007D6C36"/>
    <w:rsid w:val="007D71BB"/>
    <w:rsid w:val="007E0301"/>
    <w:rsid w:val="007E0CA1"/>
    <w:rsid w:val="007E16AB"/>
    <w:rsid w:val="007E16F5"/>
    <w:rsid w:val="007E1885"/>
    <w:rsid w:val="007E3B8D"/>
    <w:rsid w:val="007E3D18"/>
    <w:rsid w:val="007E3DCF"/>
    <w:rsid w:val="007E3E4A"/>
    <w:rsid w:val="007E4E15"/>
    <w:rsid w:val="007E5AA6"/>
    <w:rsid w:val="007E6958"/>
    <w:rsid w:val="007E6FB6"/>
    <w:rsid w:val="007E7319"/>
    <w:rsid w:val="007E7D6C"/>
    <w:rsid w:val="007F04ED"/>
    <w:rsid w:val="007F0B64"/>
    <w:rsid w:val="007F0F92"/>
    <w:rsid w:val="007F273E"/>
    <w:rsid w:val="007F28C5"/>
    <w:rsid w:val="007F3F4A"/>
    <w:rsid w:val="007F4DC1"/>
    <w:rsid w:val="007F584F"/>
    <w:rsid w:val="007F60CB"/>
    <w:rsid w:val="007F67AB"/>
    <w:rsid w:val="007F7B7E"/>
    <w:rsid w:val="00801E9F"/>
    <w:rsid w:val="0080218D"/>
    <w:rsid w:val="008044D5"/>
    <w:rsid w:val="0080472D"/>
    <w:rsid w:val="00804E5F"/>
    <w:rsid w:val="0080531B"/>
    <w:rsid w:val="008054AD"/>
    <w:rsid w:val="0080563A"/>
    <w:rsid w:val="0080727D"/>
    <w:rsid w:val="0080753B"/>
    <w:rsid w:val="00807B69"/>
    <w:rsid w:val="008100E3"/>
    <w:rsid w:val="0081104A"/>
    <w:rsid w:val="00811BC9"/>
    <w:rsid w:val="00811C31"/>
    <w:rsid w:val="00811D7E"/>
    <w:rsid w:val="00811F2B"/>
    <w:rsid w:val="008130CB"/>
    <w:rsid w:val="008135B2"/>
    <w:rsid w:val="0081532E"/>
    <w:rsid w:val="008156E9"/>
    <w:rsid w:val="00816366"/>
    <w:rsid w:val="008174CE"/>
    <w:rsid w:val="00820542"/>
    <w:rsid w:val="00820C65"/>
    <w:rsid w:val="00820CB5"/>
    <w:rsid w:val="00821108"/>
    <w:rsid w:val="00821B45"/>
    <w:rsid w:val="00822DD7"/>
    <w:rsid w:val="008243C1"/>
    <w:rsid w:val="00824522"/>
    <w:rsid w:val="00824C5C"/>
    <w:rsid w:val="008250B3"/>
    <w:rsid w:val="00826116"/>
    <w:rsid w:val="00826593"/>
    <w:rsid w:val="00826C66"/>
    <w:rsid w:val="00827672"/>
    <w:rsid w:val="00827C5E"/>
    <w:rsid w:val="00827E0E"/>
    <w:rsid w:val="00830F11"/>
    <w:rsid w:val="008316E8"/>
    <w:rsid w:val="00831B27"/>
    <w:rsid w:val="0083214D"/>
    <w:rsid w:val="00832595"/>
    <w:rsid w:val="0083381D"/>
    <w:rsid w:val="00833CB9"/>
    <w:rsid w:val="0083420F"/>
    <w:rsid w:val="008342C7"/>
    <w:rsid w:val="0083453A"/>
    <w:rsid w:val="00834627"/>
    <w:rsid w:val="00835096"/>
    <w:rsid w:val="0083511A"/>
    <w:rsid w:val="0083543E"/>
    <w:rsid w:val="008354F1"/>
    <w:rsid w:val="008376F3"/>
    <w:rsid w:val="008377C5"/>
    <w:rsid w:val="00840D9A"/>
    <w:rsid w:val="0084108B"/>
    <w:rsid w:val="008418A2"/>
    <w:rsid w:val="008420E3"/>
    <w:rsid w:val="00842132"/>
    <w:rsid w:val="0084246D"/>
    <w:rsid w:val="00842877"/>
    <w:rsid w:val="00843B71"/>
    <w:rsid w:val="00843DFF"/>
    <w:rsid w:val="00844D1E"/>
    <w:rsid w:val="0084620D"/>
    <w:rsid w:val="00846743"/>
    <w:rsid w:val="0084684E"/>
    <w:rsid w:val="00846E09"/>
    <w:rsid w:val="008474F9"/>
    <w:rsid w:val="008476CA"/>
    <w:rsid w:val="00847CF0"/>
    <w:rsid w:val="008519F3"/>
    <w:rsid w:val="00852466"/>
    <w:rsid w:val="00853DC9"/>
    <w:rsid w:val="00853FBE"/>
    <w:rsid w:val="00854EFF"/>
    <w:rsid w:val="00855219"/>
    <w:rsid w:val="008557DB"/>
    <w:rsid w:val="00855F9F"/>
    <w:rsid w:val="0085635D"/>
    <w:rsid w:val="0085638E"/>
    <w:rsid w:val="0085669E"/>
    <w:rsid w:val="008569B1"/>
    <w:rsid w:val="00856C67"/>
    <w:rsid w:val="008571A0"/>
    <w:rsid w:val="0085753E"/>
    <w:rsid w:val="00857B2A"/>
    <w:rsid w:val="008601BB"/>
    <w:rsid w:val="00860E56"/>
    <w:rsid w:val="008629E9"/>
    <w:rsid w:val="00862B00"/>
    <w:rsid w:val="00862DC1"/>
    <w:rsid w:val="00863075"/>
    <w:rsid w:val="008631E3"/>
    <w:rsid w:val="0086384A"/>
    <w:rsid w:val="008648D3"/>
    <w:rsid w:val="0086497D"/>
    <w:rsid w:val="0086589A"/>
    <w:rsid w:val="00865A92"/>
    <w:rsid w:val="00867D2B"/>
    <w:rsid w:val="00870415"/>
    <w:rsid w:val="00871178"/>
    <w:rsid w:val="00871270"/>
    <w:rsid w:val="0087189B"/>
    <w:rsid w:val="00871C0C"/>
    <w:rsid w:val="00871CD9"/>
    <w:rsid w:val="00871E2B"/>
    <w:rsid w:val="008729D8"/>
    <w:rsid w:val="00872E42"/>
    <w:rsid w:val="008734BA"/>
    <w:rsid w:val="00874B6C"/>
    <w:rsid w:val="00874D11"/>
    <w:rsid w:val="0087507E"/>
    <w:rsid w:val="00875522"/>
    <w:rsid w:val="00875F07"/>
    <w:rsid w:val="00875F79"/>
    <w:rsid w:val="00876AC8"/>
    <w:rsid w:val="0087731A"/>
    <w:rsid w:val="00877A65"/>
    <w:rsid w:val="008805E5"/>
    <w:rsid w:val="00880773"/>
    <w:rsid w:val="00880BB5"/>
    <w:rsid w:val="00881601"/>
    <w:rsid w:val="00881CA3"/>
    <w:rsid w:val="008820B0"/>
    <w:rsid w:val="008824C7"/>
    <w:rsid w:val="008825EA"/>
    <w:rsid w:val="00883561"/>
    <w:rsid w:val="0088379C"/>
    <w:rsid w:val="00883F43"/>
    <w:rsid w:val="008849D6"/>
    <w:rsid w:val="008854F1"/>
    <w:rsid w:val="00886027"/>
    <w:rsid w:val="0088608A"/>
    <w:rsid w:val="008871D9"/>
    <w:rsid w:val="0088729A"/>
    <w:rsid w:val="00887704"/>
    <w:rsid w:val="00887ECD"/>
    <w:rsid w:val="00890B54"/>
    <w:rsid w:val="00891627"/>
    <w:rsid w:val="0089176C"/>
    <w:rsid w:val="0089194C"/>
    <w:rsid w:val="0089206B"/>
    <w:rsid w:val="008928A3"/>
    <w:rsid w:val="00892946"/>
    <w:rsid w:val="00893726"/>
    <w:rsid w:val="00893785"/>
    <w:rsid w:val="00893C9F"/>
    <w:rsid w:val="00894B4E"/>
    <w:rsid w:val="00894E81"/>
    <w:rsid w:val="008966EA"/>
    <w:rsid w:val="00896A1A"/>
    <w:rsid w:val="00897BF0"/>
    <w:rsid w:val="00897C17"/>
    <w:rsid w:val="00897FFC"/>
    <w:rsid w:val="008A0C1B"/>
    <w:rsid w:val="008A3A49"/>
    <w:rsid w:val="008A3B7E"/>
    <w:rsid w:val="008A43BB"/>
    <w:rsid w:val="008A510A"/>
    <w:rsid w:val="008A57EF"/>
    <w:rsid w:val="008A57FA"/>
    <w:rsid w:val="008A5934"/>
    <w:rsid w:val="008A5A33"/>
    <w:rsid w:val="008A5E60"/>
    <w:rsid w:val="008A5F54"/>
    <w:rsid w:val="008A6325"/>
    <w:rsid w:val="008A68B5"/>
    <w:rsid w:val="008A71EC"/>
    <w:rsid w:val="008A72BA"/>
    <w:rsid w:val="008B02BB"/>
    <w:rsid w:val="008B0705"/>
    <w:rsid w:val="008B08B2"/>
    <w:rsid w:val="008B13C1"/>
    <w:rsid w:val="008B2179"/>
    <w:rsid w:val="008B4ACB"/>
    <w:rsid w:val="008B77FF"/>
    <w:rsid w:val="008B7E59"/>
    <w:rsid w:val="008B7E60"/>
    <w:rsid w:val="008C077F"/>
    <w:rsid w:val="008C0C4A"/>
    <w:rsid w:val="008C178A"/>
    <w:rsid w:val="008C1F70"/>
    <w:rsid w:val="008C2545"/>
    <w:rsid w:val="008C266B"/>
    <w:rsid w:val="008C2E9B"/>
    <w:rsid w:val="008C3200"/>
    <w:rsid w:val="008C3C58"/>
    <w:rsid w:val="008C3D6B"/>
    <w:rsid w:val="008C4422"/>
    <w:rsid w:val="008C4C22"/>
    <w:rsid w:val="008C4ECC"/>
    <w:rsid w:val="008C5A5D"/>
    <w:rsid w:val="008C67ED"/>
    <w:rsid w:val="008C6B14"/>
    <w:rsid w:val="008C6BE0"/>
    <w:rsid w:val="008C7364"/>
    <w:rsid w:val="008C7725"/>
    <w:rsid w:val="008C7871"/>
    <w:rsid w:val="008D19C1"/>
    <w:rsid w:val="008D1F9D"/>
    <w:rsid w:val="008D2CB1"/>
    <w:rsid w:val="008D3279"/>
    <w:rsid w:val="008D32B4"/>
    <w:rsid w:val="008D3862"/>
    <w:rsid w:val="008D4139"/>
    <w:rsid w:val="008D4461"/>
    <w:rsid w:val="008D46F8"/>
    <w:rsid w:val="008D4D28"/>
    <w:rsid w:val="008D4F5E"/>
    <w:rsid w:val="008D5293"/>
    <w:rsid w:val="008D586E"/>
    <w:rsid w:val="008D5AC1"/>
    <w:rsid w:val="008D5DEF"/>
    <w:rsid w:val="008D6250"/>
    <w:rsid w:val="008D637A"/>
    <w:rsid w:val="008D7398"/>
    <w:rsid w:val="008D7938"/>
    <w:rsid w:val="008D7D7F"/>
    <w:rsid w:val="008E1F2F"/>
    <w:rsid w:val="008E2B1B"/>
    <w:rsid w:val="008E3F06"/>
    <w:rsid w:val="008E3F19"/>
    <w:rsid w:val="008E3F50"/>
    <w:rsid w:val="008E6494"/>
    <w:rsid w:val="008E64E1"/>
    <w:rsid w:val="008E66B9"/>
    <w:rsid w:val="008E6C8D"/>
    <w:rsid w:val="008E7516"/>
    <w:rsid w:val="008E76B5"/>
    <w:rsid w:val="008F0C2E"/>
    <w:rsid w:val="008F10D7"/>
    <w:rsid w:val="008F141F"/>
    <w:rsid w:val="008F17A4"/>
    <w:rsid w:val="008F3646"/>
    <w:rsid w:val="008F3D40"/>
    <w:rsid w:val="008F3F33"/>
    <w:rsid w:val="008F4117"/>
    <w:rsid w:val="008F42BE"/>
    <w:rsid w:val="008F4B3C"/>
    <w:rsid w:val="008F50FF"/>
    <w:rsid w:val="008F5387"/>
    <w:rsid w:val="008F5411"/>
    <w:rsid w:val="008F58AF"/>
    <w:rsid w:val="008F5B66"/>
    <w:rsid w:val="008F6129"/>
    <w:rsid w:val="008F7198"/>
    <w:rsid w:val="008F73AD"/>
    <w:rsid w:val="008F751A"/>
    <w:rsid w:val="008F7781"/>
    <w:rsid w:val="008F781A"/>
    <w:rsid w:val="008F79CA"/>
    <w:rsid w:val="008F7B77"/>
    <w:rsid w:val="00900240"/>
    <w:rsid w:val="00900A71"/>
    <w:rsid w:val="00901AD8"/>
    <w:rsid w:val="0090293A"/>
    <w:rsid w:val="009036E5"/>
    <w:rsid w:val="00903D3C"/>
    <w:rsid w:val="009047FA"/>
    <w:rsid w:val="00904C46"/>
    <w:rsid w:val="00904DD9"/>
    <w:rsid w:val="0090602C"/>
    <w:rsid w:val="00907A08"/>
    <w:rsid w:val="00910015"/>
    <w:rsid w:val="009101B3"/>
    <w:rsid w:val="00910ABB"/>
    <w:rsid w:val="00910BD4"/>
    <w:rsid w:val="009111CE"/>
    <w:rsid w:val="00911593"/>
    <w:rsid w:val="00911598"/>
    <w:rsid w:val="00911C18"/>
    <w:rsid w:val="00912313"/>
    <w:rsid w:val="00914033"/>
    <w:rsid w:val="00914A34"/>
    <w:rsid w:val="00914E5E"/>
    <w:rsid w:val="009157FE"/>
    <w:rsid w:val="00915987"/>
    <w:rsid w:val="00915D34"/>
    <w:rsid w:val="00915F02"/>
    <w:rsid w:val="009160B8"/>
    <w:rsid w:val="009164A5"/>
    <w:rsid w:val="00916746"/>
    <w:rsid w:val="00917EA3"/>
    <w:rsid w:val="00920D75"/>
    <w:rsid w:val="00921774"/>
    <w:rsid w:val="0092195C"/>
    <w:rsid w:val="00921C13"/>
    <w:rsid w:val="00921F7F"/>
    <w:rsid w:val="00922133"/>
    <w:rsid w:val="00922483"/>
    <w:rsid w:val="00923452"/>
    <w:rsid w:val="00923566"/>
    <w:rsid w:val="00923674"/>
    <w:rsid w:val="00924EEF"/>
    <w:rsid w:val="009259F9"/>
    <w:rsid w:val="009268B7"/>
    <w:rsid w:val="00926BF8"/>
    <w:rsid w:val="00927F43"/>
    <w:rsid w:val="00930815"/>
    <w:rsid w:val="00930823"/>
    <w:rsid w:val="00930EB0"/>
    <w:rsid w:val="00931261"/>
    <w:rsid w:val="00931672"/>
    <w:rsid w:val="00931901"/>
    <w:rsid w:val="009321C4"/>
    <w:rsid w:val="00933A86"/>
    <w:rsid w:val="00934444"/>
    <w:rsid w:val="009345B2"/>
    <w:rsid w:val="00934A0A"/>
    <w:rsid w:val="00935358"/>
    <w:rsid w:val="00935AD9"/>
    <w:rsid w:val="00936989"/>
    <w:rsid w:val="00937850"/>
    <w:rsid w:val="00940744"/>
    <w:rsid w:val="00941BD8"/>
    <w:rsid w:val="00942194"/>
    <w:rsid w:val="00942886"/>
    <w:rsid w:val="0094299C"/>
    <w:rsid w:val="00942E0C"/>
    <w:rsid w:val="00943B80"/>
    <w:rsid w:val="00944CD7"/>
    <w:rsid w:val="00946745"/>
    <w:rsid w:val="00946892"/>
    <w:rsid w:val="0094724A"/>
    <w:rsid w:val="00947E99"/>
    <w:rsid w:val="00950B31"/>
    <w:rsid w:val="00950C16"/>
    <w:rsid w:val="0095140E"/>
    <w:rsid w:val="00951AA2"/>
    <w:rsid w:val="009527CB"/>
    <w:rsid w:val="009540D8"/>
    <w:rsid w:val="00954BC8"/>
    <w:rsid w:val="00954E37"/>
    <w:rsid w:val="009555FF"/>
    <w:rsid w:val="00957164"/>
    <w:rsid w:val="0095769B"/>
    <w:rsid w:val="00957E9E"/>
    <w:rsid w:val="00960267"/>
    <w:rsid w:val="00960B19"/>
    <w:rsid w:val="00960EB7"/>
    <w:rsid w:val="00960F08"/>
    <w:rsid w:val="00961839"/>
    <w:rsid w:val="009628A5"/>
    <w:rsid w:val="00962DBA"/>
    <w:rsid w:val="0096356D"/>
    <w:rsid w:val="009649B7"/>
    <w:rsid w:val="00964B49"/>
    <w:rsid w:val="00965039"/>
    <w:rsid w:val="009657EB"/>
    <w:rsid w:val="00966C0C"/>
    <w:rsid w:val="00967067"/>
    <w:rsid w:val="00967CCD"/>
    <w:rsid w:val="00970415"/>
    <w:rsid w:val="009708F4"/>
    <w:rsid w:val="00971202"/>
    <w:rsid w:val="009714ED"/>
    <w:rsid w:val="00971AC1"/>
    <w:rsid w:val="00972337"/>
    <w:rsid w:val="00972AF7"/>
    <w:rsid w:val="00973175"/>
    <w:rsid w:val="00973296"/>
    <w:rsid w:val="00973E03"/>
    <w:rsid w:val="0097525E"/>
    <w:rsid w:val="00975CE3"/>
    <w:rsid w:val="00976F01"/>
    <w:rsid w:val="0097770A"/>
    <w:rsid w:val="00977AFF"/>
    <w:rsid w:val="009806C0"/>
    <w:rsid w:val="009814E4"/>
    <w:rsid w:val="009817C3"/>
    <w:rsid w:val="00981B71"/>
    <w:rsid w:val="00982766"/>
    <w:rsid w:val="009830FD"/>
    <w:rsid w:val="0098322E"/>
    <w:rsid w:val="009835A5"/>
    <w:rsid w:val="00983B06"/>
    <w:rsid w:val="00984C5C"/>
    <w:rsid w:val="00984F03"/>
    <w:rsid w:val="00985139"/>
    <w:rsid w:val="00985733"/>
    <w:rsid w:val="009859AD"/>
    <w:rsid w:val="00986666"/>
    <w:rsid w:val="00987704"/>
    <w:rsid w:val="00987AE8"/>
    <w:rsid w:val="00987C9C"/>
    <w:rsid w:val="00990AE9"/>
    <w:rsid w:val="00990D95"/>
    <w:rsid w:val="00992D68"/>
    <w:rsid w:val="00993410"/>
    <w:rsid w:val="009938EB"/>
    <w:rsid w:val="00994059"/>
    <w:rsid w:val="009950BC"/>
    <w:rsid w:val="00995352"/>
    <w:rsid w:val="0099645C"/>
    <w:rsid w:val="0099668E"/>
    <w:rsid w:val="00996AFC"/>
    <w:rsid w:val="009973EA"/>
    <w:rsid w:val="00997554"/>
    <w:rsid w:val="00997762"/>
    <w:rsid w:val="00997BA6"/>
    <w:rsid w:val="009A000D"/>
    <w:rsid w:val="009A0732"/>
    <w:rsid w:val="009A1064"/>
    <w:rsid w:val="009A1AA2"/>
    <w:rsid w:val="009A2789"/>
    <w:rsid w:val="009A2A71"/>
    <w:rsid w:val="009A3409"/>
    <w:rsid w:val="009A3958"/>
    <w:rsid w:val="009A47B9"/>
    <w:rsid w:val="009A4931"/>
    <w:rsid w:val="009A6430"/>
    <w:rsid w:val="009A6487"/>
    <w:rsid w:val="009A713F"/>
    <w:rsid w:val="009A7814"/>
    <w:rsid w:val="009A7DB5"/>
    <w:rsid w:val="009B0B36"/>
    <w:rsid w:val="009B0EF2"/>
    <w:rsid w:val="009B163F"/>
    <w:rsid w:val="009B2278"/>
    <w:rsid w:val="009B27CF"/>
    <w:rsid w:val="009B2C33"/>
    <w:rsid w:val="009B33C6"/>
    <w:rsid w:val="009B3D68"/>
    <w:rsid w:val="009B47A6"/>
    <w:rsid w:val="009B4DC4"/>
    <w:rsid w:val="009B4EB6"/>
    <w:rsid w:val="009B5561"/>
    <w:rsid w:val="009B5BC7"/>
    <w:rsid w:val="009B61CF"/>
    <w:rsid w:val="009B72D5"/>
    <w:rsid w:val="009B72FD"/>
    <w:rsid w:val="009B74DF"/>
    <w:rsid w:val="009B760F"/>
    <w:rsid w:val="009B7BB0"/>
    <w:rsid w:val="009B7CDE"/>
    <w:rsid w:val="009C01DA"/>
    <w:rsid w:val="009C14B7"/>
    <w:rsid w:val="009C2923"/>
    <w:rsid w:val="009C2D4E"/>
    <w:rsid w:val="009C2F79"/>
    <w:rsid w:val="009C3430"/>
    <w:rsid w:val="009C3839"/>
    <w:rsid w:val="009C3F85"/>
    <w:rsid w:val="009C435C"/>
    <w:rsid w:val="009C53BC"/>
    <w:rsid w:val="009C580D"/>
    <w:rsid w:val="009C6E62"/>
    <w:rsid w:val="009D01F7"/>
    <w:rsid w:val="009D1102"/>
    <w:rsid w:val="009D1ADF"/>
    <w:rsid w:val="009D2D83"/>
    <w:rsid w:val="009D2FAA"/>
    <w:rsid w:val="009D341B"/>
    <w:rsid w:val="009D371C"/>
    <w:rsid w:val="009D388A"/>
    <w:rsid w:val="009D3F52"/>
    <w:rsid w:val="009D4D88"/>
    <w:rsid w:val="009D6369"/>
    <w:rsid w:val="009D6E9D"/>
    <w:rsid w:val="009D7B8F"/>
    <w:rsid w:val="009D7C4A"/>
    <w:rsid w:val="009D7D79"/>
    <w:rsid w:val="009E0159"/>
    <w:rsid w:val="009E0178"/>
    <w:rsid w:val="009E09E2"/>
    <w:rsid w:val="009E13AC"/>
    <w:rsid w:val="009E1545"/>
    <w:rsid w:val="009E3225"/>
    <w:rsid w:val="009E351D"/>
    <w:rsid w:val="009E3794"/>
    <w:rsid w:val="009E389F"/>
    <w:rsid w:val="009E4CA0"/>
    <w:rsid w:val="009E4EAB"/>
    <w:rsid w:val="009E50E7"/>
    <w:rsid w:val="009E5D8C"/>
    <w:rsid w:val="009E6608"/>
    <w:rsid w:val="009E6925"/>
    <w:rsid w:val="009E6BED"/>
    <w:rsid w:val="009E70B2"/>
    <w:rsid w:val="009E76E3"/>
    <w:rsid w:val="009F0A3E"/>
    <w:rsid w:val="009F0E7A"/>
    <w:rsid w:val="009F1733"/>
    <w:rsid w:val="009F1B56"/>
    <w:rsid w:val="009F27D5"/>
    <w:rsid w:val="009F2A1F"/>
    <w:rsid w:val="009F2C87"/>
    <w:rsid w:val="009F2ED8"/>
    <w:rsid w:val="009F31FF"/>
    <w:rsid w:val="009F3B4B"/>
    <w:rsid w:val="009F4440"/>
    <w:rsid w:val="009F4B35"/>
    <w:rsid w:val="009F5333"/>
    <w:rsid w:val="009F5501"/>
    <w:rsid w:val="009F6A4E"/>
    <w:rsid w:val="009F7211"/>
    <w:rsid w:val="009F7ABA"/>
    <w:rsid w:val="00A00358"/>
    <w:rsid w:val="00A00444"/>
    <w:rsid w:val="00A00850"/>
    <w:rsid w:val="00A00947"/>
    <w:rsid w:val="00A01D29"/>
    <w:rsid w:val="00A02325"/>
    <w:rsid w:val="00A0351A"/>
    <w:rsid w:val="00A03EC7"/>
    <w:rsid w:val="00A06945"/>
    <w:rsid w:val="00A07870"/>
    <w:rsid w:val="00A07CB7"/>
    <w:rsid w:val="00A07FA4"/>
    <w:rsid w:val="00A1025F"/>
    <w:rsid w:val="00A109FD"/>
    <w:rsid w:val="00A11051"/>
    <w:rsid w:val="00A117AA"/>
    <w:rsid w:val="00A12C84"/>
    <w:rsid w:val="00A135BE"/>
    <w:rsid w:val="00A1372B"/>
    <w:rsid w:val="00A14240"/>
    <w:rsid w:val="00A157E7"/>
    <w:rsid w:val="00A15A2F"/>
    <w:rsid w:val="00A16CCA"/>
    <w:rsid w:val="00A17710"/>
    <w:rsid w:val="00A1777B"/>
    <w:rsid w:val="00A21756"/>
    <w:rsid w:val="00A21B0F"/>
    <w:rsid w:val="00A21C2A"/>
    <w:rsid w:val="00A21DF2"/>
    <w:rsid w:val="00A23449"/>
    <w:rsid w:val="00A23603"/>
    <w:rsid w:val="00A23735"/>
    <w:rsid w:val="00A23BA5"/>
    <w:rsid w:val="00A23D91"/>
    <w:rsid w:val="00A23FAA"/>
    <w:rsid w:val="00A243EF"/>
    <w:rsid w:val="00A24A6E"/>
    <w:rsid w:val="00A255B4"/>
    <w:rsid w:val="00A257DC"/>
    <w:rsid w:val="00A25FBD"/>
    <w:rsid w:val="00A2661B"/>
    <w:rsid w:val="00A2676E"/>
    <w:rsid w:val="00A2774B"/>
    <w:rsid w:val="00A27AF5"/>
    <w:rsid w:val="00A30082"/>
    <w:rsid w:val="00A3025A"/>
    <w:rsid w:val="00A3097E"/>
    <w:rsid w:val="00A31CDF"/>
    <w:rsid w:val="00A31DB9"/>
    <w:rsid w:val="00A32293"/>
    <w:rsid w:val="00A32E58"/>
    <w:rsid w:val="00A33678"/>
    <w:rsid w:val="00A33B90"/>
    <w:rsid w:val="00A34DDB"/>
    <w:rsid w:val="00A35A54"/>
    <w:rsid w:val="00A35B0A"/>
    <w:rsid w:val="00A35F25"/>
    <w:rsid w:val="00A363D1"/>
    <w:rsid w:val="00A3672F"/>
    <w:rsid w:val="00A37ECE"/>
    <w:rsid w:val="00A40153"/>
    <w:rsid w:val="00A430D9"/>
    <w:rsid w:val="00A43440"/>
    <w:rsid w:val="00A438DD"/>
    <w:rsid w:val="00A4405D"/>
    <w:rsid w:val="00A4492C"/>
    <w:rsid w:val="00A44AFD"/>
    <w:rsid w:val="00A45803"/>
    <w:rsid w:val="00A4663E"/>
    <w:rsid w:val="00A47679"/>
    <w:rsid w:val="00A50169"/>
    <w:rsid w:val="00A521B9"/>
    <w:rsid w:val="00A532D4"/>
    <w:rsid w:val="00A536AC"/>
    <w:rsid w:val="00A53778"/>
    <w:rsid w:val="00A5446C"/>
    <w:rsid w:val="00A544C0"/>
    <w:rsid w:val="00A55094"/>
    <w:rsid w:val="00A5577C"/>
    <w:rsid w:val="00A55E32"/>
    <w:rsid w:val="00A5796A"/>
    <w:rsid w:val="00A6198A"/>
    <w:rsid w:val="00A62410"/>
    <w:rsid w:val="00A63439"/>
    <w:rsid w:val="00A638C1"/>
    <w:rsid w:val="00A64B3A"/>
    <w:rsid w:val="00A655AB"/>
    <w:rsid w:val="00A65D2E"/>
    <w:rsid w:val="00A65E9A"/>
    <w:rsid w:val="00A661CA"/>
    <w:rsid w:val="00A663DC"/>
    <w:rsid w:val="00A664B3"/>
    <w:rsid w:val="00A66BDF"/>
    <w:rsid w:val="00A67353"/>
    <w:rsid w:val="00A679D5"/>
    <w:rsid w:val="00A7005F"/>
    <w:rsid w:val="00A70633"/>
    <w:rsid w:val="00A70B4E"/>
    <w:rsid w:val="00A7119B"/>
    <w:rsid w:val="00A71A1E"/>
    <w:rsid w:val="00A722B6"/>
    <w:rsid w:val="00A72771"/>
    <w:rsid w:val="00A72995"/>
    <w:rsid w:val="00A7344B"/>
    <w:rsid w:val="00A73756"/>
    <w:rsid w:val="00A737A1"/>
    <w:rsid w:val="00A73B7D"/>
    <w:rsid w:val="00A74755"/>
    <w:rsid w:val="00A747C6"/>
    <w:rsid w:val="00A74849"/>
    <w:rsid w:val="00A758F7"/>
    <w:rsid w:val="00A761A7"/>
    <w:rsid w:val="00A7744B"/>
    <w:rsid w:val="00A77C73"/>
    <w:rsid w:val="00A77EDA"/>
    <w:rsid w:val="00A80826"/>
    <w:rsid w:val="00A81B45"/>
    <w:rsid w:val="00A820BA"/>
    <w:rsid w:val="00A827DD"/>
    <w:rsid w:val="00A82B6C"/>
    <w:rsid w:val="00A82C1B"/>
    <w:rsid w:val="00A831A4"/>
    <w:rsid w:val="00A8379C"/>
    <w:rsid w:val="00A85296"/>
    <w:rsid w:val="00A853CA"/>
    <w:rsid w:val="00A856E7"/>
    <w:rsid w:val="00A871ED"/>
    <w:rsid w:val="00A877B2"/>
    <w:rsid w:val="00A87E55"/>
    <w:rsid w:val="00A90A9F"/>
    <w:rsid w:val="00A90BA2"/>
    <w:rsid w:val="00A928C1"/>
    <w:rsid w:val="00A935FB"/>
    <w:rsid w:val="00A936E1"/>
    <w:rsid w:val="00A93BF7"/>
    <w:rsid w:val="00A93F5E"/>
    <w:rsid w:val="00A9418A"/>
    <w:rsid w:val="00A9445A"/>
    <w:rsid w:val="00A947BC"/>
    <w:rsid w:val="00A95743"/>
    <w:rsid w:val="00A95959"/>
    <w:rsid w:val="00A95C60"/>
    <w:rsid w:val="00A95EA6"/>
    <w:rsid w:val="00A95EC8"/>
    <w:rsid w:val="00A9697D"/>
    <w:rsid w:val="00AA02BE"/>
    <w:rsid w:val="00AA09FA"/>
    <w:rsid w:val="00AA143D"/>
    <w:rsid w:val="00AA1644"/>
    <w:rsid w:val="00AA1A44"/>
    <w:rsid w:val="00AA1FFB"/>
    <w:rsid w:val="00AA234D"/>
    <w:rsid w:val="00AA2425"/>
    <w:rsid w:val="00AA2BA6"/>
    <w:rsid w:val="00AA3095"/>
    <w:rsid w:val="00AA322B"/>
    <w:rsid w:val="00AA328A"/>
    <w:rsid w:val="00AA332A"/>
    <w:rsid w:val="00AA3C17"/>
    <w:rsid w:val="00AA410C"/>
    <w:rsid w:val="00AA46FA"/>
    <w:rsid w:val="00AA4B2B"/>
    <w:rsid w:val="00AA4ED2"/>
    <w:rsid w:val="00AA4FF0"/>
    <w:rsid w:val="00AA52CA"/>
    <w:rsid w:val="00AA53A5"/>
    <w:rsid w:val="00AA5539"/>
    <w:rsid w:val="00AA5B07"/>
    <w:rsid w:val="00AA66EE"/>
    <w:rsid w:val="00AA6A91"/>
    <w:rsid w:val="00AA700D"/>
    <w:rsid w:val="00AA7E75"/>
    <w:rsid w:val="00AB0045"/>
    <w:rsid w:val="00AB0FC5"/>
    <w:rsid w:val="00AB1149"/>
    <w:rsid w:val="00AB1158"/>
    <w:rsid w:val="00AB1454"/>
    <w:rsid w:val="00AB3148"/>
    <w:rsid w:val="00AB3505"/>
    <w:rsid w:val="00AB3DB0"/>
    <w:rsid w:val="00AB46C8"/>
    <w:rsid w:val="00AB4D3B"/>
    <w:rsid w:val="00AB5CF5"/>
    <w:rsid w:val="00AB6908"/>
    <w:rsid w:val="00AB6948"/>
    <w:rsid w:val="00AB6ACB"/>
    <w:rsid w:val="00AC034F"/>
    <w:rsid w:val="00AC0860"/>
    <w:rsid w:val="00AC09BE"/>
    <w:rsid w:val="00AC09EA"/>
    <w:rsid w:val="00AC0FE8"/>
    <w:rsid w:val="00AC1137"/>
    <w:rsid w:val="00AC1205"/>
    <w:rsid w:val="00AC4776"/>
    <w:rsid w:val="00AC5509"/>
    <w:rsid w:val="00AC5AFA"/>
    <w:rsid w:val="00AC5F4B"/>
    <w:rsid w:val="00AC6DC7"/>
    <w:rsid w:val="00AC6DF2"/>
    <w:rsid w:val="00AD09A5"/>
    <w:rsid w:val="00AD1143"/>
    <w:rsid w:val="00AD117E"/>
    <w:rsid w:val="00AD1183"/>
    <w:rsid w:val="00AD1598"/>
    <w:rsid w:val="00AD1816"/>
    <w:rsid w:val="00AD1AEC"/>
    <w:rsid w:val="00AD2770"/>
    <w:rsid w:val="00AD2D35"/>
    <w:rsid w:val="00AD34CC"/>
    <w:rsid w:val="00AD3519"/>
    <w:rsid w:val="00AD4DE2"/>
    <w:rsid w:val="00AD4EEB"/>
    <w:rsid w:val="00AD5028"/>
    <w:rsid w:val="00AD5384"/>
    <w:rsid w:val="00AD5F64"/>
    <w:rsid w:val="00AD63CF"/>
    <w:rsid w:val="00AD6C88"/>
    <w:rsid w:val="00AD7B99"/>
    <w:rsid w:val="00AE1194"/>
    <w:rsid w:val="00AE1818"/>
    <w:rsid w:val="00AE432F"/>
    <w:rsid w:val="00AE54C1"/>
    <w:rsid w:val="00AE5FFE"/>
    <w:rsid w:val="00AE652A"/>
    <w:rsid w:val="00AF0220"/>
    <w:rsid w:val="00AF02F5"/>
    <w:rsid w:val="00AF0852"/>
    <w:rsid w:val="00AF0E75"/>
    <w:rsid w:val="00AF178A"/>
    <w:rsid w:val="00AF2DAF"/>
    <w:rsid w:val="00AF31A1"/>
    <w:rsid w:val="00AF32A1"/>
    <w:rsid w:val="00AF497C"/>
    <w:rsid w:val="00AF4E72"/>
    <w:rsid w:val="00AF66B4"/>
    <w:rsid w:val="00AF6773"/>
    <w:rsid w:val="00AF704B"/>
    <w:rsid w:val="00AF71CF"/>
    <w:rsid w:val="00AF7754"/>
    <w:rsid w:val="00AF790C"/>
    <w:rsid w:val="00B0020E"/>
    <w:rsid w:val="00B0071B"/>
    <w:rsid w:val="00B00E11"/>
    <w:rsid w:val="00B01C20"/>
    <w:rsid w:val="00B01EAC"/>
    <w:rsid w:val="00B02975"/>
    <w:rsid w:val="00B02F92"/>
    <w:rsid w:val="00B03094"/>
    <w:rsid w:val="00B0368D"/>
    <w:rsid w:val="00B03A60"/>
    <w:rsid w:val="00B04E43"/>
    <w:rsid w:val="00B052F2"/>
    <w:rsid w:val="00B056F4"/>
    <w:rsid w:val="00B05862"/>
    <w:rsid w:val="00B06403"/>
    <w:rsid w:val="00B07E2B"/>
    <w:rsid w:val="00B10AA4"/>
    <w:rsid w:val="00B11229"/>
    <w:rsid w:val="00B11781"/>
    <w:rsid w:val="00B11A08"/>
    <w:rsid w:val="00B121E0"/>
    <w:rsid w:val="00B12C55"/>
    <w:rsid w:val="00B12CB6"/>
    <w:rsid w:val="00B140A6"/>
    <w:rsid w:val="00B14FD7"/>
    <w:rsid w:val="00B15350"/>
    <w:rsid w:val="00B15489"/>
    <w:rsid w:val="00B15C2C"/>
    <w:rsid w:val="00B15CB7"/>
    <w:rsid w:val="00B164AA"/>
    <w:rsid w:val="00B20FB3"/>
    <w:rsid w:val="00B21256"/>
    <w:rsid w:val="00B221DB"/>
    <w:rsid w:val="00B22289"/>
    <w:rsid w:val="00B23118"/>
    <w:rsid w:val="00B23324"/>
    <w:rsid w:val="00B23D21"/>
    <w:rsid w:val="00B24A27"/>
    <w:rsid w:val="00B24C0A"/>
    <w:rsid w:val="00B24DA9"/>
    <w:rsid w:val="00B2572F"/>
    <w:rsid w:val="00B25867"/>
    <w:rsid w:val="00B25C45"/>
    <w:rsid w:val="00B304A4"/>
    <w:rsid w:val="00B3066A"/>
    <w:rsid w:val="00B3130D"/>
    <w:rsid w:val="00B3132E"/>
    <w:rsid w:val="00B31488"/>
    <w:rsid w:val="00B316B3"/>
    <w:rsid w:val="00B320FA"/>
    <w:rsid w:val="00B32C60"/>
    <w:rsid w:val="00B32D57"/>
    <w:rsid w:val="00B333DF"/>
    <w:rsid w:val="00B33510"/>
    <w:rsid w:val="00B34395"/>
    <w:rsid w:val="00B36784"/>
    <w:rsid w:val="00B407DD"/>
    <w:rsid w:val="00B40C84"/>
    <w:rsid w:val="00B40F28"/>
    <w:rsid w:val="00B419DC"/>
    <w:rsid w:val="00B41B69"/>
    <w:rsid w:val="00B41BAC"/>
    <w:rsid w:val="00B41E5E"/>
    <w:rsid w:val="00B42213"/>
    <w:rsid w:val="00B43B0D"/>
    <w:rsid w:val="00B44887"/>
    <w:rsid w:val="00B452D5"/>
    <w:rsid w:val="00B452F9"/>
    <w:rsid w:val="00B458C2"/>
    <w:rsid w:val="00B4680F"/>
    <w:rsid w:val="00B46C47"/>
    <w:rsid w:val="00B47007"/>
    <w:rsid w:val="00B50B63"/>
    <w:rsid w:val="00B51144"/>
    <w:rsid w:val="00B51823"/>
    <w:rsid w:val="00B5270D"/>
    <w:rsid w:val="00B52798"/>
    <w:rsid w:val="00B52943"/>
    <w:rsid w:val="00B52DF2"/>
    <w:rsid w:val="00B53A16"/>
    <w:rsid w:val="00B53D10"/>
    <w:rsid w:val="00B54940"/>
    <w:rsid w:val="00B549B5"/>
    <w:rsid w:val="00B55113"/>
    <w:rsid w:val="00B56171"/>
    <w:rsid w:val="00B56B2B"/>
    <w:rsid w:val="00B570AD"/>
    <w:rsid w:val="00B60BA7"/>
    <w:rsid w:val="00B60ED0"/>
    <w:rsid w:val="00B61E24"/>
    <w:rsid w:val="00B61F5F"/>
    <w:rsid w:val="00B62B93"/>
    <w:rsid w:val="00B6354D"/>
    <w:rsid w:val="00B6418E"/>
    <w:rsid w:val="00B64779"/>
    <w:rsid w:val="00B6499D"/>
    <w:rsid w:val="00B64A7F"/>
    <w:rsid w:val="00B64C70"/>
    <w:rsid w:val="00B64D02"/>
    <w:rsid w:val="00B64F6D"/>
    <w:rsid w:val="00B66086"/>
    <w:rsid w:val="00B663BA"/>
    <w:rsid w:val="00B70BF3"/>
    <w:rsid w:val="00B715FB"/>
    <w:rsid w:val="00B71C84"/>
    <w:rsid w:val="00B722BA"/>
    <w:rsid w:val="00B72648"/>
    <w:rsid w:val="00B72D9E"/>
    <w:rsid w:val="00B72F65"/>
    <w:rsid w:val="00B740FB"/>
    <w:rsid w:val="00B746D5"/>
    <w:rsid w:val="00B74F97"/>
    <w:rsid w:val="00B75CB2"/>
    <w:rsid w:val="00B760C7"/>
    <w:rsid w:val="00B76FDB"/>
    <w:rsid w:val="00B77690"/>
    <w:rsid w:val="00B802B2"/>
    <w:rsid w:val="00B80421"/>
    <w:rsid w:val="00B82DD8"/>
    <w:rsid w:val="00B83269"/>
    <w:rsid w:val="00B83401"/>
    <w:rsid w:val="00B8384D"/>
    <w:rsid w:val="00B83C78"/>
    <w:rsid w:val="00B846D8"/>
    <w:rsid w:val="00B85A66"/>
    <w:rsid w:val="00B85E37"/>
    <w:rsid w:val="00B864D1"/>
    <w:rsid w:val="00B86854"/>
    <w:rsid w:val="00B87B9D"/>
    <w:rsid w:val="00B90409"/>
    <w:rsid w:val="00B91729"/>
    <w:rsid w:val="00B91BA1"/>
    <w:rsid w:val="00B92E47"/>
    <w:rsid w:val="00B945FA"/>
    <w:rsid w:val="00B94CDC"/>
    <w:rsid w:val="00B9597D"/>
    <w:rsid w:val="00B96467"/>
    <w:rsid w:val="00B96B23"/>
    <w:rsid w:val="00B96E29"/>
    <w:rsid w:val="00B96F1E"/>
    <w:rsid w:val="00B973CE"/>
    <w:rsid w:val="00B977C6"/>
    <w:rsid w:val="00B97AB0"/>
    <w:rsid w:val="00BA06ED"/>
    <w:rsid w:val="00BA0EDC"/>
    <w:rsid w:val="00BA1E48"/>
    <w:rsid w:val="00BA1F6E"/>
    <w:rsid w:val="00BA2002"/>
    <w:rsid w:val="00BA338D"/>
    <w:rsid w:val="00BA41D3"/>
    <w:rsid w:val="00BA63C1"/>
    <w:rsid w:val="00BA675E"/>
    <w:rsid w:val="00BA6B16"/>
    <w:rsid w:val="00BA6BE4"/>
    <w:rsid w:val="00BA6F92"/>
    <w:rsid w:val="00BA7081"/>
    <w:rsid w:val="00BA73C9"/>
    <w:rsid w:val="00BA7A6F"/>
    <w:rsid w:val="00BA7B59"/>
    <w:rsid w:val="00BA7DAE"/>
    <w:rsid w:val="00BB0828"/>
    <w:rsid w:val="00BB0EB9"/>
    <w:rsid w:val="00BB19E9"/>
    <w:rsid w:val="00BB22FC"/>
    <w:rsid w:val="00BB3247"/>
    <w:rsid w:val="00BB3762"/>
    <w:rsid w:val="00BB381D"/>
    <w:rsid w:val="00BB4461"/>
    <w:rsid w:val="00BB4FEC"/>
    <w:rsid w:val="00BB5C79"/>
    <w:rsid w:val="00BB698A"/>
    <w:rsid w:val="00BB6F1E"/>
    <w:rsid w:val="00BB70BA"/>
    <w:rsid w:val="00BB70F1"/>
    <w:rsid w:val="00BB7D05"/>
    <w:rsid w:val="00BC063A"/>
    <w:rsid w:val="00BC065C"/>
    <w:rsid w:val="00BC0DD3"/>
    <w:rsid w:val="00BC0FF0"/>
    <w:rsid w:val="00BC111E"/>
    <w:rsid w:val="00BC1F0E"/>
    <w:rsid w:val="00BC3153"/>
    <w:rsid w:val="00BC3B4A"/>
    <w:rsid w:val="00BC4067"/>
    <w:rsid w:val="00BC43E6"/>
    <w:rsid w:val="00BC4D85"/>
    <w:rsid w:val="00BC51EC"/>
    <w:rsid w:val="00BC56A6"/>
    <w:rsid w:val="00BC5F3A"/>
    <w:rsid w:val="00BC6C84"/>
    <w:rsid w:val="00BC6CEF"/>
    <w:rsid w:val="00BC6F33"/>
    <w:rsid w:val="00BC75B4"/>
    <w:rsid w:val="00BC7FC6"/>
    <w:rsid w:val="00BD082C"/>
    <w:rsid w:val="00BD160D"/>
    <w:rsid w:val="00BD1870"/>
    <w:rsid w:val="00BD19B7"/>
    <w:rsid w:val="00BD2BEB"/>
    <w:rsid w:val="00BD2F9D"/>
    <w:rsid w:val="00BD3359"/>
    <w:rsid w:val="00BD3A92"/>
    <w:rsid w:val="00BD4562"/>
    <w:rsid w:val="00BD49E7"/>
    <w:rsid w:val="00BD4BC1"/>
    <w:rsid w:val="00BD4C3E"/>
    <w:rsid w:val="00BD4E2A"/>
    <w:rsid w:val="00BD5034"/>
    <w:rsid w:val="00BD6B63"/>
    <w:rsid w:val="00BD7B09"/>
    <w:rsid w:val="00BD7F2D"/>
    <w:rsid w:val="00BE08DE"/>
    <w:rsid w:val="00BE138B"/>
    <w:rsid w:val="00BE1493"/>
    <w:rsid w:val="00BE1DD9"/>
    <w:rsid w:val="00BE21A8"/>
    <w:rsid w:val="00BE23E0"/>
    <w:rsid w:val="00BE3301"/>
    <w:rsid w:val="00BE3419"/>
    <w:rsid w:val="00BE3474"/>
    <w:rsid w:val="00BE3880"/>
    <w:rsid w:val="00BE3C1C"/>
    <w:rsid w:val="00BE3F5A"/>
    <w:rsid w:val="00BE42FD"/>
    <w:rsid w:val="00BE457A"/>
    <w:rsid w:val="00BE5250"/>
    <w:rsid w:val="00BE601F"/>
    <w:rsid w:val="00BF0017"/>
    <w:rsid w:val="00BF0021"/>
    <w:rsid w:val="00BF009A"/>
    <w:rsid w:val="00BF1847"/>
    <w:rsid w:val="00BF1872"/>
    <w:rsid w:val="00BF23B3"/>
    <w:rsid w:val="00BF2F08"/>
    <w:rsid w:val="00BF34AC"/>
    <w:rsid w:val="00BF36D0"/>
    <w:rsid w:val="00BF4BEF"/>
    <w:rsid w:val="00BF55D9"/>
    <w:rsid w:val="00BF626D"/>
    <w:rsid w:val="00BF6A80"/>
    <w:rsid w:val="00BF704D"/>
    <w:rsid w:val="00C003F7"/>
    <w:rsid w:val="00C009C7"/>
    <w:rsid w:val="00C00E25"/>
    <w:rsid w:val="00C01291"/>
    <w:rsid w:val="00C016D3"/>
    <w:rsid w:val="00C016FB"/>
    <w:rsid w:val="00C018E0"/>
    <w:rsid w:val="00C01AFD"/>
    <w:rsid w:val="00C01CC6"/>
    <w:rsid w:val="00C02DD2"/>
    <w:rsid w:val="00C039CB"/>
    <w:rsid w:val="00C0497A"/>
    <w:rsid w:val="00C04DAC"/>
    <w:rsid w:val="00C04F77"/>
    <w:rsid w:val="00C06917"/>
    <w:rsid w:val="00C06924"/>
    <w:rsid w:val="00C0716C"/>
    <w:rsid w:val="00C07935"/>
    <w:rsid w:val="00C07B72"/>
    <w:rsid w:val="00C101F1"/>
    <w:rsid w:val="00C105DC"/>
    <w:rsid w:val="00C10D0E"/>
    <w:rsid w:val="00C110EF"/>
    <w:rsid w:val="00C11683"/>
    <w:rsid w:val="00C12032"/>
    <w:rsid w:val="00C125E2"/>
    <w:rsid w:val="00C126E3"/>
    <w:rsid w:val="00C126EB"/>
    <w:rsid w:val="00C12EBC"/>
    <w:rsid w:val="00C137C0"/>
    <w:rsid w:val="00C13B5F"/>
    <w:rsid w:val="00C13DC1"/>
    <w:rsid w:val="00C149FA"/>
    <w:rsid w:val="00C15FC1"/>
    <w:rsid w:val="00C16037"/>
    <w:rsid w:val="00C1605F"/>
    <w:rsid w:val="00C16168"/>
    <w:rsid w:val="00C16AB2"/>
    <w:rsid w:val="00C172E7"/>
    <w:rsid w:val="00C201BF"/>
    <w:rsid w:val="00C20FC6"/>
    <w:rsid w:val="00C22FDD"/>
    <w:rsid w:val="00C23B6D"/>
    <w:rsid w:val="00C23BF8"/>
    <w:rsid w:val="00C23F83"/>
    <w:rsid w:val="00C2440B"/>
    <w:rsid w:val="00C24BCA"/>
    <w:rsid w:val="00C250C1"/>
    <w:rsid w:val="00C25CB7"/>
    <w:rsid w:val="00C25FC3"/>
    <w:rsid w:val="00C26BA5"/>
    <w:rsid w:val="00C270D0"/>
    <w:rsid w:val="00C31982"/>
    <w:rsid w:val="00C324F6"/>
    <w:rsid w:val="00C33434"/>
    <w:rsid w:val="00C33474"/>
    <w:rsid w:val="00C334CE"/>
    <w:rsid w:val="00C33C7F"/>
    <w:rsid w:val="00C34A1B"/>
    <w:rsid w:val="00C34DD5"/>
    <w:rsid w:val="00C350C4"/>
    <w:rsid w:val="00C352C3"/>
    <w:rsid w:val="00C35368"/>
    <w:rsid w:val="00C356B7"/>
    <w:rsid w:val="00C36621"/>
    <w:rsid w:val="00C37150"/>
    <w:rsid w:val="00C373A1"/>
    <w:rsid w:val="00C377CC"/>
    <w:rsid w:val="00C41083"/>
    <w:rsid w:val="00C418C6"/>
    <w:rsid w:val="00C41A59"/>
    <w:rsid w:val="00C41D06"/>
    <w:rsid w:val="00C420DD"/>
    <w:rsid w:val="00C43FB8"/>
    <w:rsid w:val="00C44BA4"/>
    <w:rsid w:val="00C45AC8"/>
    <w:rsid w:val="00C46C68"/>
    <w:rsid w:val="00C474E8"/>
    <w:rsid w:val="00C47A4A"/>
    <w:rsid w:val="00C51782"/>
    <w:rsid w:val="00C51A43"/>
    <w:rsid w:val="00C53A5A"/>
    <w:rsid w:val="00C53B73"/>
    <w:rsid w:val="00C53BEE"/>
    <w:rsid w:val="00C542B0"/>
    <w:rsid w:val="00C54F09"/>
    <w:rsid w:val="00C55519"/>
    <w:rsid w:val="00C555CA"/>
    <w:rsid w:val="00C5667F"/>
    <w:rsid w:val="00C5745E"/>
    <w:rsid w:val="00C60334"/>
    <w:rsid w:val="00C60D5B"/>
    <w:rsid w:val="00C6191F"/>
    <w:rsid w:val="00C62E32"/>
    <w:rsid w:val="00C62E7D"/>
    <w:rsid w:val="00C62EE1"/>
    <w:rsid w:val="00C63E6C"/>
    <w:rsid w:val="00C64485"/>
    <w:rsid w:val="00C6498A"/>
    <w:rsid w:val="00C65934"/>
    <w:rsid w:val="00C65D76"/>
    <w:rsid w:val="00C65F5F"/>
    <w:rsid w:val="00C66DC8"/>
    <w:rsid w:val="00C6721B"/>
    <w:rsid w:val="00C67AFE"/>
    <w:rsid w:val="00C702D8"/>
    <w:rsid w:val="00C7120D"/>
    <w:rsid w:val="00C7144E"/>
    <w:rsid w:val="00C725BE"/>
    <w:rsid w:val="00C726C7"/>
    <w:rsid w:val="00C732A8"/>
    <w:rsid w:val="00C744EC"/>
    <w:rsid w:val="00C74852"/>
    <w:rsid w:val="00C74DEE"/>
    <w:rsid w:val="00C74E2A"/>
    <w:rsid w:val="00C76C79"/>
    <w:rsid w:val="00C7743C"/>
    <w:rsid w:val="00C8022F"/>
    <w:rsid w:val="00C80470"/>
    <w:rsid w:val="00C81B25"/>
    <w:rsid w:val="00C8267B"/>
    <w:rsid w:val="00C8285C"/>
    <w:rsid w:val="00C832C9"/>
    <w:rsid w:val="00C8340D"/>
    <w:rsid w:val="00C83CA1"/>
    <w:rsid w:val="00C844D3"/>
    <w:rsid w:val="00C848A3"/>
    <w:rsid w:val="00C85468"/>
    <w:rsid w:val="00C85C56"/>
    <w:rsid w:val="00C85EF6"/>
    <w:rsid w:val="00C85F6A"/>
    <w:rsid w:val="00C86365"/>
    <w:rsid w:val="00C86B20"/>
    <w:rsid w:val="00C86CC4"/>
    <w:rsid w:val="00C87567"/>
    <w:rsid w:val="00C877F9"/>
    <w:rsid w:val="00C878A8"/>
    <w:rsid w:val="00C908A6"/>
    <w:rsid w:val="00C90B16"/>
    <w:rsid w:val="00C90D83"/>
    <w:rsid w:val="00C910B3"/>
    <w:rsid w:val="00C91F21"/>
    <w:rsid w:val="00C921E3"/>
    <w:rsid w:val="00C92FB4"/>
    <w:rsid w:val="00C938E3"/>
    <w:rsid w:val="00C94BA9"/>
    <w:rsid w:val="00C95227"/>
    <w:rsid w:val="00C95949"/>
    <w:rsid w:val="00C95BD7"/>
    <w:rsid w:val="00C96327"/>
    <w:rsid w:val="00C96C6B"/>
    <w:rsid w:val="00C975BB"/>
    <w:rsid w:val="00CA0025"/>
    <w:rsid w:val="00CA0E4E"/>
    <w:rsid w:val="00CA1252"/>
    <w:rsid w:val="00CA12FC"/>
    <w:rsid w:val="00CA16DA"/>
    <w:rsid w:val="00CA271E"/>
    <w:rsid w:val="00CA2F35"/>
    <w:rsid w:val="00CA33BE"/>
    <w:rsid w:val="00CA34F1"/>
    <w:rsid w:val="00CA351D"/>
    <w:rsid w:val="00CA3AFA"/>
    <w:rsid w:val="00CA4DF3"/>
    <w:rsid w:val="00CA5863"/>
    <w:rsid w:val="00CA67D1"/>
    <w:rsid w:val="00CA6898"/>
    <w:rsid w:val="00CA6B8B"/>
    <w:rsid w:val="00CA6DAA"/>
    <w:rsid w:val="00CB1740"/>
    <w:rsid w:val="00CB2212"/>
    <w:rsid w:val="00CB3A5D"/>
    <w:rsid w:val="00CB5013"/>
    <w:rsid w:val="00CB54D6"/>
    <w:rsid w:val="00CB5C04"/>
    <w:rsid w:val="00CB5E50"/>
    <w:rsid w:val="00CB71CC"/>
    <w:rsid w:val="00CB735F"/>
    <w:rsid w:val="00CB752C"/>
    <w:rsid w:val="00CB77B0"/>
    <w:rsid w:val="00CC01EE"/>
    <w:rsid w:val="00CC1571"/>
    <w:rsid w:val="00CC20BA"/>
    <w:rsid w:val="00CC221F"/>
    <w:rsid w:val="00CC31AE"/>
    <w:rsid w:val="00CC38DF"/>
    <w:rsid w:val="00CC3B78"/>
    <w:rsid w:val="00CC49A5"/>
    <w:rsid w:val="00CC50DE"/>
    <w:rsid w:val="00CC515C"/>
    <w:rsid w:val="00CC58B7"/>
    <w:rsid w:val="00CC6326"/>
    <w:rsid w:val="00CC7FC5"/>
    <w:rsid w:val="00CD0ECC"/>
    <w:rsid w:val="00CD10E0"/>
    <w:rsid w:val="00CD1243"/>
    <w:rsid w:val="00CD16AA"/>
    <w:rsid w:val="00CD1FE1"/>
    <w:rsid w:val="00CD2819"/>
    <w:rsid w:val="00CD2A9D"/>
    <w:rsid w:val="00CD355B"/>
    <w:rsid w:val="00CD3952"/>
    <w:rsid w:val="00CD3C1C"/>
    <w:rsid w:val="00CD51EE"/>
    <w:rsid w:val="00CD62FF"/>
    <w:rsid w:val="00CD6512"/>
    <w:rsid w:val="00CD7CBC"/>
    <w:rsid w:val="00CE26F4"/>
    <w:rsid w:val="00CE2ADE"/>
    <w:rsid w:val="00CE2EA3"/>
    <w:rsid w:val="00CE345D"/>
    <w:rsid w:val="00CE44EF"/>
    <w:rsid w:val="00CE5249"/>
    <w:rsid w:val="00CE5D9B"/>
    <w:rsid w:val="00CE6065"/>
    <w:rsid w:val="00CE6472"/>
    <w:rsid w:val="00CE6C03"/>
    <w:rsid w:val="00CE6C57"/>
    <w:rsid w:val="00CE741B"/>
    <w:rsid w:val="00CF0674"/>
    <w:rsid w:val="00CF06CB"/>
    <w:rsid w:val="00CF16E3"/>
    <w:rsid w:val="00CF18F6"/>
    <w:rsid w:val="00CF1B7B"/>
    <w:rsid w:val="00CF1F88"/>
    <w:rsid w:val="00CF267D"/>
    <w:rsid w:val="00CF2816"/>
    <w:rsid w:val="00CF2EC3"/>
    <w:rsid w:val="00CF314F"/>
    <w:rsid w:val="00CF32BA"/>
    <w:rsid w:val="00CF3B7D"/>
    <w:rsid w:val="00CF4015"/>
    <w:rsid w:val="00CF63BF"/>
    <w:rsid w:val="00CF6904"/>
    <w:rsid w:val="00CF6E51"/>
    <w:rsid w:val="00CF707C"/>
    <w:rsid w:val="00CF7957"/>
    <w:rsid w:val="00CF7F95"/>
    <w:rsid w:val="00D00686"/>
    <w:rsid w:val="00D00C06"/>
    <w:rsid w:val="00D0159A"/>
    <w:rsid w:val="00D01A70"/>
    <w:rsid w:val="00D020E9"/>
    <w:rsid w:val="00D03981"/>
    <w:rsid w:val="00D0467C"/>
    <w:rsid w:val="00D04A97"/>
    <w:rsid w:val="00D04EF4"/>
    <w:rsid w:val="00D05240"/>
    <w:rsid w:val="00D052CE"/>
    <w:rsid w:val="00D05DF8"/>
    <w:rsid w:val="00D05FD9"/>
    <w:rsid w:val="00D064EE"/>
    <w:rsid w:val="00D1038C"/>
    <w:rsid w:val="00D1066C"/>
    <w:rsid w:val="00D11342"/>
    <w:rsid w:val="00D11E8F"/>
    <w:rsid w:val="00D1289E"/>
    <w:rsid w:val="00D12ECF"/>
    <w:rsid w:val="00D13F70"/>
    <w:rsid w:val="00D1461C"/>
    <w:rsid w:val="00D14C9D"/>
    <w:rsid w:val="00D15AFC"/>
    <w:rsid w:val="00D15B5F"/>
    <w:rsid w:val="00D16955"/>
    <w:rsid w:val="00D16AE1"/>
    <w:rsid w:val="00D16F3C"/>
    <w:rsid w:val="00D175A9"/>
    <w:rsid w:val="00D17D64"/>
    <w:rsid w:val="00D17DF0"/>
    <w:rsid w:val="00D17E3A"/>
    <w:rsid w:val="00D20406"/>
    <w:rsid w:val="00D20A81"/>
    <w:rsid w:val="00D20C7C"/>
    <w:rsid w:val="00D216DB"/>
    <w:rsid w:val="00D22D2F"/>
    <w:rsid w:val="00D23033"/>
    <w:rsid w:val="00D23778"/>
    <w:rsid w:val="00D26510"/>
    <w:rsid w:val="00D2686C"/>
    <w:rsid w:val="00D2763B"/>
    <w:rsid w:val="00D276DE"/>
    <w:rsid w:val="00D27ABF"/>
    <w:rsid w:val="00D27E9F"/>
    <w:rsid w:val="00D30CFF"/>
    <w:rsid w:val="00D31050"/>
    <w:rsid w:val="00D316CF"/>
    <w:rsid w:val="00D3184C"/>
    <w:rsid w:val="00D31E1A"/>
    <w:rsid w:val="00D322D9"/>
    <w:rsid w:val="00D323B9"/>
    <w:rsid w:val="00D331B3"/>
    <w:rsid w:val="00D34656"/>
    <w:rsid w:val="00D35201"/>
    <w:rsid w:val="00D352CF"/>
    <w:rsid w:val="00D3622A"/>
    <w:rsid w:val="00D36515"/>
    <w:rsid w:val="00D36788"/>
    <w:rsid w:val="00D36A4F"/>
    <w:rsid w:val="00D374B1"/>
    <w:rsid w:val="00D377D3"/>
    <w:rsid w:val="00D37AD5"/>
    <w:rsid w:val="00D37B3C"/>
    <w:rsid w:val="00D37CCE"/>
    <w:rsid w:val="00D4005D"/>
    <w:rsid w:val="00D40324"/>
    <w:rsid w:val="00D4109A"/>
    <w:rsid w:val="00D41358"/>
    <w:rsid w:val="00D4272B"/>
    <w:rsid w:val="00D43306"/>
    <w:rsid w:val="00D43936"/>
    <w:rsid w:val="00D44CFA"/>
    <w:rsid w:val="00D44F01"/>
    <w:rsid w:val="00D4521C"/>
    <w:rsid w:val="00D459B4"/>
    <w:rsid w:val="00D4663B"/>
    <w:rsid w:val="00D46E1D"/>
    <w:rsid w:val="00D47862"/>
    <w:rsid w:val="00D47D7A"/>
    <w:rsid w:val="00D50114"/>
    <w:rsid w:val="00D50643"/>
    <w:rsid w:val="00D507DF"/>
    <w:rsid w:val="00D50863"/>
    <w:rsid w:val="00D51696"/>
    <w:rsid w:val="00D516BE"/>
    <w:rsid w:val="00D527D5"/>
    <w:rsid w:val="00D528A4"/>
    <w:rsid w:val="00D5391A"/>
    <w:rsid w:val="00D53ADD"/>
    <w:rsid w:val="00D53AF6"/>
    <w:rsid w:val="00D53C15"/>
    <w:rsid w:val="00D55496"/>
    <w:rsid w:val="00D55D6D"/>
    <w:rsid w:val="00D55DF8"/>
    <w:rsid w:val="00D56152"/>
    <w:rsid w:val="00D5626B"/>
    <w:rsid w:val="00D57A55"/>
    <w:rsid w:val="00D6031D"/>
    <w:rsid w:val="00D60719"/>
    <w:rsid w:val="00D60853"/>
    <w:rsid w:val="00D609BF"/>
    <w:rsid w:val="00D60BDD"/>
    <w:rsid w:val="00D62137"/>
    <w:rsid w:val="00D62E41"/>
    <w:rsid w:val="00D62F7F"/>
    <w:rsid w:val="00D63092"/>
    <w:rsid w:val="00D634D3"/>
    <w:rsid w:val="00D6422B"/>
    <w:rsid w:val="00D64AAA"/>
    <w:rsid w:val="00D64C16"/>
    <w:rsid w:val="00D65109"/>
    <w:rsid w:val="00D652F7"/>
    <w:rsid w:val="00D657FC"/>
    <w:rsid w:val="00D66058"/>
    <w:rsid w:val="00D662E3"/>
    <w:rsid w:val="00D676E1"/>
    <w:rsid w:val="00D70078"/>
    <w:rsid w:val="00D705D0"/>
    <w:rsid w:val="00D70DCE"/>
    <w:rsid w:val="00D71D2B"/>
    <w:rsid w:val="00D71D49"/>
    <w:rsid w:val="00D726C0"/>
    <w:rsid w:val="00D73CE0"/>
    <w:rsid w:val="00D748C1"/>
    <w:rsid w:val="00D758AC"/>
    <w:rsid w:val="00D75CEF"/>
    <w:rsid w:val="00D75D0A"/>
    <w:rsid w:val="00D760B7"/>
    <w:rsid w:val="00D767DA"/>
    <w:rsid w:val="00D77DFF"/>
    <w:rsid w:val="00D82F12"/>
    <w:rsid w:val="00D83412"/>
    <w:rsid w:val="00D8390B"/>
    <w:rsid w:val="00D83A56"/>
    <w:rsid w:val="00D83CA3"/>
    <w:rsid w:val="00D84736"/>
    <w:rsid w:val="00D85063"/>
    <w:rsid w:val="00D8553E"/>
    <w:rsid w:val="00D85C6A"/>
    <w:rsid w:val="00D8642C"/>
    <w:rsid w:val="00D86B92"/>
    <w:rsid w:val="00D90239"/>
    <w:rsid w:val="00D90476"/>
    <w:rsid w:val="00D9081B"/>
    <w:rsid w:val="00D91802"/>
    <w:rsid w:val="00D922EA"/>
    <w:rsid w:val="00D9277A"/>
    <w:rsid w:val="00D94226"/>
    <w:rsid w:val="00D94263"/>
    <w:rsid w:val="00D94863"/>
    <w:rsid w:val="00D948F0"/>
    <w:rsid w:val="00D94912"/>
    <w:rsid w:val="00D94C63"/>
    <w:rsid w:val="00D95A60"/>
    <w:rsid w:val="00D9605D"/>
    <w:rsid w:val="00D976ED"/>
    <w:rsid w:val="00D979BD"/>
    <w:rsid w:val="00DA025B"/>
    <w:rsid w:val="00DA04C4"/>
    <w:rsid w:val="00DA07AF"/>
    <w:rsid w:val="00DA0E9C"/>
    <w:rsid w:val="00DA149B"/>
    <w:rsid w:val="00DA379A"/>
    <w:rsid w:val="00DA44BB"/>
    <w:rsid w:val="00DA469A"/>
    <w:rsid w:val="00DA492F"/>
    <w:rsid w:val="00DA5696"/>
    <w:rsid w:val="00DA5A0D"/>
    <w:rsid w:val="00DA609F"/>
    <w:rsid w:val="00DA6315"/>
    <w:rsid w:val="00DA6338"/>
    <w:rsid w:val="00DA7B19"/>
    <w:rsid w:val="00DB0CD2"/>
    <w:rsid w:val="00DB0FBE"/>
    <w:rsid w:val="00DB183B"/>
    <w:rsid w:val="00DB1976"/>
    <w:rsid w:val="00DB1B95"/>
    <w:rsid w:val="00DB1E5C"/>
    <w:rsid w:val="00DB2084"/>
    <w:rsid w:val="00DB2447"/>
    <w:rsid w:val="00DB2C85"/>
    <w:rsid w:val="00DB327C"/>
    <w:rsid w:val="00DB333A"/>
    <w:rsid w:val="00DB4702"/>
    <w:rsid w:val="00DB4950"/>
    <w:rsid w:val="00DB4AD9"/>
    <w:rsid w:val="00DB5CCF"/>
    <w:rsid w:val="00DB5D59"/>
    <w:rsid w:val="00DB6C4B"/>
    <w:rsid w:val="00DB70EE"/>
    <w:rsid w:val="00DB73E7"/>
    <w:rsid w:val="00DB73F1"/>
    <w:rsid w:val="00DC0DEE"/>
    <w:rsid w:val="00DC1438"/>
    <w:rsid w:val="00DC158E"/>
    <w:rsid w:val="00DC1AFD"/>
    <w:rsid w:val="00DC1BF4"/>
    <w:rsid w:val="00DC21A5"/>
    <w:rsid w:val="00DC2879"/>
    <w:rsid w:val="00DC393C"/>
    <w:rsid w:val="00DC3F3D"/>
    <w:rsid w:val="00DC4341"/>
    <w:rsid w:val="00DC449F"/>
    <w:rsid w:val="00DC469E"/>
    <w:rsid w:val="00DC4F8E"/>
    <w:rsid w:val="00DC7E99"/>
    <w:rsid w:val="00DD17DC"/>
    <w:rsid w:val="00DD1B3F"/>
    <w:rsid w:val="00DD1E37"/>
    <w:rsid w:val="00DD2948"/>
    <w:rsid w:val="00DD3532"/>
    <w:rsid w:val="00DD3858"/>
    <w:rsid w:val="00DD4005"/>
    <w:rsid w:val="00DD43A2"/>
    <w:rsid w:val="00DD454A"/>
    <w:rsid w:val="00DD48F1"/>
    <w:rsid w:val="00DD4C4C"/>
    <w:rsid w:val="00DD4D42"/>
    <w:rsid w:val="00DD5357"/>
    <w:rsid w:val="00DD5E3A"/>
    <w:rsid w:val="00DD63AD"/>
    <w:rsid w:val="00DD6CCB"/>
    <w:rsid w:val="00DD7537"/>
    <w:rsid w:val="00DD7701"/>
    <w:rsid w:val="00DD7E35"/>
    <w:rsid w:val="00DE08F7"/>
    <w:rsid w:val="00DE26A7"/>
    <w:rsid w:val="00DE26E6"/>
    <w:rsid w:val="00DE29A5"/>
    <w:rsid w:val="00DE35CB"/>
    <w:rsid w:val="00DE52EA"/>
    <w:rsid w:val="00DE5C2F"/>
    <w:rsid w:val="00DE5CB2"/>
    <w:rsid w:val="00DE6A0A"/>
    <w:rsid w:val="00DE6B74"/>
    <w:rsid w:val="00DE6EFB"/>
    <w:rsid w:val="00DE7689"/>
    <w:rsid w:val="00DE7E5A"/>
    <w:rsid w:val="00DF0A6C"/>
    <w:rsid w:val="00DF0B92"/>
    <w:rsid w:val="00DF11A5"/>
    <w:rsid w:val="00DF144C"/>
    <w:rsid w:val="00DF3648"/>
    <w:rsid w:val="00DF3BF3"/>
    <w:rsid w:val="00DF442E"/>
    <w:rsid w:val="00DF44FD"/>
    <w:rsid w:val="00DF47AB"/>
    <w:rsid w:val="00DF52F9"/>
    <w:rsid w:val="00DF582C"/>
    <w:rsid w:val="00DF62DD"/>
    <w:rsid w:val="00DF632D"/>
    <w:rsid w:val="00DF6C3B"/>
    <w:rsid w:val="00E00E40"/>
    <w:rsid w:val="00E03C72"/>
    <w:rsid w:val="00E04075"/>
    <w:rsid w:val="00E049A6"/>
    <w:rsid w:val="00E05574"/>
    <w:rsid w:val="00E05DD3"/>
    <w:rsid w:val="00E061C5"/>
    <w:rsid w:val="00E06D46"/>
    <w:rsid w:val="00E06EE4"/>
    <w:rsid w:val="00E0717E"/>
    <w:rsid w:val="00E0768B"/>
    <w:rsid w:val="00E118B7"/>
    <w:rsid w:val="00E120B6"/>
    <w:rsid w:val="00E12289"/>
    <w:rsid w:val="00E12427"/>
    <w:rsid w:val="00E13206"/>
    <w:rsid w:val="00E1338E"/>
    <w:rsid w:val="00E13417"/>
    <w:rsid w:val="00E139BE"/>
    <w:rsid w:val="00E14B05"/>
    <w:rsid w:val="00E14EC1"/>
    <w:rsid w:val="00E17112"/>
    <w:rsid w:val="00E17946"/>
    <w:rsid w:val="00E17DF7"/>
    <w:rsid w:val="00E20235"/>
    <w:rsid w:val="00E215B4"/>
    <w:rsid w:val="00E215EF"/>
    <w:rsid w:val="00E217B5"/>
    <w:rsid w:val="00E21C60"/>
    <w:rsid w:val="00E2240F"/>
    <w:rsid w:val="00E231D9"/>
    <w:rsid w:val="00E2599C"/>
    <w:rsid w:val="00E264A9"/>
    <w:rsid w:val="00E2733C"/>
    <w:rsid w:val="00E30150"/>
    <w:rsid w:val="00E30778"/>
    <w:rsid w:val="00E30D9E"/>
    <w:rsid w:val="00E316F1"/>
    <w:rsid w:val="00E32052"/>
    <w:rsid w:val="00E32070"/>
    <w:rsid w:val="00E32561"/>
    <w:rsid w:val="00E32FE0"/>
    <w:rsid w:val="00E33201"/>
    <w:rsid w:val="00E33945"/>
    <w:rsid w:val="00E33A03"/>
    <w:rsid w:val="00E34D79"/>
    <w:rsid w:val="00E34E0C"/>
    <w:rsid w:val="00E35296"/>
    <w:rsid w:val="00E353A3"/>
    <w:rsid w:val="00E3566A"/>
    <w:rsid w:val="00E356AA"/>
    <w:rsid w:val="00E35A52"/>
    <w:rsid w:val="00E35BC7"/>
    <w:rsid w:val="00E35EDB"/>
    <w:rsid w:val="00E36F74"/>
    <w:rsid w:val="00E376C3"/>
    <w:rsid w:val="00E37E31"/>
    <w:rsid w:val="00E40C24"/>
    <w:rsid w:val="00E40FE1"/>
    <w:rsid w:val="00E41940"/>
    <w:rsid w:val="00E41B2F"/>
    <w:rsid w:val="00E428D9"/>
    <w:rsid w:val="00E430D9"/>
    <w:rsid w:val="00E442DA"/>
    <w:rsid w:val="00E44EF3"/>
    <w:rsid w:val="00E44FE6"/>
    <w:rsid w:val="00E451A8"/>
    <w:rsid w:val="00E45A2C"/>
    <w:rsid w:val="00E46017"/>
    <w:rsid w:val="00E47416"/>
    <w:rsid w:val="00E475EE"/>
    <w:rsid w:val="00E52935"/>
    <w:rsid w:val="00E52C15"/>
    <w:rsid w:val="00E5448E"/>
    <w:rsid w:val="00E54C07"/>
    <w:rsid w:val="00E54E41"/>
    <w:rsid w:val="00E55037"/>
    <w:rsid w:val="00E5650C"/>
    <w:rsid w:val="00E566F5"/>
    <w:rsid w:val="00E56DA5"/>
    <w:rsid w:val="00E56E12"/>
    <w:rsid w:val="00E56F2E"/>
    <w:rsid w:val="00E57389"/>
    <w:rsid w:val="00E577B7"/>
    <w:rsid w:val="00E57D23"/>
    <w:rsid w:val="00E60061"/>
    <w:rsid w:val="00E6035A"/>
    <w:rsid w:val="00E605E8"/>
    <w:rsid w:val="00E61679"/>
    <w:rsid w:val="00E62BC8"/>
    <w:rsid w:val="00E62FDC"/>
    <w:rsid w:val="00E6322D"/>
    <w:rsid w:val="00E633D9"/>
    <w:rsid w:val="00E64618"/>
    <w:rsid w:val="00E64A65"/>
    <w:rsid w:val="00E64CEE"/>
    <w:rsid w:val="00E64DAD"/>
    <w:rsid w:val="00E655B2"/>
    <w:rsid w:val="00E67281"/>
    <w:rsid w:val="00E67EEA"/>
    <w:rsid w:val="00E70957"/>
    <w:rsid w:val="00E70AEA"/>
    <w:rsid w:val="00E70DA5"/>
    <w:rsid w:val="00E712FC"/>
    <w:rsid w:val="00E72127"/>
    <w:rsid w:val="00E72323"/>
    <w:rsid w:val="00E723CB"/>
    <w:rsid w:val="00E728BF"/>
    <w:rsid w:val="00E72DE8"/>
    <w:rsid w:val="00E752C7"/>
    <w:rsid w:val="00E761C2"/>
    <w:rsid w:val="00E7772D"/>
    <w:rsid w:val="00E77C23"/>
    <w:rsid w:val="00E80D92"/>
    <w:rsid w:val="00E810E2"/>
    <w:rsid w:val="00E8201B"/>
    <w:rsid w:val="00E824E5"/>
    <w:rsid w:val="00E83C0F"/>
    <w:rsid w:val="00E84A32"/>
    <w:rsid w:val="00E854BF"/>
    <w:rsid w:val="00E8565C"/>
    <w:rsid w:val="00E859C9"/>
    <w:rsid w:val="00E86515"/>
    <w:rsid w:val="00E8740A"/>
    <w:rsid w:val="00E87686"/>
    <w:rsid w:val="00E87956"/>
    <w:rsid w:val="00E879F4"/>
    <w:rsid w:val="00E90CE8"/>
    <w:rsid w:val="00E919FB"/>
    <w:rsid w:val="00E91DF6"/>
    <w:rsid w:val="00E920EA"/>
    <w:rsid w:val="00E92710"/>
    <w:rsid w:val="00E92BFD"/>
    <w:rsid w:val="00E930B7"/>
    <w:rsid w:val="00E938AF"/>
    <w:rsid w:val="00E93B5F"/>
    <w:rsid w:val="00E94260"/>
    <w:rsid w:val="00E944CF"/>
    <w:rsid w:val="00E94624"/>
    <w:rsid w:val="00E947D7"/>
    <w:rsid w:val="00E94C33"/>
    <w:rsid w:val="00E94CA2"/>
    <w:rsid w:val="00E95894"/>
    <w:rsid w:val="00E95D12"/>
    <w:rsid w:val="00E979A8"/>
    <w:rsid w:val="00E97C4E"/>
    <w:rsid w:val="00EA0182"/>
    <w:rsid w:val="00EA1F2F"/>
    <w:rsid w:val="00EA2293"/>
    <w:rsid w:val="00EA262A"/>
    <w:rsid w:val="00EA3EF5"/>
    <w:rsid w:val="00EA4EE1"/>
    <w:rsid w:val="00EA4F74"/>
    <w:rsid w:val="00EA5992"/>
    <w:rsid w:val="00EA67F9"/>
    <w:rsid w:val="00EA7606"/>
    <w:rsid w:val="00EA7C56"/>
    <w:rsid w:val="00EB01A8"/>
    <w:rsid w:val="00EB043B"/>
    <w:rsid w:val="00EB05D5"/>
    <w:rsid w:val="00EB081A"/>
    <w:rsid w:val="00EB1483"/>
    <w:rsid w:val="00EB172E"/>
    <w:rsid w:val="00EB1768"/>
    <w:rsid w:val="00EB3782"/>
    <w:rsid w:val="00EB4248"/>
    <w:rsid w:val="00EB4318"/>
    <w:rsid w:val="00EB5167"/>
    <w:rsid w:val="00EB5789"/>
    <w:rsid w:val="00EB5F23"/>
    <w:rsid w:val="00EB6A45"/>
    <w:rsid w:val="00EB71C3"/>
    <w:rsid w:val="00EB7AE2"/>
    <w:rsid w:val="00EC016A"/>
    <w:rsid w:val="00EC0653"/>
    <w:rsid w:val="00EC0AB8"/>
    <w:rsid w:val="00EC1736"/>
    <w:rsid w:val="00EC1BA1"/>
    <w:rsid w:val="00EC2D62"/>
    <w:rsid w:val="00EC3218"/>
    <w:rsid w:val="00EC4962"/>
    <w:rsid w:val="00EC5131"/>
    <w:rsid w:val="00EC582B"/>
    <w:rsid w:val="00EC5B4B"/>
    <w:rsid w:val="00EC6C13"/>
    <w:rsid w:val="00EC7ABC"/>
    <w:rsid w:val="00EC7B15"/>
    <w:rsid w:val="00EC7B98"/>
    <w:rsid w:val="00ED0E71"/>
    <w:rsid w:val="00ED1308"/>
    <w:rsid w:val="00ED27CC"/>
    <w:rsid w:val="00ED3726"/>
    <w:rsid w:val="00ED3A21"/>
    <w:rsid w:val="00ED3E45"/>
    <w:rsid w:val="00ED51DF"/>
    <w:rsid w:val="00ED572E"/>
    <w:rsid w:val="00ED6490"/>
    <w:rsid w:val="00ED7135"/>
    <w:rsid w:val="00ED7222"/>
    <w:rsid w:val="00ED74A8"/>
    <w:rsid w:val="00ED7EFD"/>
    <w:rsid w:val="00EE039E"/>
    <w:rsid w:val="00EE0440"/>
    <w:rsid w:val="00EE04A4"/>
    <w:rsid w:val="00EE120F"/>
    <w:rsid w:val="00EE1B25"/>
    <w:rsid w:val="00EE1EC4"/>
    <w:rsid w:val="00EE1FE7"/>
    <w:rsid w:val="00EE273D"/>
    <w:rsid w:val="00EE32EF"/>
    <w:rsid w:val="00EE3E09"/>
    <w:rsid w:val="00EE3F39"/>
    <w:rsid w:val="00EE3F9A"/>
    <w:rsid w:val="00EE4CB9"/>
    <w:rsid w:val="00EE4F8E"/>
    <w:rsid w:val="00EE4FB3"/>
    <w:rsid w:val="00EE52B4"/>
    <w:rsid w:val="00EE5BA3"/>
    <w:rsid w:val="00EE5F8A"/>
    <w:rsid w:val="00EE6441"/>
    <w:rsid w:val="00EE6C87"/>
    <w:rsid w:val="00EE78B1"/>
    <w:rsid w:val="00EF04C4"/>
    <w:rsid w:val="00EF0DA1"/>
    <w:rsid w:val="00EF1BE1"/>
    <w:rsid w:val="00EF1EA6"/>
    <w:rsid w:val="00EF239F"/>
    <w:rsid w:val="00EF32A2"/>
    <w:rsid w:val="00EF3DD3"/>
    <w:rsid w:val="00EF4A60"/>
    <w:rsid w:val="00EF556D"/>
    <w:rsid w:val="00EF60FB"/>
    <w:rsid w:val="00EF6642"/>
    <w:rsid w:val="00EF6808"/>
    <w:rsid w:val="00EF6866"/>
    <w:rsid w:val="00EF68EE"/>
    <w:rsid w:val="00EF6B96"/>
    <w:rsid w:val="00EF7475"/>
    <w:rsid w:val="00EF76AD"/>
    <w:rsid w:val="00EF7F8F"/>
    <w:rsid w:val="00F00018"/>
    <w:rsid w:val="00F007BC"/>
    <w:rsid w:val="00F01453"/>
    <w:rsid w:val="00F014FD"/>
    <w:rsid w:val="00F01CCC"/>
    <w:rsid w:val="00F01EC0"/>
    <w:rsid w:val="00F021E2"/>
    <w:rsid w:val="00F022CE"/>
    <w:rsid w:val="00F024D4"/>
    <w:rsid w:val="00F02594"/>
    <w:rsid w:val="00F10512"/>
    <w:rsid w:val="00F10A9A"/>
    <w:rsid w:val="00F119D6"/>
    <w:rsid w:val="00F11DAD"/>
    <w:rsid w:val="00F122E2"/>
    <w:rsid w:val="00F12347"/>
    <w:rsid w:val="00F13A42"/>
    <w:rsid w:val="00F15B30"/>
    <w:rsid w:val="00F16C89"/>
    <w:rsid w:val="00F16DC9"/>
    <w:rsid w:val="00F1752D"/>
    <w:rsid w:val="00F17C44"/>
    <w:rsid w:val="00F17ED0"/>
    <w:rsid w:val="00F20043"/>
    <w:rsid w:val="00F2005D"/>
    <w:rsid w:val="00F20536"/>
    <w:rsid w:val="00F206A1"/>
    <w:rsid w:val="00F20DAA"/>
    <w:rsid w:val="00F21172"/>
    <w:rsid w:val="00F213EC"/>
    <w:rsid w:val="00F22A11"/>
    <w:rsid w:val="00F2318A"/>
    <w:rsid w:val="00F231FE"/>
    <w:rsid w:val="00F23827"/>
    <w:rsid w:val="00F24108"/>
    <w:rsid w:val="00F248D4"/>
    <w:rsid w:val="00F24951"/>
    <w:rsid w:val="00F24A75"/>
    <w:rsid w:val="00F2552D"/>
    <w:rsid w:val="00F2648A"/>
    <w:rsid w:val="00F265F4"/>
    <w:rsid w:val="00F27319"/>
    <w:rsid w:val="00F300AA"/>
    <w:rsid w:val="00F3096E"/>
    <w:rsid w:val="00F30A19"/>
    <w:rsid w:val="00F30F73"/>
    <w:rsid w:val="00F31BC9"/>
    <w:rsid w:val="00F31CC6"/>
    <w:rsid w:val="00F33EE4"/>
    <w:rsid w:val="00F346EE"/>
    <w:rsid w:val="00F349FB"/>
    <w:rsid w:val="00F3540C"/>
    <w:rsid w:val="00F358A1"/>
    <w:rsid w:val="00F3693E"/>
    <w:rsid w:val="00F37BFA"/>
    <w:rsid w:val="00F40205"/>
    <w:rsid w:val="00F4085E"/>
    <w:rsid w:val="00F40BBD"/>
    <w:rsid w:val="00F41298"/>
    <w:rsid w:val="00F416DB"/>
    <w:rsid w:val="00F41873"/>
    <w:rsid w:val="00F41FFC"/>
    <w:rsid w:val="00F4269E"/>
    <w:rsid w:val="00F42D33"/>
    <w:rsid w:val="00F4340D"/>
    <w:rsid w:val="00F444FC"/>
    <w:rsid w:val="00F44BE7"/>
    <w:rsid w:val="00F46B1D"/>
    <w:rsid w:val="00F47A16"/>
    <w:rsid w:val="00F47FDC"/>
    <w:rsid w:val="00F51D09"/>
    <w:rsid w:val="00F51E45"/>
    <w:rsid w:val="00F51F2E"/>
    <w:rsid w:val="00F51FA4"/>
    <w:rsid w:val="00F5277D"/>
    <w:rsid w:val="00F52D96"/>
    <w:rsid w:val="00F544A7"/>
    <w:rsid w:val="00F54CC4"/>
    <w:rsid w:val="00F5568D"/>
    <w:rsid w:val="00F5679B"/>
    <w:rsid w:val="00F56831"/>
    <w:rsid w:val="00F569CF"/>
    <w:rsid w:val="00F576F2"/>
    <w:rsid w:val="00F601B9"/>
    <w:rsid w:val="00F616D9"/>
    <w:rsid w:val="00F61A5F"/>
    <w:rsid w:val="00F61CEB"/>
    <w:rsid w:val="00F6204F"/>
    <w:rsid w:val="00F6223E"/>
    <w:rsid w:val="00F62A01"/>
    <w:rsid w:val="00F62A81"/>
    <w:rsid w:val="00F63AF0"/>
    <w:rsid w:val="00F63D7E"/>
    <w:rsid w:val="00F642CC"/>
    <w:rsid w:val="00F643F1"/>
    <w:rsid w:val="00F653AF"/>
    <w:rsid w:val="00F6578D"/>
    <w:rsid w:val="00F65D7D"/>
    <w:rsid w:val="00F667C3"/>
    <w:rsid w:val="00F67D57"/>
    <w:rsid w:val="00F700BF"/>
    <w:rsid w:val="00F701A5"/>
    <w:rsid w:val="00F702B8"/>
    <w:rsid w:val="00F7146E"/>
    <w:rsid w:val="00F714C0"/>
    <w:rsid w:val="00F714D2"/>
    <w:rsid w:val="00F71640"/>
    <w:rsid w:val="00F7165B"/>
    <w:rsid w:val="00F72CD5"/>
    <w:rsid w:val="00F73242"/>
    <w:rsid w:val="00F7345D"/>
    <w:rsid w:val="00F73F31"/>
    <w:rsid w:val="00F741FF"/>
    <w:rsid w:val="00F74748"/>
    <w:rsid w:val="00F75217"/>
    <w:rsid w:val="00F752EF"/>
    <w:rsid w:val="00F75653"/>
    <w:rsid w:val="00F763FF"/>
    <w:rsid w:val="00F766F7"/>
    <w:rsid w:val="00F769C0"/>
    <w:rsid w:val="00F76B15"/>
    <w:rsid w:val="00F77A1A"/>
    <w:rsid w:val="00F81603"/>
    <w:rsid w:val="00F83399"/>
    <w:rsid w:val="00F83B1B"/>
    <w:rsid w:val="00F8409C"/>
    <w:rsid w:val="00F8456F"/>
    <w:rsid w:val="00F852D5"/>
    <w:rsid w:val="00F8546B"/>
    <w:rsid w:val="00F855C6"/>
    <w:rsid w:val="00F85EC4"/>
    <w:rsid w:val="00F8659A"/>
    <w:rsid w:val="00F87FF3"/>
    <w:rsid w:val="00F91457"/>
    <w:rsid w:val="00F91B67"/>
    <w:rsid w:val="00F920C5"/>
    <w:rsid w:val="00F92655"/>
    <w:rsid w:val="00F93118"/>
    <w:rsid w:val="00F93A9E"/>
    <w:rsid w:val="00F94943"/>
    <w:rsid w:val="00F966D7"/>
    <w:rsid w:val="00F96ED4"/>
    <w:rsid w:val="00FA002E"/>
    <w:rsid w:val="00FA0590"/>
    <w:rsid w:val="00FA0CB9"/>
    <w:rsid w:val="00FA0DDC"/>
    <w:rsid w:val="00FA1157"/>
    <w:rsid w:val="00FA2161"/>
    <w:rsid w:val="00FA2281"/>
    <w:rsid w:val="00FA27C6"/>
    <w:rsid w:val="00FA31E6"/>
    <w:rsid w:val="00FA37F7"/>
    <w:rsid w:val="00FA3C0B"/>
    <w:rsid w:val="00FA3C16"/>
    <w:rsid w:val="00FA3D89"/>
    <w:rsid w:val="00FA4777"/>
    <w:rsid w:val="00FA4FC0"/>
    <w:rsid w:val="00FA56E4"/>
    <w:rsid w:val="00FA57FC"/>
    <w:rsid w:val="00FA58FC"/>
    <w:rsid w:val="00FA5AE6"/>
    <w:rsid w:val="00FA6CD1"/>
    <w:rsid w:val="00FA6F43"/>
    <w:rsid w:val="00FA72B5"/>
    <w:rsid w:val="00FB04D8"/>
    <w:rsid w:val="00FB0891"/>
    <w:rsid w:val="00FB09B8"/>
    <w:rsid w:val="00FB0A22"/>
    <w:rsid w:val="00FB0C04"/>
    <w:rsid w:val="00FB197F"/>
    <w:rsid w:val="00FB1F48"/>
    <w:rsid w:val="00FB2BBF"/>
    <w:rsid w:val="00FB2EF4"/>
    <w:rsid w:val="00FB3C0C"/>
    <w:rsid w:val="00FB3F04"/>
    <w:rsid w:val="00FB432E"/>
    <w:rsid w:val="00FB44AF"/>
    <w:rsid w:val="00FB518C"/>
    <w:rsid w:val="00FB558E"/>
    <w:rsid w:val="00FB5BDA"/>
    <w:rsid w:val="00FB60C3"/>
    <w:rsid w:val="00FB65C7"/>
    <w:rsid w:val="00FB6C3D"/>
    <w:rsid w:val="00FB79EC"/>
    <w:rsid w:val="00FB7C23"/>
    <w:rsid w:val="00FC01F0"/>
    <w:rsid w:val="00FC0748"/>
    <w:rsid w:val="00FC074D"/>
    <w:rsid w:val="00FC0E81"/>
    <w:rsid w:val="00FC3664"/>
    <w:rsid w:val="00FC39A0"/>
    <w:rsid w:val="00FC3B44"/>
    <w:rsid w:val="00FC4FD3"/>
    <w:rsid w:val="00FC5A4D"/>
    <w:rsid w:val="00FC6782"/>
    <w:rsid w:val="00FC692B"/>
    <w:rsid w:val="00FC6C63"/>
    <w:rsid w:val="00FC6E85"/>
    <w:rsid w:val="00FC750B"/>
    <w:rsid w:val="00FC7CF2"/>
    <w:rsid w:val="00FD04A7"/>
    <w:rsid w:val="00FD0626"/>
    <w:rsid w:val="00FD0820"/>
    <w:rsid w:val="00FD0C51"/>
    <w:rsid w:val="00FD0FD8"/>
    <w:rsid w:val="00FD11C9"/>
    <w:rsid w:val="00FD1AB6"/>
    <w:rsid w:val="00FD1C3E"/>
    <w:rsid w:val="00FD2825"/>
    <w:rsid w:val="00FD288A"/>
    <w:rsid w:val="00FD2CDB"/>
    <w:rsid w:val="00FD2DC9"/>
    <w:rsid w:val="00FD3B90"/>
    <w:rsid w:val="00FD46BA"/>
    <w:rsid w:val="00FD4E38"/>
    <w:rsid w:val="00FD5640"/>
    <w:rsid w:val="00FD7B5C"/>
    <w:rsid w:val="00FE02E9"/>
    <w:rsid w:val="00FE0A60"/>
    <w:rsid w:val="00FE1A3B"/>
    <w:rsid w:val="00FE3BCB"/>
    <w:rsid w:val="00FE4051"/>
    <w:rsid w:val="00FE4410"/>
    <w:rsid w:val="00FE660C"/>
    <w:rsid w:val="00FF053C"/>
    <w:rsid w:val="00FF0E48"/>
    <w:rsid w:val="00FF0EE7"/>
    <w:rsid w:val="00FF2009"/>
    <w:rsid w:val="00FF2C03"/>
    <w:rsid w:val="00FF2E38"/>
    <w:rsid w:val="00FF3534"/>
    <w:rsid w:val="00FF397F"/>
    <w:rsid w:val="00FF3DA7"/>
    <w:rsid w:val="00FF54EE"/>
    <w:rsid w:val="00FF57DE"/>
    <w:rsid w:val="00FF63C7"/>
    <w:rsid w:val="00FF66C7"/>
    <w:rsid w:val="00FF6AEB"/>
    <w:rsid w:val="00FF77B7"/>
    <w:rsid w:val="00FF7E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oNotEmbedSmartTags/>
  <w:decimalSymbol w:val=","/>
  <w:listSeparator w:val=";"/>
  <w14:docId w14:val="4160509C"/>
  <w15:docId w15:val="{C5B81009-1852-47B7-BEC5-DE837A17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5EC"/>
    <w:pPr>
      <w:autoSpaceDE w:val="0"/>
      <w:autoSpaceDN w:val="0"/>
    </w:pPr>
  </w:style>
  <w:style w:type="paragraph" w:styleId="Ttulo1">
    <w:name w:val="heading 1"/>
    <w:basedOn w:val="Normal"/>
    <w:next w:val="Normal"/>
    <w:link w:val="Ttulo1Car"/>
    <w:qFormat/>
    <w:rsid w:val="00372084"/>
    <w:pPr>
      <w:keepNext/>
      <w:jc w:val="center"/>
      <w:outlineLvl w:val="0"/>
    </w:pPr>
    <w:rPr>
      <w:rFonts w:ascii="Arial" w:hAnsi="Arial" w:cs="Arial"/>
      <w:b/>
      <w:bCs/>
      <w:sz w:val="16"/>
      <w:szCs w:val="16"/>
    </w:rPr>
  </w:style>
  <w:style w:type="paragraph" w:styleId="Ttulo2">
    <w:name w:val="heading 2"/>
    <w:basedOn w:val="Normal"/>
    <w:next w:val="Normal"/>
    <w:qFormat/>
    <w:rsid w:val="00372084"/>
    <w:pPr>
      <w:keepNext/>
      <w:ind w:left="426"/>
      <w:jc w:val="center"/>
      <w:outlineLvl w:val="1"/>
    </w:pPr>
    <w:rPr>
      <w:rFonts w:ascii="Arial" w:hAnsi="Arial" w:cs="Arial"/>
      <w:sz w:val="24"/>
      <w:szCs w:val="24"/>
    </w:rPr>
  </w:style>
  <w:style w:type="paragraph" w:styleId="Ttulo3">
    <w:name w:val="heading 3"/>
    <w:basedOn w:val="Normal"/>
    <w:next w:val="Normal"/>
    <w:link w:val="Ttulo3Car"/>
    <w:unhideWhenUsed/>
    <w:qFormat/>
    <w:rsid w:val="0059635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qFormat/>
    <w:rsid w:val="00F37BFA"/>
    <w:pPr>
      <w:keepNext/>
      <w:autoSpaceDE/>
      <w:autoSpaceDN/>
      <w:spacing w:before="240" w:after="60"/>
      <w:outlineLvl w:val="3"/>
    </w:pPr>
    <w:rPr>
      <w:b/>
      <w:bCs/>
      <w:sz w:val="28"/>
      <w:szCs w:val="28"/>
    </w:rPr>
  </w:style>
  <w:style w:type="paragraph" w:styleId="Ttulo5">
    <w:name w:val="heading 5"/>
    <w:basedOn w:val="Normal"/>
    <w:next w:val="Normal"/>
    <w:link w:val="Ttulo5Car"/>
    <w:semiHidden/>
    <w:unhideWhenUsed/>
    <w:qFormat/>
    <w:rsid w:val="0019750F"/>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72084"/>
    <w:pPr>
      <w:tabs>
        <w:tab w:val="center" w:pos="4252"/>
        <w:tab w:val="right" w:pos="8504"/>
      </w:tabs>
    </w:pPr>
  </w:style>
  <w:style w:type="paragraph" w:styleId="Piedepgina">
    <w:name w:val="footer"/>
    <w:basedOn w:val="Normal"/>
    <w:rsid w:val="00372084"/>
    <w:pPr>
      <w:tabs>
        <w:tab w:val="center" w:pos="4252"/>
        <w:tab w:val="right" w:pos="8504"/>
      </w:tabs>
    </w:pPr>
  </w:style>
  <w:style w:type="paragraph" w:styleId="Sangradetextonormal">
    <w:name w:val="Body Text Indent"/>
    <w:basedOn w:val="Normal"/>
    <w:rsid w:val="00372084"/>
    <w:pPr>
      <w:ind w:left="426"/>
      <w:jc w:val="both"/>
    </w:pPr>
    <w:rPr>
      <w:sz w:val="24"/>
      <w:szCs w:val="24"/>
    </w:rPr>
  </w:style>
  <w:style w:type="paragraph" w:styleId="NormalWeb">
    <w:name w:val="Normal (Web)"/>
    <w:basedOn w:val="Normal"/>
    <w:uiPriority w:val="99"/>
    <w:rsid w:val="00960EB7"/>
    <w:rPr>
      <w:sz w:val="24"/>
      <w:szCs w:val="24"/>
    </w:rPr>
  </w:style>
  <w:style w:type="paragraph" w:styleId="Textodeglobo">
    <w:name w:val="Balloon Text"/>
    <w:basedOn w:val="Normal"/>
    <w:semiHidden/>
    <w:rsid w:val="00097853"/>
    <w:rPr>
      <w:rFonts w:ascii="Tahoma" w:hAnsi="Tahoma" w:cs="Tahoma"/>
      <w:sz w:val="16"/>
      <w:szCs w:val="16"/>
    </w:rPr>
  </w:style>
  <w:style w:type="paragraph" w:customStyle="1" w:styleId="CharChar1Char">
    <w:name w:val="Char Char1 Char"/>
    <w:basedOn w:val="Normal"/>
    <w:rsid w:val="00F37BFA"/>
    <w:pPr>
      <w:autoSpaceDE/>
      <w:autoSpaceDN/>
    </w:pPr>
    <w:rPr>
      <w:sz w:val="24"/>
      <w:szCs w:val="24"/>
      <w:lang w:val="pl-PL" w:eastAsia="pl-PL"/>
    </w:rPr>
  </w:style>
  <w:style w:type="character" w:styleId="Hipervnculo">
    <w:name w:val="Hyperlink"/>
    <w:basedOn w:val="Fuentedeprrafopredeter"/>
    <w:uiPriority w:val="99"/>
    <w:rsid w:val="00F37BFA"/>
    <w:rPr>
      <w:color w:val="0000FF"/>
      <w:u w:val="single"/>
    </w:rPr>
  </w:style>
  <w:style w:type="paragraph" w:customStyle="1" w:styleId="ti-grseq-1">
    <w:name w:val="ti-grseq-1"/>
    <w:basedOn w:val="Normal"/>
    <w:rsid w:val="00177A01"/>
    <w:pPr>
      <w:autoSpaceDE/>
      <w:autoSpaceDN/>
      <w:spacing w:before="100" w:beforeAutospacing="1" w:after="100" w:afterAutospacing="1"/>
    </w:pPr>
    <w:rPr>
      <w:sz w:val="24"/>
      <w:szCs w:val="24"/>
    </w:rPr>
  </w:style>
  <w:style w:type="character" w:customStyle="1" w:styleId="bold">
    <w:name w:val="bold"/>
    <w:basedOn w:val="Fuentedeprrafopredeter"/>
    <w:rsid w:val="00177A01"/>
  </w:style>
  <w:style w:type="paragraph" w:styleId="Prrafodelista">
    <w:name w:val="List Paragraph"/>
    <w:basedOn w:val="Normal"/>
    <w:uiPriority w:val="34"/>
    <w:qFormat/>
    <w:rsid w:val="00A93BF7"/>
    <w:pPr>
      <w:autoSpaceDE/>
      <w:autoSpaceDN/>
      <w:ind w:left="708"/>
    </w:pPr>
    <w:rPr>
      <w:sz w:val="24"/>
      <w:szCs w:val="24"/>
    </w:rPr>
  </w:style>
  <w:style w:type="paragraph" w:customStyle="1" w:styleId="Default">
    <w:name w:val="Default"/>
    <w:rsid w:val="00A93BF7"/>
    <w:pPr>
      <w:autoSpaceDE w:val="0"/>
      <w:autoSpaceDN w:val="0"/>
      <w:adjustRightInd w:val="0"/>
    </w:pPr>
    <w:rPr>
      <w:color w:val="000000"/>
      <w:sz w:val="24"/>
      <w:szCs w:val="24"/>
    </w:rPr>
  </w:style>
  <w:style w:type="character" w:styleId="Refdecomentario">
    <w:name w:val="annotation reference"/>
    <w:basedOn w:val="Fuentedeprrafopredeter"/>
    <w:semiHidden/>
    <w:unhideWhenUsed/>
    <w:rsid w:val="004931AE"/>
    <w:rPr>
      <w:sz w:val="16"/>
      <w:szCs w:val="16"/>
    </w:rPr>
  </w:style>
  <w:style w:type="paragraph" w:styleId="Textocomentario">
    <w:name w:val="annotation text"/>
    <w:basedOn w:val="Normal"/>
    <w:link w:val="TextocomentarioCar"/>
    <w:unhideWhenUsed/>
    <w:rsid w:val="004931AE"/>
  </w:style>
  <w:style w:type="character" w:customStyle="1" w:styleId="TextocomentarioCar">
    <w:name w:val="Texto comentario Car"/>
    <w:basedOn w:val="Fuentedeprrafopredeter"/>
    <w:link w:val="Textocomentario"/>
    <w:rsid w:val="004931AE"/>
  </w:style>
  <w:style w:type="paragraph" w:styleId="Asuntodelcomentario">
    <w:name w:val="annotation subject"/>
    <w:basedOn w:val="Textocomentario"/>
    <w:next w:val="Textocomentario"/>
    <w:link w:val="AsuntodelcomentarioCar"/>
    <w:semiHidden/>
    <w:unhideWhenUsed/>
    <w:rsid w:val="004931AE"/>
    <w:rPr>
      <w:b/>
      <w:bCs/>
    </w:rPr>
  </w:style>
  <w:style w:type="character" w:customStyle="1" w:styleId="AsuntodelcomentarioCar">
    <w:name w:val="Asunto del comentario Car"/>
    <w:basedOn w:val="TextocomentarioCar"/>
    <w:link w:val="Asuntodelcomentario"/>
    <w:semiHidden/>
    <w:rsid w:val="004931AE"/>
    <w:rPr>
      <w:b/>
      <w:bCs/>
    </w:rPr>
  </w:style>
  <w:style w:type="character" w:customStyle="1" w:styleId="Ttulo3Car">
    <w:name w:val="Título 3 Car"/>
    <w:basedOn w:val="Fuentedeprrafopredeter"/>
    <w:link w:val="Ttulo3"/>
    <w:rsid w:val="00596354"/>
    <w:rPr>
      <w:rFonts w:asciiTheme="majorHAnsi" w:eastAsiaTheme="majorEastAsia" w:hAnsiTheme="majorHAnsi" w:cstheme="majorBidi"/>
      <w:color w:val="243F60" w:themeColor="accent1" w:themeShade="7F"/>
      <w:sz w:val="24"/>
      <w:szCs w:val="24"/>
    </w:rPr>
  </w:style>
  <w:style w:type="paragraph" w:styleId="Textonotaalfinal">
    <w:name w:val="endnote text"/>
    <w:basedOn w:val="Normal"/>
    <w:link w:val="TextonotaalfinalCar"/>
    <w:semiHidden/>
    <w:unhideWhenUsed/>
    <w:rsid w:val="00620D0F"/>
  </w:style>
  <w:style w:type="character" w:customStyle="1" w:styleId="TextonotaalfinalCar">
    <w:name w:val="Texto nota al final Car"/>
    <w:basedOn w:val="Fuentedeprrafopredeter"/>
    <w:link w:val="Textonotaalfinal"/>
    <w:semiHidden/>
    <w:rsid w:val="00620D0F"/>
  </w:style>
  <w:style w:type="character" w:styleId="Refdenotaalfinal">
    <w:name w:val="endnote reference"/>
    <w:basedOn w:val="Fuentedeprrafopredeter"/>
    <w:semiHidden/>
    <w:unhideWhenUsed/>
    <w:rsid w:val="00620D0F"/>
    <w:rPr>
      <w:vertAlign w:val="superscript"/>
    </w:rPr>
  </w:style>
  <w:style w:type="paragraph" w:styleId="Textonotapie">
    <w:name w:val="footnote text"/>
    <w:basedOn w:val="Normal"/>
    <w:link w:val="TextonotapieCar"/>
    <w:semiHidden/>
    <w:unhideWhenUsed/>
    <w:rsid w:val="00620D0F"/>
  </w:style>
  <w:style w:type="character" w:customStyle="1" w:styleId="TextonotapieCar">
    <w:name w:val="Texto nota pie Car"/>
    <w:basedOn w:val="Fuentedeprrafopredeter"/>
    <w:link w:val="Textonotapie"/>
    <w:semiHidden/>
    <w:rsid w:val="00620D0F"/>
  </w:style>
  <w:style w:type="character" w:styleId="Refdenotaalpie">
    <w:name w:val="footnote reference"/>
    <w:basedOn w:val="Fuentedeprrafopredeter"/>
    <w:semiHidden/>
    <w:unhideWhenUsed/>
    <w:rsid w:val="00620D0F"/>
    <w:rPr>
      <w:vertAlign w:val="superscript"/>
    </w:rPr>
  </w:style>
  <w:style w:type="paragraph" w:styleId="Textoindependiente">
    <w:name w:val="Body Text"/>
    <w:basedOn w:val="Normal"/>
    <w:link w:val="TextoindependienteCar"/>
    <w:semiHidden/>
    <w:unhideWhenUsed/>
    <w:rsid w:val="00EF6866"/>
    <w:pPr>
      <w:spacing w:after="120"/>
    </w:pPr>
  </w:style>
  <w:style w:type="character" w:customStyle="1" w:styleId="TextoindependienteCar">
    <w:name w:val="Texto independiente Car"/>
    <w:basedOn w:val="Fuentedeprrafopredeter"/>
    <w:link w:val="Textoindependiente"/>
    <w:semiHidden/>
    <w:rsid w:val="00EF6866"/>
  </w:style>
  <w:style w:type="paragraph" w:customStyle="1" w:styleId="parrafo">
    <w:name w:val="parrafo"/>
    <w:basedOn w:val="Normal"/>
    <w:rsid w:val="0067286F"/>
    <w:pPr>
      <w:autoSpaceDE/>
      <w:autoSpaceDN/>
      <w:spacing w:before="100" w:beforeAutospacing="1" w:after="100" w:afterAutospacing="1"/>
    </w:pPr>
    <w:rPr>
      <w:sz w:val="24"/>
      <w:szCs w:val="24"/>
    </w:rPr>
  </w:style>
  <w:style w:type="paragraph" w:customStyle="1" w:styleId="parrafo2">
    <w:name w:val="parrafo_2"/>
    <w:basedOn w:val="Normal"/>
    <w:rsid w:val="0067286F"/>
    <w:pPr>
      <w:autoSpaceDE/>
      <w:autoSpaceDN/>
      <w:spacing w:before="100" w:beforeAutospacing="1" w:after="100" w:afterAutospacing="1"/>
    </w:pPr>
    <w:rPr>
      <w:sz w:val="24"/>
      <w:szCs w:val="24"/>
    </w:rPr>
  </w:style>
  <w:style w:type="character" w:customStyle="1" w:styleId="normaltextrun">
    <w:name w:val="normaltextrun"/>
    <w:basedOn w:val="Fuentedeprrafopredeter"/>
    <w:rsid w:val="00EE120F"/>
  </w:style>
  <w:style w:type="character" w:customStyle="1" w:styleId="Ttulo5Car">
    <w:name w:val="Título 5 Car"/>
    <w:basedOn w:val="Fuentedeprrafopredeter"/>
    <w:link w:val="Ttulo5"/>
    <w:semiHidden/>
    <w:rsid w:val="0019750F"/>
    <w:rPr>
      <w:rFonts w:asciiTheme="majorHAnsi" w:eastAsiaTheme="majorEastAsia" w:hAnsiTheme="majorHAnsi" w:cstheme="majorBidi"/>
      <w:color w:val="365F91" w:themeColor="accent1" w:themeShade="BF"/>
    </w:rPr>
  </w:style>
  <w:style w:type="table" w:styleId="Tablaconcuadrcula">
    <w:name w:val="Table Grid"/>
    <w:basedOn w:val="Tablanormal"/>
    <w:rsid w:val="0076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010A95"/>
    <w:pPr>
      <w:keepLines/>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DC1">
    <w:name w:val="toc 1"/>
    <w:basedOn w:val="Normal"/>
    <w:next w:val="Normal"/>
    <w:autoRedefine/>
    <w:uiPriority w:val="39"/>
    <w:unhideWhenUsed/>
    <w:rsid w:val="00CA5863"/>
    <w:pPr>
      <w:tabs>
        <w:tab w:val="right" w:leader="underscore" w:pos="9486"/>
      </w:tabs>
      <w:spacing w:before="120"/>
    </w:pPr>
    <w:rPr>
      <w:rFonts w:asciiTheme="minorHAnsi" w:hAnsiTheme="minorHAnsi" w:cstheme="minorHAnsi"/>
      <w:b/>
      <w:bCs/>
      <w:i/>
      <w:iCs/>
      <w:sz w:val="24"/>
      <w:szCs w:val="24"/>
    </w:rPr>
  </w:style>
  <w:style w:type="paragraph" w:styleId="TDC2">
    <w:name w:val="toc 2"/>
    <w:basedOn w:val="Normal"/>
    <w:next w:val="Normal"/>
    <w:autoRedefine/>
    <w:uiPriority w:val="39"/>
    <w:unhideWhenUsed/>
    <w:rsid w:val="00DE7689"/>
    <w:pPr>
      <w:tabs>
        <w:tab w:val="right" w:leader="underscore" w:pos="9486"/>
      </w:tabs>
      <w:spacing w:before="120"/>
      <w:ind w:left="200"/>
    </w:pPr>
    <w:rPr>
      <w:rFonts w:asciiTheme="minorHAnsi" w:hAnsiTheme="minorHAnsi" w:cstheme="minorHAnsi"/>
      <w:b/>
      <w:bCs/>
      <w:sz w:val="22"/>
      <w:szCs w:val="22"/>
    </w:rPr>
  </w:style>
  <w:style w:type="paragraph" w:styleId="TDC3">
    <w:name w:val="toc 3"/>
    <w:basedOn w:val="Normal"/>
    <w:next w:val="Normal"/>
    <w:autoRedefine/>
    <w:uiPriority w:val="39"/>
    <w:unhideWhenUsed/>
    <w:rsid w:val="00DE7689"/>
    <w:pPr>
      <w:tabs>
        <w:tab w:val="right" w:leader="underscore" w:pos="9486"/>
      </w:tabs>
      <w:ind w:left="400"/>
    </w:pPr>
    <w:rPr>
      <w:rFonts w:asciiTheme="minorHAnsi" w:hAnsiTheme="minorHAnsi" w:cstheme="minorHAnsi"/>
    </w:rPr>
  </w:style>
  <w:style w:type="paragraph" w:styleId="TDC4">
    <w:name w:val="toc 4"/>
    <w:basedOn w:val="Normal"/>
    <w:next w:val="Normal"/>
    <w:autoRedefine/>
    <w:uiPriority w:val="39"/>
    <w:unhideWhenUsed/>
    <w:rsid w:val="0067156E"/>
    <w:pPr>
      <w:tabs>
        <w:tab w:val="right" w:leader="underscore" w:pos="9486"/>
      </w:tabs>
      <w:ind w:left="600"/>
      <w:jc w:val="both"/>
    </w:pPr>
    <w:rPr>
      <w:rFonts w:asciiTheme="minorHAnsi" w:hAnsiTheme="minorHAnsi" w:cstheme="minorHAnsi"/>
    </w:rPr>
  </w:style>
  <w:style w:type="paragraph" w:styleId="TDC5">
    <w:name w:val="toc 5"/>
    <w:basedOn w:val="Normal"/>
    <w:next w:val="Normal"/>
    <w:autoRedefine/>
    <w:uiPriority w:val="39"/>
    <w:unhideWhenUsed/>
    <w:rsid w:val="00010A95"/>
    <w:pPr>
      <w:ind w:left="800"/>
    </w:pPr>
    <w:rPr>
      <w:rFonts w:asciiTheme="minorHAnsi" w:hAnsiTheme="minorHAnsi" w:cstheme="minorHAnsi"/>
    </w:rPr>
  </w:style>
  <w:style w:type="paragraph" w:styleId="TDC6">
    <w:name w:val="toc 6"/>
    <w:basedOn w:val="Normal"/>
    <w:next w:val="Normal"/>
    <w:autoRedefine/>
    <w:uiPriority w:val="39"/>
    <w:unhideWhenUsed/>
    <w:rsid w:val="00010A95"/>
    <w:pPr>
      <w:ind w:left="1000"/>
    </w:pPr>
    <w:rPr>
      <w:rFonts w:asciiTheme="minorHAnsi" w:hAnsiTheme="minorHAnsi" w:cstheme="minorHAnsi"/>
    </w:rPr>
  </w:style>
  <w:style w:type="paragraph" w:styleId="TDC7">
    <w:name w:val="toc 7"/>
    <w:basedOn w:val="Normal"/>
    <w:next w:val="Normal"/>
    <w:autoRedefine/>
    <w:uiPriority w:val="39"/>
    <w:unhideWhenUsed/>
    <w:rsid w:val="00010A95"/>
    <w:pPr>
      <w:ind w:left="1200"/>
    </w:pPr>
    <w:rPr>
      <w:rFonts w:asciiTheme="minorHAnsi" w:hAnsiTheme="minorHAnsi" w:cstheme="minorHAnsi"/>
    </w:rPr>
  </w:style>
  <w:style w:type="paragraph" w:styleId="TDC8">
    <w:name w:val="toc 8"/>
    <w:basedOn w:val="Normal"/>
    <w:next w:val="Normal"/>
    <w:autoRedefine/>
    <w:uiPriority w:val="39"/>
    <w:unhideWhenUsed/>
    <w:rsid w:val="00010A95"/>
    <w:pPr>
      <w:ind w:left="1400"/>
    </w:pPr>
    <w:rPr>
      <w:rFonts w:asciiTheme="minorHAnsi" w:hAnsiTheme="minorHAnsi" w:cstheme="minorHAnsi"/>
    </w:rPr>
  </w:style>
  <w:style w:type="paragraph" w:styleId="TDC9">
    <w:name w:val="toc 9"/>
    <w:basedOn w:val="Normal"/>
    <w:next w:val="Normal"/>
    <w:autoRedefine/>
    <w:uiPriority w:val="39"/>
    <w:unhideWhenUsed/>
    <w:rsid w:val="00010A95"/>
    <w:pPr>
      <w:ind w:left="1600"/>
    </w:pPr>
    <w:rPr>
      <w:rFonts w:asciiTheme="minorHAnsi" w:hAnsiTheme="minorHAnsi" w:cstheme="minorHAnsi"/>
    </w:rPr>
  </w:style>
  <w:style w:type="character" w:customStyle="1" w:styleId="Mencinsinresolver1">
    <w:name w:val="Mención sin resolver1"/>
    <w:basedOn w:val="Fuentedeprrafopredeter"/>
    <w:uiPriority w:val="99"/>
    <w:semiHidden/>
    <w:unhideWhenUsed/>
    <w:rsid w:val="001A2046"/>
    <w:rPr>
      <w:color w:val="605E5C"/>
      <w:shd w:val="clear" w:color="auto" w:fill="E1DFDD"/>
    </w:rPr>
  </w:style>
  <w:style w:type="character" w:customStyle="1" w:styleId="Ttulo1Car">
    <w:name w:val="Título 1 Car"/>
    <w:basedOn w:val="Fuentedeprrafopredeter"/>
    <w:link w:val="Ttulo1"/>
    <w:rsid w:val="00CE6472"/>
    <w:rPr>
      <w:rFonts w:ascii="Arial" w:hAnsi="Arial" w:cs="Arial"/>
      <w:b/>
      <w:bCs/>
      <w:sz w:val="16"/>
      <w:szCs w:val="16"/>
    </w:rPr>
  </w:style>
  <w:style w:type="character" w:customStyle="1" w:styleId="Mencinsinresolver2">
    <w:name w:val="Mención sin resolver2"/>
    <w:basedOn w:val="Fuentedeprrafopredeter"/>
    <w:uiPriority w:val="99"/>
    <w:semiHidden/>
    <w:unhideWhenUsed/>
    <w:rsid w:val="006E5447"/>
    <w:rPr>
      <w:color w:val="605E5C"/>
      <w:shd w:val="clear" w:color="auto" w:fill="E1DFDD"/>
    </w:rPr>
  </w:style>
  <w:style w:type="paragraph" w:styleId="Revisin">
    <w:name w:val="Revision"/>
    <w:hidden/>
    <w:uiPriority w:val="99"/>
    <w:semiHidden/>
    <w:rsid w:val="003D7944"/>
  </w:style>
  <w:style w:type="character" w:customStyle="1" w:styleId="Mencinsinresolver3">
    <w:name w:val="Mención sin resolver3"/>
    <w:basedOn w:val="Fuentedeprrafopredeter"/>
    <w:uiPriority w:val="99"/>
    <w:semiHidden/>
    <w:unhideWhenUsed/>
    <w:rsid w:val="00A5577C"/>
    <w:rPr>
      <w:color w:val="605E5C"/>
      <w:shd w:val="clear" w:color="auto" w:fill="E1DFDD"/>
    </w:rPr>
  </w:style>
  <w:style w:type="character" w:styleId="Hipervnculovisitado">
    <w:name w:val="FollowedHyperlink"/>
    <w:basedOn w:val="Fuentedeprrafopredeter"/>
    <w:semiHidden/>
    <w:unhideWhenUsed/>
    <w:rsid w:val="00656CDB"/>
    <w:rPr>
      <w:color w:val="800080" w:themeColor="followedHyperlink"/>
      <w:u w:val="single"/>
    </w:rPr>
  </w:style>
  <w:style w:type="character" w:customStyle="1" w:styleId="Mencinsinresolver4">
    <w:name w:val="Mención sin resolver4"/>
    <w:basedOn w:val="Fuentedeprrafopredeter"/>
    <w:uiPriority w:val="99"/>
    <w:semiHidden/>
    <w:unhideWhenUsed/>
    <w:rsid w:val="00456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079">
      <w:bodyDiv w:val="1"/>
      <w:marLeft w:val="0"/>
      <w:marRight w:val="0"/>
      <w:marTop w:val="0"/>
      <w:marBottom w:val="0"/>
      <w:divBdr>
        <w:top w:val="none" w:sz="0" w:space="0" w:color="auto"/>
        <w:left w:val="none" w:sz="0" w:space="0" w:color="auto"/>
        <w:bottom w:val="none" w:sz="0" w:space="0" w:color="auto"/>
        <w:right w:val="none" w:sz="0" w:space="0" w:color="auto"/>
      </w:divBdr>
    </w:div>
    <w:div w:id="38827701">
      <w:bodyDiv w:val="1"/>
      <w:marLeft w:val="0"/>
      <w:marRight w:val="0"/>
      <w:marTop w:val="0"/>
      <w:marBottom w:val="0"/>
      <w:divBdr>
        <w:top w:val="none" w:sz="0" w:space="0" w:color="auto"/>
        <w:left w:val="none" w:sz="0" w:space="0" w:color="auto"/>
        <w:bottom w:val="none" w:sz="0" w:space="0" w:color="auto"/>
        <w:right w:val="none" w:sz="0" w:space="0" w:color="auto"/>
      </w:divBdr>
    </w:div>
    <w:div w:id="67848564">
      <w:bodyDiv w:val="1"/>
      <w:marLeft w:val="0"/>
      <w:marRight w:val="0"/>
      <w:marTop w:val="0"/>
      <w:marBottom w:val="0"/>
      <w:divBdr>
        <w:top w:val="none" w:sz="0" w:space="0" w:color="auto"/>
        <w:left w:val="none" w:sz="0" w:space="0" w:color="auto"/>
        <w:bottom w:val="none" w:sz="0" w:space="0" w:color="auto"/>
        <w:right w:val="none" w:sz="0" w:space="0" w:color="auto"/>
      </w:divBdr>
    </w:div>
    <w:div w:id="72703840">
      <w:bodyDiv w:val="1"/>
      <w:marLeft w:val="0"/>
      <w:marRight w:val="0"/>
      <w:marTop w:val="0"/>
      <w:marBottom w:val="0"/>
      <w:divBdr>
        <w:top w:val="none" w:sz="0" w:space="0" w:color="auto"/>
        <w:left w:val="none" w:sz="0" w:space="0" w:color="auto"/>
        <w:bottom w:val="none" w:sz="0" w:space="0" w:color="auto"/>
        <w:right w:val="none" w:sz="0" w:space="0" w:color="auto"/>
      </w:divBdr>
    </w:div>
    <w:div w:id="105470806">
      <w:bodyDiv w:val="1"/>
      <w:marLeft w:val="0"/>
      <w:marRight w:val="0"/>
      <w:marTop w:val="0"/>
      <w:marBottom w:val="0"/>
      <w:divBdr>
        <w:top w:val="none" w:sz="0" w:space="0" w:color="auto"/>
        <w:left w:val="none" w:sz="0" w:space="0" w:color="auto"/>
        <w:bottom w:val="none" w:sz="0" w:space="0" w:color="auto"/>
        <w:right w:val="none" w:sz="0" w:space="0" w:color="auto"/>
      </w:divBdr>
    </w:div>
    <w:div w:id="130367465">
      <w:bodyDiv w:val="1"/>
      <w:marLeft w:val="0"/>
      <w:marRight w:val="0"/>
      <w:marTop w:val="0"/>
      <w:marBottom w:val="0"/>
      <w:divBdr>
        <w:top w:val="none" w:sz="0" w:space="0" w:color="auto"/>
        <w:left w:val="none" w:sz="0" w:space="0" w:color="auto"/>
        <w:bottom w:val="none" w:sz="0" w:space="0" w:color="auto"/>
        <w:right w:val="none" w:sz="0" w:space="0" w:color="auto"/>
      </w:divBdr>
    </w:div>
    <w:div w:id="146484499">
      <w:bodyDiv w:val="1"/>
      <w:marLeft w:val="0"/>
      <w:marRight w:val="0"/>
      <w:marTop w:val="0"/>
      <w:marBottom w:val="0"/>
      <w:divBdr>
        <w:top w:val="none" w:sz="0" w:space="0" w:color="auto"/>
        <w:left w:val="none" w:sz="0" w:space="0" w:color="auto"/>
        <w:bottom w:val="none" w:sz="0" w:space="0" w:color="auto"/>
        <w:right w:val="none" w:sz="0" w:space="0" w:color="auto"/>
      </w:divBdr>
      <w:divsChild>
        <w:div w:id="2053963">
          <w:marLeft w:val="480"/>
          <w:marRight w:val="0"/>
          <w:marTop w:val="0"/>
          <w:marBottom w:val="0"/>
          <w:divBdr>
            <w:top w:val="none" w:sz="0" w:space="0" w:color="auto"/>
            <w:left w:val="none" w:sz="0" w:space="0" w:color="auto"/>
            <w:bottom w:val="none" w:sz="0" w:space="0" w:color="auto"/>
            <w:right w:val="none" w:sz="0" w:space="0" w:color="auto"/>
          </w:divBdr>
        </w:div>
        <w:div w:id="190341635">
          <w:marLeft w:val="480"/>
          <w:marRight w:val="0"/>
          <w:marTop w:val="0"/>
          <w:marBottom w:val="0"/>
          <w:divBdr>
            <w:top w:val="none" w:sz="0" w:space="0" w:color="auto"/>
            <w:left w:val="none" w:sz="0" w:space="0" w:color="auto"/>
            <w:bottom w:val="none" w:sz="0" w:space="0" w:color="auto"/>
            <w:right w:val="none" w:sz="0" w:space="0" w:color="auto"/>
          </w:divBdr>
        </w:div>
        <w:div w:id="1067537154">
          <w:marLeft w:val="480"/>
          <w:marRight w:val="0"/>
          <w:marTop w:val="0"/>
          <w:marBottom w:val="0"/>
          <w:divBdr>
            <w:top w:val="none" w:sz="0" w:space="0" w:color="auto"/>
            <w:left w:val="none" w:sz="0" w:space="0" w:color="auto"/>
            <w:bottom w:val="none" w:sz="0" w:space="0" w:color="auto"/>
            <w:right w:val="none" w:sz="0" w:space="0" w:color="auto"/>
          </w:divBdr>
        </w:div>
        <w:div w:id="2073847532">
          <w:marLeft w:val="480"/>
          <w:marRight w:val="0"/>
          <w:marTop w:val="0"/>
          <w:marBottom w:val="0"/>
          <w:divBdr>
            <w:top w:val="none" w:sz="0" w:space="0" w:color="auto"/>
            <w:left w:val="none" w:sz="0" w:space="0" w:color="auto"/>
            <w:bottom w:val="none" w:sz="0" w:space="0" w:color="auto"/>
            <w:right w:val="none" w:sz="0" w:space="0" w:color="auto"/>
          </w:divBdr>
        </w:div>
      </w:divsChild>
    </w:div>
    <w:div w:id="152186485">
      <w:bodyDiv w:val="1"/>
      <w:marLeft w:val="0"/>
      <w:marRight w:val="0"/>
      <w:marTop w:val="0"/>
      <w:marBottom w:val="0"/>
      <w:divBdr>
        <w:top w:val="none" w:sz="0" w:space="0" w:color="auto"/>
        <w:left w:val="none" w:sz="0" w:space="0" w:color="auto"/>
        <w:bottom w:val="none" w:sz="0" w:space="0" w:color="auto"/>
        <w:right w:val="none" w:sz="0" w:space="0" w:color="auto"/>
      </w:divBdr>
    </w:div>
    <w:div w:id="167258509">
      <w:bodyDiv w:val="1"/>
      <w:marLeft w:val="0"/>
      <w:marRight w:val="0"/>
      <w:marTop w:val="0"/>
      <w:marBottom w:val="0"/>
      <w:divBdr>
        <w:top w:val="none" w:sz="0" w:space="0" w:color="auto"/>
        <w:left w:val="none" w:sz="0" w:space="0" w:color="auto"/>
        <w:bottom w:val="none" w:sz="0" w:space="0" w:color="auto"/>
        <w:right w:val="none" w:sz="0" w:space="0" w:color="auto"/>
      </w:divBdr>
      <w:divsChild>
        <w:div w:id="1458599396">
          <w:marLeft w:val="480"/>
          <w:marRight w:val="0"/>
          <w:marTop w:val="0"/>
          <w:marBottom w:val="0"/>
          <w:divBdr>
            <w:top w:val="none" w:sz="0" w:space="0" w:color="auto"/>
            <w:left w:val="none" w:sz="0" w:space="0" w:color="auto"/>
            <w:bottom w:val="none" w:sz="0" w:space="0" w:color="auto"/>
            <w:right w:val="none" w:sz="0" w:space="0" w:color="auto"/>
          </w:divBdr>
        </w:div>
        <w:div w:id="1569994529">
          <w:marLeft w:val="480"/>
          <w:marRight w:val="0"/>
          <w:marTop w:val="0"/>
          <w:marBottom w:val="0"/>
          <w:divBdr>
            <w:top w:val="none" w:sz="0" w:space="0" w:color="auto"/>
            <w:left w:val="none" w:sz="0" w:space="0" w:color="auto"/>
            <w:bottom w:val="none" w:sz="0" w:space="0" w:color="auto"/>
            <w:right w:val="none" w:sz="0" w:space="0" w:color="auto"/>
          </w:divBdr>
        </w:div>
        <w:div w:id="1714958922">
          <w:marLeft w:val="480"/>
          <w:marRight w:val="0"/>
          <w:marTop w:val="0"/>
          <w:marBottom w:val="0"/>
          <w:divBdr>
            <w:top w:val="none" w:sz="0" w:space="0" w:color="auto"/>
            <w:left w:val="none" w:sz="0" w:space="0" w:color="auto"/>
            <w:bottom w:val="none" w:sz="0" w:space="0" w:color="auto"/>
            <w:right w:val="none" w:sz="0" w:space="0" w:color="auto"/>
          </w:divBdr>
        </w:div>
        <w:div w:id="2046558591">
          <w:marLeft w:val="480"/>
          <w:marRight w:val="0"/>
          <w:marTop w:val="0"/>
          <w:marBottom w:val="0"/>
          <w:divBdr>
            <w:top w:val="none" w:sz="0" w:space="0" w:color="auto"/>
            <w:left w:val="none" w:sz="0" w:space="0" w:color="auto"/>
            <w:bottom w:val="none" w:sz="0" w:space="0" w:color="auto"/>
            <w:right w:val="none" w:sz="0" w:space="0" w:color="auto"/>
          </w:divBdr>
        </w:div>
      </w:divsChild>
    </w:div>
    <w:div w:id="179706759">
      <w:bodyDiv w:val="1"/>
      <w:marLeft w:val="0"/>
      <w:marRight w:val="0"/>
      <w:marTop w:val="0"/>
      <w:marBottom w:val="0"/>
      <w:divBdr>
        <w:top w:val="none" w:sz="0" w:space="0" w:color="auto"/>
        <w:left w:val="none" w:sz="0" w:space="0" w:color="auto"/>
        <w:bottom w:val="none" w:sz="0" w:space="0" w:color="auto"/>
        <w:right w:val="none" w:sz="0" w:space="0" w:color="auto"/>
      </w:divBdr>
    </w:div>
    <w:div w:id="192378505">
      <w:bodyDiv w:val="1"/>
      <w:marLeft w:val="0"/>
      <w:marRight w:val="0"/>
      <w:marTop w:val="0"/>
      <w:marBottom w:val="0"/>
      <w:divBdr>
        <w:top w:val="none" w:sz="0" w:space="0" w:color="auto"/>
        <w:left w:val="none" w:sz="0" w:space="0" w:color="auto"/>
        <w:bottom w:val="none" w:sz="0" w:space="0" w:color="auto"/>
        <w:right w:val="none" w:sz="0" w:space="0" w:color="auto"/>
      </w:divBdr>
    </w:div>
    <w:div w:id="195001136">
      <w:bodyDiv w:val="1"/>
      <w:marLeft w:val="0"/>
      <w:marRight w:val="0"/>
      <w:marTop w:val="0"/>
      <w:marBottom w:val="0"/>
      <w:divBdr>
        <w:top w:val="none" w:sz="0" w:space="0" w:color="auto"/>
        <w:left w:val="none" w:sz="0" w:space="0" w:color="auto"/>
        <w:bottom w:val="none" w:sz="0" w:space="0" w:color="auto"/>
        <w:right w:val="none" w:sz="0" w:space="0" w:color="auto"/>
      </w:divBdr>
    </w:div>
    <w:div w:id="223680912">
      <w:bodyDiv w:val="1"/>
      <w:marLeft w:val="0"/>
      <w:marRight w:val="0"/>
      <w:marTop w:val="0"/>
      <w:marBottom w:val="0"/>
      <w:divBdr>
        <w:top w:val="none" w:sz="0" w:space="0" w:color="auto"/>
        <w:left w:val="none" w:sz="0" w:space="0" w:color="auto"/>
        <w:bottom w:val="none" w:sz="0" w:space="0" w:color="auto"/>
        <w:right w:val="none" w:sz="0" w:space="0" w:color="auto"/>
      </w:divBdr>
    </w:div>
    <w:div w:id="268856790">
      <w:bodyDiv w:val="1"/>
      <w:marLeft w:val="0"/>
      <w:marRight w:val="0"/>
      <w:marTop w:val="0"/>
      <w:marBottom w:val="0"/>
      <w:divBdr>
        <w:top w:val="none" w:sz="0" w:space="0" w:color="auto"/>
        <w:left w:val="none" w:sz="0" w:space="0" w:color="auto"/>
        <w:bottom w:val="none" w:sz="0" w:space="0" w:color="auto"/>
        <w:right w:val="none" w:sz="0" w:space="0" w:color="auto"/>
      </w:divBdr>
    </w:div>
    <w:div w:id="275717955">
      <w:bodyDiv w:val="1"/>
      <w:marLeft w:val="0"/>
      <w:marRight w:val="0"/>
      <w:marTop w:val="0"/>
      <w:marBottom w:val="0"/>
      <w:divBdr>
        <w:top w:val="none" w:sz="0" w:space="0" w:color="auto"/>
        <w:left w:val="none" w:sz="0" w:space="0" w:color="auto"/>
        <w:bottom w:val="none" w:sz="0" w:space="0" w:color="auto"/>
        <w:right w:val="none" w:sz="0" w:space="0" w:color="auto"/>
      </w:divBdr>
      <w:divsChild>
        <w:div w:id="74011536">
          <w:marLeft w:val="480"/>
          <w:marRight w:val="0"/>
          <w:marTop w:val="0"/>
          <w:marBottom w:val="0"/>
          <w:divBdr>
            <w:top w:val="none" w:sz="0" w:space="0" w:color="auto"/>
            <w:left w:val="none" w:sz="0" w:space="0" w:color="auto"/>
            <w:bottom w:val="none" w:sz="0" w:space="0" w:color="auto"/>
            <w:right w:val="none" w:sz="0" w:space="0" w:color="auto"/>
          </w:divBdr>
        </w:div>
        <w:div w:id="173695307">
          <w:marLeft w:val="480"/>
          <w:marRight w:val="0"/>
          <w:marTop w:val="0"/>
          <w:marBottom w:val="0"/>
          <w:divBdr>
            <w:top w:val="none" w:sz="0" w:space="0" w:color="auto"/>
            <w:left w:val="none" w:sz="0" w:space="0" w:color="auto"/>
            <w:bottom w:val="none" w:sz="0" w:space="0" w:color="auto"/>
            <w:right w:val="none" w:sz="0" w:space="0" w:color="auto"/>
          </w:divBdr>
        </w:div>
        <w:div w:id="489831185">
          <w:marLeft w:val="480"/>
          <w:marRight w:val="0"/>
          <w:marTop w:val="0"/>
          <w:marBottom w:val="0"/>
          <w:divBdr>
            <w:top w:val="none" w:sz="0" w:space="0" w:color="auto"/>
            <w:left w:val="none" w:sz="0" w:space="0" w:color="auto"/>
            <w:bottom w:val="none" w:sz="0" w:space="0" w:color="auto"/>
            <w:right w:val="none" w:sz="0" w:space="0" w:color="auto"/>
          </w:divBdr>
        </w:div>
        <w:div w:id="833227875">
          <w:marLeft w:val="480"/>
          <w:marRight w:val="0"/>
          <w:marTop w:val="0"/>
          <w:marBottom w:val="0"/>
          <w:divBdr>
            <w:top w:val="none" w:sz="0" w:space="0" w:color="auto"/>
            <w:left w:val="none" w:sz="0" w:space="0" w:color="auto"/>
            <w:bottom w:val="none" w:sz="0" w:space="0" w:color="auto"/>
            <w:right w:val="none" w:sz="0" w:space="0" w:color="auto"/>
          </w:divBdr>
        </w:div>
        <w:div w:id="1224023645">
          <w:marLeft w:val="480"/>
          <w:marRight w:val="0"/>
          <w:marTop w:val="0"/>
          <w:marBottom w:val="0"/>
          <w:divBdr>
            <w:top w:val="none" w:sz="0" w:space="0" w:color="auto"/>
            <w:left w:val="none" w:sz="0" w:space="0" w:color="auto"/>
            <w:bottom w:val="none" w:sz="0" w:space="0" w:color="auto"/>
            <w:right w:val="none" w:sz="0" w:space="0" w:color="auto"/>
          </w:divBdr>
        </w:div>
        <w:div w:id="1375499549">
          <w:marLeft w:val="480"/>
          <w:marRight w:val="0"/>
          <w:marTop w:val="0"/>
          <w:marBottom w:val="0"/>
          <w:divBdr>
            <w:top w:val="none" w:sz="0" w:space="0" w:color="auto"/>
            <w:left w:val="none" w:sz="0" w:space="0" w:color="auto"/>
            <w:bottom w:val="none" w:sz="0" w:space="0" w:color="auto"/>
            <w:right w:val="none" w:sz="0" w:space="0" w:color="auto"/>
          </w:divBdr>
        </w:div>
        <w:div w:id="1515605251">
          <w:marLeft w:val="480"/>
          <w:marRight w:val="0"/>
          <w:marTop w:val="0"/>
          <w:marBottom w:val="0"/>
          <w:divBdr>
            <w:top w:val="none" w:sz="0" w:space="0" w:color="auto"/>
            <w:left w:val="none" w:sz="0" w:space="0" w:color="auto"/>
            <w:bottom w:val="none" w:sz="0" w:space="0" w:color="auto"/>
            <w:right w:val="none" w:sz="0" w:space="0" w:color="auto"/>
          </w:divBdr>
        </w:div>
        <w:div w:id="1662587558">
          <w:marLeft w:val="480"/>
          <w:marRight w:val="0"/>
          <w:marTop w:val="0"/>
          <w:marBottom w:val="0"/>
          <w:divBdr>
            <w:top w:val="none" w:sz="0" w:space="0" w:color="auto"/>
            <w:left w:val="none" w:sz="0" w:space="0" w:color="auto"/>
            <w:bottom w:val="none" w:sz="0" w:space="0" w:color="auto"/>
            <w:right w:val="none" w:sz="0" w:space="0" w:color="auto"/>
          </w:divBdr>
        </w:div>
        <w:div w:id="1761949751">
          <w:marLeft w:val="480"/>
          <w:marRight w:val="0"/>
          <w:marTop w:val="0"/>
          <w:marBottom w:val="0"/>
          <w:divBdr>
            <w:top w:val="none" w:sz="0" w:space="0" w:color="auto"/>
            <w:left w:val="none" w:sz="0" w:space="0" w:color="auto"/>
            <w:bottom w:val="none" w:sz="0" w:space="0" w:color="auto"/>
            <w:right w:val="none" w:sz="0" w:space="0" w:color="auto"/>
          </w:divBdr>
        </w:div>
        <w:div w:id="1783987661">
          <w:marLeft w:val="480"/>
          <w:marRight w:val="0"/>
          <w:marTop w:val="0"/>
          <w:marBottom w:val="0"/>
          <w:divBdr>
            <w:top w:val="none" w:sz="0" w:space="0" w:color="auto"/>
            <w:left w:val="none" w:sz="0" w:space="0" w:color="auto"/>
            <w:bottom w:val="none" w:sz="0" w:space="0" w:color="auto"/>
            <w:right w:val="none" w:sz="0" w:space="0" w:color="auto"/>
          </w:divBdr>
        </w:div>
        <w:div w:id="1957061064">
          <w:marLeft w:val="480"/>
          <w:marRight w:val="0"/>
          <w:marTop w:val="0"/>
          <w:marBottom w:val="0"/>
          <w:divBdr>
            <w:top w:val="none" w:sz="0" w:space="0" w:color="auto"/>
            <w:left w:val="none" w:sz="0" w:space="0" w:color="auto"/>
            <w:bottom w:val="none" w:sz="0" w:space="0" w:color="auto"/>
            <w:right w:val="none" w:sz="0" w:space="0" w:color="auto"/>
          </w:divBdr>
        </w:div>
      </w:divsChild>
    </w:div>
    <w:div w:id="276303547">
      <w:bodyDiv w:val="1"/>
      <w:marLeft w:val="0"/>
      <w:marRight w:val="0"/>
      <w:marTop w:val="0"/>
      <w:marBottom w:val="0"/>
      <w:divBdr>
        <w:top w:val="none" w:sz="0" w:space="0" w:color="auto"/>
        <w:left w:val="none" w:sz="0" w:space="0" w:color="auto"/>
        <w:bottom w:val="none" w:sz="0" w:space="0" w:color="auto"/>
        <w:right w:val="none" w:sz="0" w:space="0" w:color="auto"/>
      </w:divBdr>
    </w:div>
    <w:div w:id="277757303">
      <w:bodyDiv w:val="1"/>
      <w:marLeft w:val="0"/>
      <w:marRight w:val="0"/>
      <w:marTop w:val="0"/>
      <w:marBottom w:val="0"/>
      <w:divBdr>
        <w:top w:val="none" w:sz="0" w:space="0" w:color="auto"/>
        <w:left w:val="none" w:sz="0" w:space="0" w:color="auto"/>
        <w:bottom w:val="none" w:sz="0" w:space="0" w:color="auto"/>
        <w:right w:val="none" w:sz="0" w:space="0" w:color="auto"/>
      </w:divBdr>
    </w:div>
    <w:div w:id="357899133">
      <w:bodyDiv w:val="1"/>
      <w:marLeft w:val="0"/>
      <w:marRight w:val="0"/>
      <w:marTop w:val="0"/>
      <w:marBottom w:val="0"/>
      <w:divBdr>
        <w:top w:val="none" w:sz="0" w:space="0" w:color="auto"/>
        <w:left w:val="none" w:sz="0" w:space="0" w:color="auto"/>
        <w:bottom w:val="none" w:sz="0" w:space="0" w:color="auto"/>
        <w:right w:val="none" w:sz="0" w:space="0" w:color="auto"/>
      </w:divBdr>
    </w:div>
    <w:div w:id="362824707">
      <w:bodyDiv w:val="1"/>
      <w:marLeft w:val="0"/>
      <w:marRight w:val="0"/>
      <w:marTop w:val="0"/>
      <w:marBottom w:val="0"/>
      <w:divBdr>
        <w:top w:val="none" w:sz="0" w:space="0" w:color="auto"/>
        <w:left w:val="none" w:sz="0" w:space="0" w:color="auto"/>
        <w:bottom w:val="none" w:sz="0" w:space="0" w:color="auto"/>
        <w:right w:val="none" w:sz="0" w:space="0" w:color="auto"/>
      </w:divBdr>
    </w:div>
    <w:div w:id="376705326">
      <w:bodyDiv w:val="1"/>
      <w:marLeft w:val="0"/>
      <w:marRight w:val="0"/>
      <w:marTop w:val="0"/>
      <w:marBottom w:val="0"/>
      <w:divBdr>
        <w:top w:val="none" w:sz="0" w:space="0" w:color="auto"/>
        <w:left w:val="none" w:sz="0" w:space="0" w:color="auto"/>
        <w:bottom w:val="none" w:sz="0" w:space="0" w:color="auto"/>
        <w:right w:val="none" w:sz="0" w:space="0" w:color="auto"/>
      </w:divBdr>
    </w:div>
    <w:div w:id="379208369">
      <w:bodyDiv w:val="1"/>
      <w:marLeft w:val="0"/>
      <w:marRight w:val="0"/>
      <w:marTop w:val="0"/>
      <w:marBottom w:val="0"/>
      <w:divBdr>
        <w:top w:val="none" w:sz="0" w:space="0" w:color="auto"/>
        <w:left w:val="none" w:sz="0" w:space="0" w:color="auto"/>
        <w:bottom w:val="none" w:sz="0" w:space="0" w:color="auto"/>
        <w:right w:val="none" w:sz="0" w:space="0" w:color="auto"/>
      </w:divBdr>
    </w:div>
    <w:div w:id="397705158">
      <w:bodyDiv w:val="1"/>
      <w:marLeft w:val="0"/>
      <w:marRight w:val="0"/>
      <w:marTop w:val="0"/>
      <w:marBottom w:val="0"/>
      <w:divBdr>
        <w:top w:val="none" w:sz="0" w:space="0" w:color="auto"/>
        <w:left w:val="none" w:sz="0" w:space="0" w:color="auto"/>
        <w:bottom w:val="none" w:sz="0" w:space="0" w:color="auto"/>
        <w:right w:val="none" w:sz="0" w:space="0" w:color="auto"/>
      </w:divBdr>
      <w:divsChild>
        <w:div w:id="54427604">
          <w:marLeft w:val="480"/>
          <w:marRight w:val="0"/>
          <w:marTop w:val="0"/>
          <w:marBottom w:val="0"/>
          <w:divBdr>
            <w:top w:val="none" w:sz="0" w:space="0" w:color="auto"/>
            <w:left w:val="none" w:sz="0" w:space="0" w:color="auto"/>
            <w:bottom w:val="none" w:sz="0" w:space="0" w:color="auto"/>
            <w:right w:val="none" w:sz="0" w:space="0" w:color="auto"/>
          </w:divBdr>
        </w:div>
        <w:div w:id="136336309">
          <w:marLeft w:val="600"/>
          <w:marRight w:val="0"/>
          <w:marTop w:val="0"/>
          <w:marBottom w:val="0"/>
          <w:divBdr>
            <w:top w:val="none" w:sz="0" w:space="0" w:color="auto"/>
            <w:left w:val="none" w:sz="0" w:space="0" w:color="auto"/>
            <w:bottom w:val="none" w:sz="0" w:space="0" w:color="auto"/>
            <w:right w:val="none" w:sz="0" w:space="0" w:color="auto"/>
          </w:divBdr>
        </w:div>
        <w:div w:id="229733638">
          <w:marLeft w:val="600"/>
          <w:marRight w:val="0"/>
          <w:marTop w:val="0"/>
          <w:marBottom w:val="0"/>
          <w:divBdr>
            <w:top w:val="none" w:sz="0" w:space="0" w:color="auto"/>
            <w:left w:val="none" w:sz="0" w:space="0" w:color="auto"/>
            <w:bottom w:val="none" w:sz="0" w:space="0" w:color="auto"/>
            <w:right w:val="none" w:sz="0" w:space="0" w:color="auto"/>
          </w:divBdr>
        </w:div>
        <w:div w:id="1120225876">
          <w:marLeft w:val="480"/>
          <w:marRight w:val="0"/>
          <w:marTop w:val="0"/>
          <w:marBottom w:val="0"/>
          <w:divBdr>
            <w:top w:val="none" w:sz="0" w:space="0" w:color="auto"/>
            <w:left w:val="none" w:sz="0" w:space="0" w:color="auto"/>
            <w:bottom w:val="none" w:sz="0" w:space="0" w:color="auto"/>
            <w:right w:val="none" w:sz="0" w:space="0" w:color="auto"/>
          </w:divBdr>
        </w:div>
        <w:div w:id="1837651409">
          <w:marLeft w:val="600"/>
          <w:marRight w:val="0"/>
          <w:marTop w:val="0"/>
          <w:marBottom w:val="0"/>
          <w:divBdr>
            <w:top w:val="none" w:sz="0" w:space="0" w:color="auto"/>
            <w:left w:val="none" w:sz="0" w:space="0" w:color="auto"/>
            <w:bottom w:val="none" w:sz="0" w:space="0" w:color="auto"/>
            <w:right w:val="none" w:sz="0" w:space="0" w:color="auto"/>
          </w:divBdr>
        </w:div>
        <w:div w:id="1922523245">
          <w:marLeft w:val="720"/>
          <w:marRight w:val="0"/>
          <w:marTop w:val="0"/>
          <w:marBottom w:val="0"/>
          <w:divBdr>
            <w:top w:val="none" w:sz="0" w:space="0" w:color="auto"/>
            <w:left w:val="none" w:sz="0" w:space="0" w:color="auto"/>
            <w:bottom w:val="none" w:sz="0" w:space="0" w:color="auto"/>
            <w:right w:val="none" w:sz="0" w:space="0" w:color="auto"/>
          </w:divBdr>
        </w:div>
        <w:div w:id="2092921130">
          <w:marLeft w:val="480"/>
          <w:marRight w:val="0"/>
          <w:marTop w:val="0"/>
          <w:marBottom w:val="0"/>
          <w:divBdr>
            <w:top w:val="none" w:sz="0" w:space="0" w:color="auto"/>
            <w:left w:val="none" w:sz="0" w:space="0" w:color="auto"/>
            <w:bottom w:val="none" w:sz="0" w:space="0" w:color="auto"/>
            <w:right w:val="none" w:sz="0" w:space="0" w:color="auto"/>
          </w:divBdr>
        </w:div>
      </w:divsChild>
    </w:div>
    <w:div w:id="402067390">
      <w:bodyDiv w:val="1"/>
      <w:marLeft w:val="0"/>
      <w:marRight w:val="0"/>
      <w:marTop w:val="0"/>
      <w:marBottom w:val="0"/>
      <w:divBdr>
        <w:top w:val="none" w:sz="0" w:space="0" w:color="auto"/>
        <w:left w:val="none" w:sz="0" w:space="0" w:color="auto"/>
        <w:bottom w:val="none" w:sz="0" w:space="0" w:color="auto"/>
        <w:right w:val="none" w:sz="0" w:space="0" w:color="auto"/>
      </w:divBdr>
    </w:div>
    <w:div w:id="402412517">
      <w:bodyDiv w:val="1"/>
      <w:marLeft w:val="0"/>
      <w:marRight w:val="0"/>
      <w:marTop w:val="0"/>
      <w:marBottom w:val="0"/>
      <w:divBdr>
        <w:top w:val="none" w:sz="0" w:space="0" w:color="auto"/>
        <w:left w:val="none" w:sz="0" w:space="0" w:color="auto"/>
        <w:bottom w:val="none" w:sz="0" w:space="0" w:color="auto"/>
        <w:right w:val="none" w:sz="0" w:space="0" w:color="auto"/>
      </w:divBdr>
      <w:divsChild>
        <w:div w:id="1562668287">
          <w:marLeft w:val="3"/>
          <w:marRight w:val="3"/>
          <w:marTop w:val="0"/>
          <w:marBottom w:val="0"/>
          <w:divBdr>
            <w:top w:val="single" w:sz="4" w:space="0" w:color="112449"/>
            <w:left w:val="single" w:sz="4" w:space="0" w:color="112449"/>
            <w:bottom w:val="single" w:sz="4" w:space="0" w:color="112449"/>
            <w:right w:val="single" w:sz="4" w:space="0" w:color="112449"/>
          </w:divBdr>
        </w:div>
      </w:divsChild>
    </w:div>
    <w:div w:id="413208268">
      <w:bodyDiv w:val="1"/>
      <w:marLeft w:val="0"/>
      <w:marRight w:val="0"/>
      <w:marTop w:val="0"/>
      <w:marBottom w:val="0"/>
      <w:divBdr>
        <w:top w:val="none" w:sz="0" w:space="0" w:color="auto"/>
        <w:left w:val="none" w:sz="0" w:space="0" w:color="auto"/>
        <w:bottom w:val="none" w:sz="0" w:space="0" w:color="auto"/>
        <w:right w:val="none" w:sz="0" w:space="0" w:color="auto"/>
      </w:divBdr>
      <w:divsChild>
        <w:div w:id="1365597821">
          <w:marLeft w:val="0"/>
          <w:marRight w:val="0"/>
          <w:marTop w:val="0"/>
          <w:marBottom w:val="0"/>
          <w:divBdr>
            <w:top w:val="none" w:sz="0" w:space="0" w:color="auto"/>
            <w:left w:val="none" w:sz="0" w:space="0" w:color="auto"/>
            <w:bottom w:val="none" w:sz="0" w:space="0" w:color="auto"/>
            <w:right w:val="none" w:sz="0" w:space="0" w:color="auto"/>
          </w:divBdr>
        </w:div>
      </w:divsChild>
    </w:div>
    <w:div w:id="437141941">
      <w:bodyDiv w:val="1"/>
      <w:marLeft w:val="0"/>
      <w:marRight w:val="0"/>
      <w:marTop w:val="0"/>
      <w:marBottom w:val="0"/>
      <w:divBdr>
        <w:top w:val="none" w:sz="0" w:space="0" w:color="auto"/>
        <w:left w:val="none" w:sz="0" w:space="0" w:color="auto"/>
        <w:bottom w:val="none" w:sz="0" w:space="0" w:color="auto"/>
        <w:right w:val="none" w:sz="0" w:space="0" w:color="auto"/>
      </w:divBdr>
      <w:divsChild>
        <w:div w:id="19287539">
          <w:marLeft w:val="480"/>
          <w:marRight w:val="0"/>
          <w:marTop w:val="0"/>
          <w:marBottom w:val="0"/>
          <w:divBdr>
            <w:top w:val="none" w:sz="0" w:space="0" w:color="auto"/>
            <w:left w:val="none" w:sz="0" w:space="0" w:color="auto"/>
            <w:bottom w:val="none" w:sz="0" w:space="0" w:color="auto"/>
            <w:right w:val="none" w:sz="0" w:space="0" w:color="auto"/>
          </w:divBdr>
        </w:div>
        <w:div w:id="399332242">
          <w:marLeft w:val="480"/>
          <w:marRight w:val="0"/>
          <w:marTop w:val="0"/>
          <w:marBottom w:val="0"/>
          <w:divBdr>
            <w:top w:val="none" w:sz="0" w:space="0" w:color="auto"/>
            <w:left w:val="none" w:sz="0" w:space="0" w:color="auto"/>
            <w:bottom w:val="none" w:sz="0" w:space="0" w:color="auto"/>
            <w:right w:val="none" w:sz="0" w:space="0" w:color="auto"/>
          </w:divBdr>
        </w:div>
        <w:div w:id="450829576">
          <w:marLeft w:val="720"/>
          <w:marRight w:val="0"/>
          <w:marTop w:val="0"/>
          <w:marBottom w:val="0"/>
          <w:divBdr>
            <w:top w:val="none" w:sz="0" w:space="0" w:color="auto"/>
            <w:left w:val="none" w:sz="0" w:space="0" w:color="auto"/>
            <w:bottom w:val="none" w:sz="0" w:space="0" w:color="auto"/>
            <w:right w:val="none" w:sz="0" w:space="0" w:color="auto"/>
          </w:divBdr>
        </w:div>
        <w:div w:id="664749985">
          <w:marLeft w:val="480"/>
          <w:marRight w:val="0"/>
          <w:marTop w:val="0"/>
          <w:marBottom w:val="0"/>
          <w:divBdr>
            <w:top w:val="none" w:sz="0" w:space="0" w:color="auto"/>
            <w:left w:val="none" w:sz="0" w:space="0" w:color="auto"/>
            <w:bottom w:val="none" w:sz="0" w:space="0" w:color="auto"/>
            <w:right w:val="none" w:sz="0" w:space="0" w:color="auto"/>
          </w:divBdr>
        </w:div>
        <w:div w:id="959141403">
          <w:marLeft w:val="480"/>
          <w:marRight w:val="0"/>
          <w:marTop w:val="0"/>
          <w:marBottom w:val="0"/>
          <w:divBdr>
            <w:top w:val="none" w:sz="0" w:space="0" w:color="auto"/>
            <w:left w:val="none" w:sz="0" w:space="0" w:color="auto"/>
            <w:bottom w:val="none" w:sz="0" w:space="0" w:color="auto"/>
            <w:right w:val="none" w:sz="0" w:space="0" w:color="auto"/>
          </w:divBdr>
        </w:div>
        <w:div w:id="1287809835">
          <w:marLeft w:val="600"/>
          <w:marRight w:val="0"/>
          <w:marTop w:val="0"/>
          <w:marBottom w:val="0"/>
          <w:divBdr>
            <w:top w:val="none" w:sz="0" w:space="0" w:color="auto"/>
            <w:left w:val="none" w:sz="0" w:space="0" w:color="auto"/>
            <w:bottom w:val="none" w:sz="0" w:space="0" w:color="auto"/>
            <w:right w:val="none" w:sz="0" w:space="0" w:color="auto"/>
          </w:divBdr>
        </w:div>
        <w:div w:id="1596595112">
          <w:marLeft w:val="600"/>
          <w:marRight w:val="0"/>
          <w:marTop w:val="0"/>
          <w:marBottom w:val="0"/>
          <w:divBdr>
            <w:top w:val="none" w:sz="0" w:space="0" w:color="auto"/>
            <w:left w:val="none" w:sz="0" w:space="0" w:color="auto"/>
            <w:bottom w:val="none" w:sz="0" w:space="0" w:color="auto"/>
            <w:right w:val="none" w:sz="0" w:space="0" w:color="auto"/>
          </w:divBdr>
        </w:div>
        <w:div w:id="2018269027">
          <w:marLeft w:val="480"/>
          <w:marRight w:val="0"/>
          <w:marTop w:val="0"/>
          <w:marBottom w:val="0"/>
          <w:divBdr>
            <w:top w:val="none" w:sz="0" w:space="0" w:color="auto"/>
            <w:left w:val="none" w:sz="0" w:space="0" w:color="auto"/>
            <w:bottom w:val="none" w:sz="0" w:space="0" w:color="auto"/>
            <w:right w:val="none" w:sz="0" w:space="0" w:color="auto"/>
          </w:divBdr>
        </w:div>
        <w:div w:id="2029915171">
          <w:marLeft w:val="480"/>
          <w:marRight w:val="0"/>
          <w:marTop w:val="0"/>
          <w:marBottom w:val="0"/>
          <w:divBdr>
            <w:top w:val="none" w:sz="0" w:space="0" w:color="auto"/>
            <w:left w:val="none" w:sz="0" w:space="0" w:color="auto"/>
            <w:bottom w:val="none" w:sz="0" w:space="0" w:color="auto"/>
            <w:right w:val="none" w:sz="0" w:space="0" w:color="auto"/>
          </w:divBdr>
        </w:div>
        <w:div w:id="2078697326">
          <w:marLeft w:val="480"/>
          <w:marRight w:val="0"/>
          <w:marTop w:val="0"/>
          <w:marBottom w:val="0"/>
          <w:divBdr>
            <w:top w:val="none" w:sz="0" w:space="0" w:color="auto"/>
            <w:left w:val="none" w:sz="0" w:space="0" w:color="auto"/>
            <w:bottom w:val="none" w:sz="0" w:space="0" w:color="auto"/>
            <w:right w:val="none" w:sz="0" w:space="0" w:color="auto"/>
          </w:divBdr>
        </w:div>
      </w:divsChild>
    </w:div>
    <w:div w:id="482700149">
      <w:bodyDiv w:val="1"/>
      <w:marLeft w:val="0"/>
      <w:marRight w:val="0"/>
      <w:marTop w:val="0"/>
      <w:marBottom w:val="0"/>
      <w:divBdr>
        <w:top w:val="none" w:sz="0" w:space="0" w:color="auto"/>
        <w:left w:val="none" w:sz="0" w:space="0" w:color="auto"/>
        <w:bottom w:val="none" w:sz="0" w:space="0" w:color="auto"/>
        <w:right w:val="none" w:sz="0" w:space="0" w:color="auto"/>
      </w:divBdr>
    </w:div>
    <w:div w:id="490870321">
      <w:bodyDiv w:val="1"/>
      <w:marLeft w:val="0"/>
      <w:marRight w:val="0"/>
      <w:marTop w:val="0"/>
      <w:marBottom w:val="0"/>
      <w:divBdr>
        <w:top w:val="none" w:sz="0" w:space="0" w:color="auto"/>
        <w:left w:val="none" w:sz="0" w:space="0" w:color="auto"/>
        <w:bottom w:val="none" w:sz="0" w:space="0" w:color="auto"/>
        <w:right w:val="none" w:sz="0" w:space="0" w:color="auto"/>
      </w:divBdr>
    </w:div>
    <w:div w:id="499783293">
      <w:bodyDiv w:val="1"/>
      <w:marLeft w:val="0"/>
      <w:marRight w:val="0"/>
      <w:marTop w:val="0"/>
      <w:marBottom w:val="0"/>
      <w:divBdr>
        <w:top w:val="none" w:sz="0" w:space="0" w:color="auto"/>
        <w:left w:val="none" w:sz="0" w:space="0" w:color="auto"/>
        <w:bottom w:val="none" w:sz="0" w:space="0" w:color="auto"/>
        <w:right w:val="none" w:sz="0" w:space="0" w:color="auto"/>
      </w:divBdr>
      <w:divsChild>
        <w:div w:id="537159815">
          <w:marLeft w:val="0"/>
          <w:marRight w:val="0"/>
          <w:marTop w:val="0"/>
          <w:marBottom w:val="0"/>
          <w:divBdr>
            <w:top w:val="none" w:sz="0" w:space="0" w:color="auto"/>
            <w:left w:val="none" w:sz="0" w:space="0" w:color="auto"/>
            <w:bottom w:val="none" w:sz="0" w:space="0" w:color="auto"/>
            <w:right w:val="none" w:sz="0" w:space="0" w:color="auto"/>
          </w:divBdr>
        </w:div>
      </w:divsChild>
    </w:div>
    <w:div w:id="500120843">
      <w:bodyDiv w:val="1"/>
      <w:marLeft w:val="0"/>
      <w:marRight w:val="0"/>
      <w:marTop w:val="0"/>
      <w:marBottom w:val="0"/>
      <w:divBdr>
        <w:top w:val="none" w:sz="0" w:space="0" w:color="auto"/>
        <w:left w:val="none" w:sz="0" w:space="0" w:color="auto"/>
        <w:bottom w:val="none" w:sz="0" w:space="0" w:color="auto"/>
        <w:right w:val="none" w:sz="0" w:space="0" w:color="auto"/>
      </w:divBdr>
    </w:div>
    <w:div w:id="528951575">
      <w:bodyDiv w:val="1"/>
      <w:marLeft w:val="0"/>
      <w:marRight w:val="0"/>
      <w:marTop w:val="0"/>
      <w:marBottom w:val="0"/>
      <w:divBdr>
        <w:top w:val="none" w:sz="0" w:space="0" w:color="auto"/>
        <w:left w:val="none" w:sz="0" w:space="0" w:color="auto"/>
        <w:bottom w:val="none" w:sz="0" w:space="0" w:color="auto"/>
        <w:right w:val="none" w:sz="0" w:space="0" w:color="auto"/>
      </w:divBdr>
    </w:div>
    <w:div w:id="530651842">
      <w:bodyDiv w:val="1"/>
      <w:marLeft w:val="0"/>
      <w:marRight w:val="0"/>
      <w:marTop w:val="0"/>
      <w:marBottom w:val="0"/>
      <w:divBdr>
        <w:top w:val="none" w:sz="0" w:space="0" w:color="auto"/>
        <w:left w:val="none" w:sz="0" w:space="0" w:color="auto"/>
        <w:bottom w:val="none" w:sz="0" w:space="0" w:color="auto"/>
        <w:right w:val="none" w:sz="0" w:space="0" w:color="auto"/>
      </w:divBdr>
    </w:div>
    <w:div w:id="552352872">
      <w:bodyDiv w:val="1"/>
      <w:marLeft w:val="0"/>
      <w:marRight w:val="0"/>
      <w:marTop w:val="0"/>
      <w:marBottom w:val="0"/>
      <w:divBdr>
        <w:top w:val="none" w:sz="0" w:space="0" w:color="auto"/>
        <w:left w:val="none" w:sz="0" w:space="0" w:color="auto"/>
        <w:bottom w:val="none" w:sz="0" w:space="0" w:color="auto"/>
        <w:right w:val="none" w:sz="0" w:space="0" w:color="auto"/>
      </w:divBdr>
    </w:div>
    <w:div w:id="582374459">
      <w:bodyDiv w:val="1"/>
      <w:marLeft w:val="0"/>
      <w:marRight w:val="0"/>
      <w:marTop w:val="0"/>
      <w:marBottom w:val="0"/>
      <w:divBdr>
        <w:top w:val="none" w:sz="0" w:space="0" w:color="auto"/>
        <w:left w:val="none" w:sz="0" w:space="0" w:color="auto"/>
        <w:bottom w:val="none" w:sz="0" w:space="0" w:color="auto"/>
        <w:right w:val="none" w:sz="0" w:space="0" w:color="auto"/>
      </w:divBdr>
    </w:div>
    <w:div w:id="612395930">
      <w:bodyDiv w:val="1"/>
      <w:marLeft w:val="0"/>
      <w:marRight w:val="0"/>
      <w:marTop w:val="0"/>
      <w:marBottom w:val="0"/>
      <w:divBdr>
        <w:top w:val="none" w:sz="0" w:space="0" w:color="auto"/>
        <w:left w:val="none" w:sz="0" w:space="0" w:color="auto"/>
        <w:bottom w:val="none" w:sz="0" w:space="0" w:color="auto"/>
        <w:right w:val="none" w:sz="0" w:space="0" w:color="auto"/>
      </w:divBdr>
    </w:div>
    <w:div w:id="622539354">
      <w:bodyDiv w:val="1"/>
      <w:marLeft w:val="0"/>
      <w:marRight w:val="0"/>
      <w:marTop w:val="0"/>
      <w:marBottom w:val="0"/>
      <w:divBdr>
        <w:top w:val="none" w:sz="0" w:space="0" w:color="auto"/>
        <w:left w:val="none" w:sz="0" w:space="0" w:color="auto"/>
        <w:bottom w:val="none" w:sz="0" w:space="0" w:color="auto"/>
        <w:right w:val="none" w:sz="0" w:space="0" w:color="auto"/>
      </w:divBdr>
    </w:div>
    <w:div w:id="63040048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30">
          <w:marLeft w:val="0"/>
          <w:marRight w:val="0"/>
          <w:marTop w:val="0"/>
          <w:marBottom w:val="0"/>
          <w:divBdr>
            <w:top w:val="none" w:sz="0" w:space="0" w:color="auto"/>
            <w:left w:val="none" w:sz="0" w:space="0" w:color="auto"/>
            <w:bottom w:val="none" w:sz="0" w:space="0" w:color="auto"/>
            <w:right w:val="none" w:sz="0" w:space="0" w:color="auto"/>
          </w:divBdr>
          <w:divsChild>
            <w:div w:id="1291980759">
              <w:marLeft w:val="0"/>
              <w:marRight w:val="0"/>
              <w:marTop w:val="0"/>
              <w:marBottom w:val="0"/>
              <w:divBdr>
                <w:top w:val="none" w:sz="0" w:space="0" w:color="auto"/>
                <w:left w:val="none" w:sz="0" w:space="0" w:color="auto"/>
                <w:bottom w:val="none" w:sz="0" w:space="0" w:color="auto"/>
                <w:right w:val="none" w:sz="0" w:space="0" w:color="auto"/>
              </w:divBdr>
              <w:divsChild>
                <w:div w:id="179902421">
                  <w:marLeft w:val="0"/>
                  <w:marRight w:val="0"/>
                  <w:marTop w:val="0"/>
                  <w:marBottom w:val="0"/>
                  <w:divBdr>
                    <w:top w:val="none" w:sz="0" w:space="0" w:color="BCE8F1"/>
                    <w:left w:val="none" w:sz="0" w:space="0" w:color="BCE8F1"/>
                    <w:bottom w:val="none" w:sz="0" w:space="0" w:color="BCE8F1"/>
                    <w:right w:val="none" w:sz="0" w:space="0" w:color="BCE8F1"/>
                  </w:divBdr>
                  <w:divsChild>
                    <w:div w:id="9487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68197">
          <w:marLeft w:val="0"/>
          <w:marRight w:val="0"/>
          <w:marTop w:val="0"/>
          <w:marBottom w:val="0"/>
          <w:divBdr>
            <w:top w:val="none" w:sz="0" w:space="0" w:color="auto"/>
            <w:left w:val="none" w:sz="0" w:space="0" w:color="auto"/>
            <w:bottom w:val="none" w:sz="0" w:space="0" w:color="auto"/>
            <w:right w:val="none" w:sz="0" w:space="0" w:color="auto"/>
          </w:divBdr>
          <w:divsChild>
            <w:div w:id="1259753770">
              <w:marLeft w:val="0"/>
              <w:marRight w:val="0"/>
              <w:marTop w:val="0"/>
              <w:marBottom w:val="0"/>
              <w:divBdr>
                <w:top w:val="none" w:sz="0" w:space="0" w:color="auto"/>
                <w:left w:val="none" w:sz="0" w:space="0" w:color="auto"/>
                <w:bottom w:val="none" w:sz="0" w:space="0" w:color="auto"/>
                <w:right w:val="none" w:sz="0" w:space="0" w:color="auto"/>
              </w:divBdr>
              <w:divsChild>
                <w:div w:id="1818956580">
                  <w:marLeft w:val="0"/>
                  <w:marRight w:val="0"/>
                  <w:marTop w:val="0"/>
                  <w:marBottom w:val="0"/>
                  <w:divBdr>
                    <w:top w:val="none" w:sz="0" w:space="0" w:color="BCE8F1"/>
                    <w:left w:val="none" w:sz="0" w:space="0" w:color="BCE8F1"/>
                    <w:bottom w:val="none" w:sz="0" w:space="0" w:color="BCE8F1"/>
                    <w:right w:val="none" w:sz="0" w:space="0" w:color="BCE8F1"/>
                  </w:divBdr>
                  <w:divsChild>
                    <w:div w:id="17518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09432">
      <w:bodyDiv w:val="1"/>
      <w:marLeft w:val="0"/>
      <w:marRight w:val="0"/>
      <w:marTop w:val="0"/>
      <w:marBottom w:val="0"/>
      <w:divBdr>
        <w:top w:val="none" w:sz="0" w:space="0" w:color="auto"/>
        <w:left w:val="none" w:sz="0" w:space="0" w:color="auto"/>
        <w:bottom w:val="none" w:sz="0" w:space="0" w:color="auto"/>
        <w:right w:val="none" w:sz="0" w:space="0" w:color="auto"/>
      </w:divBdr>
    </w:div>
    <w:div w:id="676232442">
      <w:bodyDiv w:val="1"/>
      <w:marLeft w:val="0"/>
      <w:marRight w:val="0"/>
      <w:marTop w:val="0"/>
      <w:marBottom w:val="0"/>
      <w:divBdr>
        <w:top w:val="none" w:sz="0" w:space="0" w:color="auto"/>
        <w:left w:val="none" w:sz="0" w:space="0" w:color="auto"/>
        <w:bottom w:val="none" w:sz="0" w:space="0" w:color="auto"/>
        <w:right w:val="none" w:sz="0" w:space="0" w:color="auto"/>
      </w:divBdr>
    </w:div>
    <w:div w:id="677119247">
      <w:bodyDiv w:val="1"/>
      <w:marLeft w:val="0"/>
      <w:marRight w:val="0"/>
      <w:marTop w:val="0"/>
      <w:marBottom w:val="0"/>
      <w:divBdr>
        <w:top w:val="none" w:sz="0" w:space="0" w:color="auto"/>
        <w:left w:val="none" w:sz="0" w:space="0" w:color="auto"/>
        <w:bottom w:val="none" w:sz="0" w:space="0" w:color="auto"/>
        <w:right w:val="none" w:sz="0" w:space="0" w:color="auto"/>
      </w:divBdr>
    </w:div>
    <w:div w:id="688797924">
      <w:bodyDiv w:val="1"/>
      <w:marLeft w:val="0"/>
      <w:marRight w:val="0"/>
      <w:marTop w:val="0"/>
      <w:marBottom w:val="0"/>
      <w:divBdr>
        <w:top w:val="none" w:sz="0" w:space="0" w:color="auto"/>
        <w:left w:val="none" w:sz="0" w:space="0" w:color="auto"/>
        <w:bottom w:val="none" w:sz="0" w:space="0" w:color="auto"/>
        <w:right w:val="none" w:sz="0" w:space="0" w:color="auto"/>
      </w:divBdr>
    </w:div>
    <w:div w:id="691609453">
      <w:bodyDiv w:val="1"/>
      <w:marLeft w:val="0"/>
      <w:marRight w:val="0"/>
      <w:marTop w:val="0"/>
      <w:marBottom w:val="0"/>
      <w:divBdr>
        <w:top w:val="none" w:sz="0" w:space="0" w:color="auto"/>
        <w:left w:val="none" w:sz="0" w:space="0" w:color="auto"/>
        <w:bottom w:val="none" w:sz="0" w:space="0" w:color="auto"/>
        <w:right w:val="none" w:sz="0" w:space="0" w:color="auto"/>
      </w:divBdr>
    </w:div>
    <w:div w:id="735858677">
      <w:bodyDiv w:val="1"/>
      <w:marLeft w:val="0"/>
      <w:marRight w:val="0"/>
      <w:marTop w:val="0"/>
      <w:marBottom w:val="0"/>
      <w:divBdr>
        <w:top w:val="none" w:sz="0" w:space="0" w:color="auto"/>
        <w:left w:val="none" w:sz="0" w:space="0" w:color="auto"/>
        <w:bottom w:val="none" w:sz="0" w:space="0" w:color="auto"/>
        <w:right w:val="none" w:sz="0" w:space="0" w:color="auto"/>
      </w:divBdr>
    </w:div>
    <w:div w:id="743911544">
      <w:bodyDiv w:val="1"/>
      <w:marLeft w:val="0"/>
      <w:marRight w:val="0"/>
      <w:marTop w:val="0"/>
      <w:marBottom w:val="0"/>
      <w:divBdr>
        <w:top w:val="none" w:sz="0" w:space="0" w:color="auto"/>
        <w:left w:val="none" w:sz="0" w:space="0" w:color="auto"/>
        <w:bottom w:val="none" w:sz="0" w:space="0" w:color="auto"/>
        <w:right w:val="none" w:sz="0" w:space="0" w:color="auto"/>
      </w:divBdr>
    </w:div>
    <w:div w:id="758211755">
      <w:bodyDiv w:val="1"/>
      <w:marLeft w:val="0"/>
      <w:marRight w:val="0"/>
      <w:marTop w:val="0"/>
      <w:marBottom w:val="0"/>
      <w:divBdr>
        <w:top w:val="none" w:sz="0" w:space="0" w:color="auto"/>
        <w:left w:val="none" w:sz="0" w:space="0" w:color="auto"/>
        <w:bottom w:val="none" w:sz="0" w:space="0" w:color="auto"/>
        <w:right w:val="none" w:sz="0" w:space="0" w:color="auto"/>
      </w:divBdr>
    </w:div>
    <w:div w:id="760417738">
      <w:bodyDiv w:val="1"/>
      <w:marLeft w:val="0"/>
      <w:marRight w:val="0"/>
      <w:marTop w:val="0"/>
      <w:marBottom w:val="0"/>
      <w:divBdr>
        <w:top w:val="none" w:sz="0" w:space="0" w:color="auto"/>
        <w:left w:val="none" w:sz="0" w:space="0" w:color="auto"/>
        <w:bottom w:val="none" w:sz="0" w:space="0" w:color="auto"/>
        <w:right w:val="none" w:sz="0" w:space="0" w:color="auto"/>
      </w:divBdr>
    </w:div>
    <w:div w:id="781846513">
      <w:bodyDiv w:val="1"/>
      <w:marLeft w:val="0"/>
      <w:marRight w:val="0"/>
      <w:marTop w:val="0"/>
      <w:marBottom w:val="0"/>
      <w:divBdr>
        <w:top w:val="none" w:sz="0" w:space="0" w:color="auto"/>
        <w:left w:val="none" w:sz="0" w:space="0" w:color="auto"/>
        <w:bottom w:val="none" w:sz="0" w:space="0" w:color="auto"/>
        <w:right w:val="none" w:sz="0" w:space="0" w:color="auto"/>
      </w:divBdr>
    </w:div>
    <w:div w:id="784999621">
      <w:bodyDiv w:val="1"/>
      <w:marLeft w:val="0"/>
      <w:marRight w:val="0"/>
      <w:marTop w:val="0"/>
      <w:marBottom w:val="0"/>
      <w:divBdr>
        <w:top w:val="none" w:sz="0" w:space="0" w:color="auto"/>
        <w:left w:val="none" w:sz="0" w:space="0" w:color="auto"/>
        <w:bottom w:val="none" w:sz="0" w:space="0" w:color="auto"/>
        <w:right w:val="none" w:sz="0" w:space="0" w:color="auto"/>
      </w:divBdr>
    </w:div>
    <w:div w:id="836530650">
      <w:bodyDiv w:val="1"/>
      <w:marLeft w:val="0"/>
      <w:marRight w:val="0"/>
      <w:marTop w:val="0"/>
      <w:marBottom w:val="0"/>
      <w:divBdr>
        <w:top w:val="none" w:sz="0" w:space="0" w:color="auto"/>
        <w:left w:val="none" w:sz="0" w:space="0" w:color="auto"/>
        <w:bottom w:val="none" w:sz="0" w:space="0" w:color="auto"/>
        <w:right w:val="none" w:sz="0" w:space="0" w:color="auto"/>
      </w:divBdr>
    </w:div>
    <w:div w:id="841504421">
      <w:bodyDiv w:val="1"/>
      <w:marLeft w:val="0"/>
      <w:marRight w:val="0"/>
      <w:marTop w:val="0"/>
      <w:marBottom w:val="0"/>
      <w:divBdr>
        <w:top w:val="none" w:sz="0" w:space="0" w:color="auto"/>
        <w:left w:val="none" w:sz="0" w:space="0" w:color="auto"/>
        <w:bottom w:val="none" w:sz="0" w:space="0" w:color="auto"/>
        <w:right w:val="none" w:sz="0" w:space="0" w:color="auto"/>
      </w:divBdr>
    </w:div>
    <w:div w:id="861164162">
      <w:bodyDiv w:val="1"/>
      <w:marLeft w:val="0"/>
      <w:marRight w:val="0"/>
      <w:marTop w:val="0"/>
      <w:marBottom w:val="0"/>
      <w:divBdr>
        <w:top w:val="none" w:sz="0" w:space="0" w:color="auto"/>
        <w:left w:val="none" w:sz="0" w:space="0" w:color="auto"/>
        <w:bottom w:val="none" w:sz="0" w:space="0" w:color="auto"/>
        <w:right w:val="none" w:sz="0" w:space="0" w:color="auto"/>
      </w:divBdr>
      <w:divsChild>
        <w:div w:id="2140998755">
          <w:marLeft w:val="3"/>
          <w:marRight w:val="3"/>
          <w:marTop w:val="0"/>
          <w:marBottom w:val="0"/>
          <w:divBdr>
            <w:top w:val="single" w:sz="4" w:space="0" w:color="112449"/>
            <w:left w:val="single" w:sz="4" w:space="0" w:color="112449"/>
            <w:bottom w:val="single" w:sz="4" w:space="0" w:color="112449"/>
            <w:right w:val="single" w:sz="4" w:space="0" w:color="112449"/>
          </w:divBdr>
        </w:div>
      </w:divsChild>
    </w:div>
    <w:div w:id="871772897">
      <w:bodyDiv w:val="1"/>
      <w:marLeft w:val="0"/>
      <w:marRight w:val="0"/>
      <w:marTop w:val="0"/>
      <w:marBottom w:val="0"/>
      <w:divBdr>
        <w:top w:val="none" w:sz="0" w:space="0" w:color="auto"/>
        <w:left w:val="none" w:sz="0" w:space="0" w:color="auto"/>
        <w:bottom w:val="none" w:sz="0" w:space="0" w:color="auto"/>
        <w:right w:val="none" w:sz="0" w:space="0" w:color="auto"/>
      </w:divBdr>
    </w:div>
    <w:div w:id="873887845">
      <w:bodyDiv w:val="1"/>
      <w:marLeft w:val="0"/>
      <w:marRight w:val="0"/>
      <w:marTop w:val="0"/>
      <w:marBottom w:val="0"/>
      <w:divBdr>
        <w:top w:val="none" w:sz="0" w:space="0" w:color="auto"/>
        <w:left w:val="none" w:sz="0" w:space="0" w:color="auto"/>
        <w:bottom w:val="none" w:sz="0" w:space="0" w:color="auto"/>
        <w:right w:val="none" w:sz="0" w:space="0" w:color="auto"/>
      </w:divBdr>
    </w:div>
    <w:div w:id="879366341">
      <w:bodyDiv w:val="1"/>
      <w:marLeft w:val="0"/>
      <w:marRight w:val="0"/>
      <w:marTop w:val="0"/>
      <w:marBottom w:val="0"/>
      <w:divBdr>
        <w:top w:val="none" w:sz="0" w:space="0" w:color="auto"/>
        <w:left w:val="none" w:sz="0" w:space="0" w:color="auto"/>
        <w:bottom w:val="none" w:sz="0" w:space="0" w:color="auto"/>
        <w:right w:val="none" w:sz="0" w:space="0" w:color="auto"/>
      </w:divBdr>
    </w:div>
    <w:div w:id="906038022">
      <w:bodyDiv w:val="1"/>
      <w:marLeft w:val="0"/>
      <w:marRight w:val="0"/>
      <w:marTop w:val="0"/>
      <w:marBottom w:val="0"/>
      <w:divBdr>
        <w:top w:val="none" w:sz="0" w:space="0" w:color="auto"/>
        <w:left w:val="none" w:sz="0" w:space="0" w:color="auto"/>
        <w:bottom w:val="none" w:sz="0" w:space="0" w:color="auto"/>
        <w:right w:val="none" w:sz="0" w:space="0" w:color="auto"/>
      </w:divBdr>
    </w:div>
    <w:div w:id="909463827">
      <w:bodyDiv w:val="1"/>
      <w:marLeft w:val="0"/>
      <w:marRight w:val="0"/>
      <w:marTop w:val="0"/>
      <w:marBottom w:val="0"/>
      <w:divBdr>
        <w:top w:val="none" w:sz="0" w:space="0" w:color="auto"/>
        <w:left w:val="none" w:sz="0" w:space="0" w:color="auto"/>
        <w:bottom w:val="none" w:sz="0" w:space="0" w:color="auto"/>
        <w:right w:val="none" w:sz="0" w:space="0" w:color="auto"/>
      </w:divBdr>
    </w:div>
    <w:div w:id="928537310">
      <w:bodyDiv w:val="1"/>
      <w:marLeft w:val="0"/>
      <w:marRight w:val="0"/>
      <w:marTop w:val="0"/>
      <w:marBottom w:val="0"/>
      <w:divBdr>
        <w:top w:val="none" w:sz="0" w:space="0" w:color="auto"/>
        <w:left w:val="none" w:sz="0" w:space="0" w:color="auto"/>
        <w:bottom w:val="none" w:sz="0" w:space="0" w:color="auto"/>
        <w:right w:val="none" w:sz="0" w:space="0" w:color="auto"/>
      </w:divBdr>
      <w:divsChild>
        <w:div w:id="794257924">
          <w:marLeft w:val="480"/>
          <w:marRight w:val="0"/>
          <w:marTop w:val="0"/>
          <w:marBottom w:val="0"/>
          <w:divBdr>
            <w:top w:val="none" w:sz="0" w:space="0" w:color="auto"/>
            <w:left w:val="none" w:sz="0" w:space="0" w:color="auto"/>
            <w:bottom w:val="none" w:sz="0" w:space="0" w:color="auto"/>
            <w:right w:val="none" w:sz="0" w:space="0" w:color="auto"/>
          </w:divBdr>
        </w:div>
        <w:div w:id="1566601482">
          <w:marLeft w:val="480"/>
          <w:marRight w:val="0"/>
          <w:marTop w:val="0"/>
          <w:marBottom w:val="0"/>
          <w:divBdr>
            <w:top w:val="none" w:sz="0" w:space="0" w:color="auto"/>
            <w:left w:val="none" w:sz="0" w:space="0" w:color="auto"/>
            <w:bottom w:val="none" w:sz="0" w:space="0" w:color="auto"/>
            <w:right w:val="none" w:sz="0" w:space="0" w:color="auto"/>
          </w:divBdr>
        </w:div>
      </w:divsChild>
    </w:div>
    <w:div w:id="953943257">
      <w:bodyDiv w:val="1"/>
      <w:marLeft w:val="0"/>
      <w:marRight w:val="0"/>
      <w:marTop w:val="0"/>
      <w:marBottom w:val="0"/>
      <w:divBdr>
        <w:top w:val="none" w:sz="0" w:space="0" w:color="auto"/>
        <w:left w:val="none" w:sz="0" w:space="0" w:color="auto"/>
        <w:bottom w:val="none" w:sz="0" w:space="0" w:color="auto"/>
        <w:right w:val="none" w:sz="0" w:space="0" w:color="auto"/>
      </w:divBdr>
    </w:div>
    <w:div w:id="954099554">
      <w:bodyDiv w:val="1"/>
      <w:marLeft w:val="0"/>
      <w:marRight w:val="0"/>
      <w:marTop w:val="0"/>
      <w:marBottom w:val="0"/>
      <w:divBdr>
        <w:top w:val="none" w:sz="0" w:space="0" w:color="auto"/>
        <w:left w:val="none" w:sz="0" w:space="0" w:color="auto"/>
        <w:bottom w:val="none" w:sz="0" w:space="0" w:color="auto"/>
        <w:right w:val="none" w:sz="0" w:space="0" w:color="auto"/>
      </w:divBdr>
      <w:divsChild>
        <w:div w:id="147482453">
          <w:marLeft w:val="720"/>
          <w:marRight w:val="0"/>
          <w:marTop w:val="0"/>
          <w:marBottom w:val="0"/>
          <w:divBdr>
            <w:top w:val="none" w:sz="0" w:space="0" w:color="auto"/>
            <w:left w:val="none" w:sz="0" w:space="0" w:color="auto"/>
            <w:bottom w:val="none" w:sz="0" w:space="0" w:color="auto"/>
            <w:right w:val="none" w:sz="0" w:space="0" w:color="auto"/>
          </w:divBdr>
        </w:div>
        <w:div w:id="531575741">
          <w:marLeft w:val="480"/>
          <w:marRight w:val="0"/>
          <w:marTop w:val="0"/>
          <w:marBottom w:val="0"/>
          <w:divBdr>
            <w:top w:val="none" w:sz="0" w:space="0" w:color="auto"/>
            <w:left w:val="none" w:sz="0" w:space="0" w:color="auto"/>
            <w:bottom w:val="none" w:sz="0" w:space="0" w:color="auto"/>
            <w:right w:val="none" w:sz="0" w:space="0" w:color="auto"/>
          </w:divBdr>
        </w:div>
        <w:div w:id="808550168">
          <w:marLeft w:val="480"/>
          <w:marRight w:val="0"/>
          <w:marTop w:val="0"/>
          <w:marBottom w:val="0"/>
          <w:divBdr>
            <w:top w:val="none" w:sz="0" w:space="0" w:color="auto"/>
            <w:left w:val="none" w:sz="0" w:space="0" w:color="auto"/>
            <w:bottom w:val="none" w:sz="0" w:space="0" w:color="auto"/>
            <w:right w:val="none" w:sz="0" w:space="0" w:color="auto"/>
          </w:divBdr>
        </w:div>
        <w:div w:id="1350257816">
          <w:marLeft w:val="600"/>
          <w:marRight w:val="0"/>
          <w:marTop w:val="0"/>
          <w:marBottom w:val="0"/>
          <w:divBdr>
            <w:top w:val="none" w:sz="0" w:space="0" w:color="auto"/>
            <w:left w:val="none" w:sz="0" w:space="0" w:color="auto"/>
            <w:bottom w:val="none" w:sz="0" w:space="0" w:color="auto"/>
            <w:right w:val="none" w:sz="0" w:space="0" w:color="auto"/>
          </w:divBdr>
        </w:div>
        <w:div w:id="1359237306">
          <w:marLeft w:val="600"/>
          <w:marRight w:val="0"/>
          <w:marTop w:val="0"/>
          <w:marBottom w:val="0"/>
          <w:divBdr>
            <w:top w:val="none" w:sz="0" w:space="0" w:color="auto"/>
            <w:left w:val="none" w:sz="0" w:space="0" w:color="auto"/>
            <w:bottom w:val="none" w:sz="0" w:space="0" w:color="auto"/>
            <w:right w:val="none" w:sz="0" w:space="0" w:color="auto"/>
          </w:divBdr>
        </w:div>
        <w:div w:id="1656445439">
          <w:marLeft w:val="600"/>
          <w:marRight w:val="0"/>
          <w:marTop w:val="0"/>
          <w:marBottom w:val="0"/>
          <w:divBdr>
            <w:top w:val="none" w:sz="0" w:space="0" w:color="auto"/>
            <w:left w:val="none" w:sz="0" w:space="0" w:color="auto"/>
            <w:bottom w:val="none" w:sz="0" w:space="0" w:color="auto"/>
            <w:right w:val="none" w:sz="0" w:space="0" w:color="auto"/>
          </w:divBdr>
        </w:div>
        <w:div w:id="1845121315">
          <w:marLeft w:val="480"/>
          <w:marRight w:val="0"/>
          <w:marTop w:val="0"/>
          <w:marBottom w:val="0"/>
          <w:divBdr>
            <w:top w:val="none" w:sz="0" w:space="0" w:color="auto"/>
            <w:left w:val="none" w:sz="0" w:space="0" w:color="auto"/>
            <w:bottom w:val="none" w:sz="0" w:space="0" w:color="auto"/>
            <w:right w:val="none" w:sz="0" w:space="0" w:color="auto"/>
          </w:divBdr>
        </w:div>
      </w:divsChild>
    </w:div>
    <w:div w:id="962152176">
      <w:bodyDiv w:val="1"/>
      <w:marLeft w:val="0"/>
      <w:marRight w:val="0"/>
      <w:marTop w:val="0"/>
      <w:marBottom w:val="0"/>
      <w:divBdr>
        <w:top w:val="none" w:sz="0" w:space="0" w:color="auto"/>
        <w:left w:val="none" w:sz="0" w:space="0" w:color="auto"/>
        <w:bottom w:val="none" w:sz="0" w:space="0" w:color="auto"/>
        <w:right w:val="none" w:sz="0" w:space="0" w:color="auto"/>
      </w:divBdr>
    </w:div>
    <w:div w:id="969170052">
      <w:bodyDiv w:val="1"/>
      <w:marLeft w:val="0"/>
      <w:marRight w:val="0"/>
      <w:marTop w:val="0"/>
      <w:marBottom w:val="0"/>
      <w:divBdr>
        <w:top w:val="none" w:sz="0" w:space="0" w:color="auto"/>
        <w:left w:val="none" w:sz="0" w:space="0" w:color="auto"/>
        <w:bottom w:val="none" w:sz="0" w:space="0" w:color="auto"/>
        <w:right w:val="none" w:sz="0" w:space="0" w:color="auto"/>
      </w:divBdr>
    </w:div>
    <w:div w:id="972364535">
      <w:bodyDiv w:val="1"/>
      <w:marLeft w:val="0"/>
      <w:marRight w:val="0"/>
      <w:marTop w:val="0"/>
      <w:marBottom w:val="0"/>
      <w:divBdr>
        <w:top w:val="none" w:sz="0" w:space="0" w:color="auto"/>
        <w:left w:val="none" w:sz="0" w:space="0" w:color="auto"/>
        <w:bottom w:val="none" w:sz="0" w:space="0" w:color="auto"/>
        <w:right w:val="none" w:sz="0" w:space="0" w:color="auto"/>
      </w:divBdr>
    </w:div>
    <w:div w:id="990256870">
      <w:bodyDiv w:val="1"/>
      <w:marLeft w:val="0"/>
      <w:marRight w:val="0"/>
      <w:marTop w:val="0"/>
      <w:marBottom w:val="0"/>
      <w:divBdr>
        <w:top w:val="none" w:sz="0" w:space="0" w:color="auto"/>
        <w:left w:val="none" w:sz="0" w:space="0" w:color="auto"/>
        <w:bottom w:val="none" w:sz="0" w:space="0" w:color="auto"/>
        <w:right w:val="none" w:sz="0" w:space="0" w:color="auto"/>
      </w:divBdr>
    </w:div>
    <w:div w:id="991831825">
      <w:bodyDiv w:val="1"/>
      <w:marLeft w:val="0"/>
      <w:marRight w:val="0"/>
      <w:marTop w:val="0"/>
      <w:marBottom w:val="0"/>
      <w:divBdr>
        <w:top w:val="none" w:sz="0" w:space="0" w:color="auto"/>
        <w:left w:val="none" w:sz="0" w:space="0" w:color="auto"/>
        <w:bottom w:val="none" w:sz="0" w:space="0" w:color="auto"/>
        <w:right w:val="none" w:sz="0" w:space="0" w:color="auto"/>
      </w:divBdr>
    </w:div>
    <w:div w:id="1007098022">
      <w:bodyDiv w:val="1"/>
      <w:marLeft w:val="0"/>
      <w:marRight w:val="0"/>
      <w:marTop w:val="0"/>
      <w:marBottom w:val="0"/>
      <w:divBdr>
        <w:top w:val="none" w:sz="0" w:space="0" w:color="auto"/>
        <w:left w:val="none" w:sz="0" w:space="0" w:color="auto"/>
        <w:bottom w:val="none" w:sz="0" w:space="0" w:color="auto"/>
        <w:right w:val="none" w:sz="0" w:space="0" w:color="auto"/>
      </w:divBdr>
    </w:div>
    <w:div w:id="1015309451">
      <w:bodyDiv w:val="1"/>
      <w:marLeft w:val="0"/>
      <w:marRight w:val="0"/>
      <w:marTop w:val="0"/>
      <w:marBottom w:val="0"/>
      <w:divBdr>
        <w:top w:val="none" w:sz="0" w:space="0" w:color="auto"/>
        <w:left w:val="none" w:sz="0" w:space="0" w:color="auto"/>
        <w:bottom w:val="none" w:sz="0" w:space="0" w:color="auto"/>
        <w:right w:val="none" w:sz="0" w:space="0" w:color="auto"/>
      </w:divBdr>
    </w:div>
    <w:div w:id="1044015166">
      <w:bodyDiv w:val="1"/>
      <w:marLeft w:val="0"/>
      <w:marRight w:val="0"/>
      <w:marTop w:val="0"/>
      <w:marBottom w:val="0"/>
      <w:divBdr>
        <w:top w:val="none" w:sz="0" w:space="0" w:color="auto"/>
        <w:left w:val="none" w:sz="0" w:space="0" w:color="auto"/>
        <w:bottom w:val="none" w:sz="0" w:space="0" w:color="auto"/>
        <w:right w:val="none" w:sz="0" w:space="0" w:color="auto"/>
      </w:divBdr>
    </w:div>
    <w:div w:id="1049302916">
      <w:bodyDiv w:val="1"/>
      <w:marLeft w:val="0"/>
      <w:marRight w:val="0"/>
      <w:marTop w:val="0"/>
      <w:marBottom w:val="0"/>
      <w:divBdr>
        <w:top w:val="none" w:sz="0" w:space="0" w:color="auto"/>
        <w:left w:val="none" w:sz="0" w:space="0" w:color="auto"/>
        <w:bottom w:val="none" w:sz="0" w:space="0" w:color="auto"/>
        <w:right w:val="none" w:sz="0" w:space="0" w:color="auto"/>
      </w:divBdr>
      <w:divsChild>
        <w:div w:id="67122672">
          <w:marLeft w:val="0"/>
          <w:marRight w:val="0"/>
          <w:marTop w:val="0"/>
          <w:marBottom w:val="0"/>
          <w:divBdr>
            <w:top w:val="none" w:sz="0" w:space="0" w:color="auto"/>
            <w:left w:val="none" w:sz="0" w:space="0" w:color="auto"/>
            <w:bottom w:val="none" w:sz="0" w:space="0" w:color="auto"/>
            <w:right w:val="none" w:sz="0" w:space="0" w:color="auto"/>
          </w:divBdr>
        </w:div>
      </w:divsChild>
    </w:div>
    <w:div w:id="1131629031">
      <w:bodyDiv w:val="1"/>
      <w:marLeft w:val="0"/>
      <w:marRight w:val="0"/>
      <w:marTop w:val="0"/>
      <w:marBottom w:val="0"/>
      <w:divBdr>
        <w:top w:val="none" w:sz="0" w:space="0" w:color="auto"/>
        <w:left w:val="none" w:sz="0" w:space="0" w:color="auto"/>
        <w:bottom w:val="none" w:sz="0" w:space="0" w:color="auto"/>
        <w:right w:val="none" w:sz="0" w:space="0" w:color="auto"/>
      </w:divBdr>
    </w:div>
    <w:div w:id="1194611148">
      <w:bodyDiv w:val="1"/>
      <w:marLeft w:val="0"/>
      <w:marRight w:val="0"/>
      <w:marTop w:val="0"/>
      <w:marBottom w:val="0"/>
      <w:divBdr>
        <w:top w:val="none" w:sz="0" w:space="0" w:color="auto"/>
        <w:left w:val="none" w:sz="0" w:space="0" w:color="auto"/>
        <w:bottom w:val="none" w:sz="0" w:space="0" w:color="auto"/>
        <w:right w:val="none" w:sz="0" w:space="0" w:color="auto"/>
      </w:divBdr>
      <w:divsChild>
        <w:div w:id="908733112">
          <w:marLeft w:val="480"/>
          <w:marRight w:val="0"/>
          <w:marTop w:val="0"/>
          <w:marBottom w:val="0"/>
          <w:divBdr>
            <w:top w:val="none" w:sz="0" w:space="0" w:color="auto"/>
            <w:left w:val="none" w:sz="0" w:space="0" w:color="auto"/>
            <w:bottom w:val="none" w:sz="0" w:space="0" w:color="auto"/>
            <w:right w:val="none" w:sz="0" w:space="0" w:color="auto"/>
          </w:divBdr>
        </w:div>
        <w:div w:id="1511065979">
          <w:marLeft w:val="480"/>
          <w:marRight w:val="0"/>
          <w:marTop w:val="0"/>
          <w:marBottom w:val="0"/>
          <w:divBdr>
            <w:top w:val="none" w:sz="0" w:space="0" w:color="auto"/>
            <w:left w:val="none" w:sz="0" w:space="0" w:color="auto"/>
            <w:bottom w:val="none" w:sz="0" w:space="0" w:color="auto"/>
            <w:right w:val="none" w:sz="0" w:space="0" w:color="auto"/>
          </w:divBdr>
        </w:div>
        <w:div w:id="1651597754">
          <w:marLeft w:val="480"/>
          <w:marRight w:val="0"/>
          <w:marTop w:val="0"/>
          <w:marBottom w:val="0"/>
          <w:divBdr>
            <w:top w:val="none" w:sz="0" w:space="0" w:color="auto"/>
            <w:left w:val="none" w:sz="0" w:space="0" w:color="auto"/>
            <w:bottom w:val="none" w:sz="0" w:space="0" w:color="auto"/>
            <w:right w:val="none" w:sz="0" w:space="0" w:color="auto"/>
          </w:divBdr>
        </w:div>
        <w:div w:id="1991984459">
          <w:marLeft w:val="480"/>
          <w:marRight w:val="0"/>
          <w:marTop w:val="0"/>
          <w:marBottom w:val="0"/>
          <w:divBdr>
            <w:top w:val="none" w:sz="0" w:space="0" w:color="auto"/>
            <w:left w:val="none" w:sz="0" w:space="0" w:color="auto"/>
            <w:bottom w:val="none" w:sz="0" w:space="0" w:color="auto"/>
            <w:right w:val="none" w:sz="0" w:space="0" w:color="auto"/>
          </w:divBdr>
        </w:div>
      </w:divsChild>
    </w:div>
    <w:div w:id="1195382244">
      <w:bodyDiv w:val="1"/>
      <w:marLeft w:val="0"/>
      <w:marRight w:val="0"/>
      <w:marTop w:val="0"/>
      <w:marBottom w:val="0"/>
      <w:divBdr>
        <w:top w:val="none" w:sz="0" w:space="0" w:color="auto"/>
        <w:left w:val="none" w:sz="0" w:space="0" w:color="auto"/>
        <w:bottom w:val="none" w:sz="0" w:space="0" w:color="auto"/>
        <w:right w:val="none" w:sz="0" w:space="0" w:color="auto"/>
      </w:divBdr>
    </w:div>
    <w:div w:id="1205826616">
      <w:bodyDiv w:val="1"/>
      <w:marLeft w:val="0"/>
      <w:marRight w:val="0"/>
      <w:marTop w:val="0"/>
      <w:marBottom w:val="0"/>
      <w:divBdr>
        <w:top w:val="none" w:sz="0" w:space="0" w:color="auto"/>
        <w:left w:val="none" w:sz="0" w:space="0" w:color="auto"/>
        <w:bottom w:val="none" w:sz="0" w:space="0" w:color="auto"/>
        <w:right w:val="none" w:sz="0" w:space="0" w:color="auto"/>
      </w:divBdr>
    </w:div>
    <w:div w:id="1230649041">
      <w:bodyDiv w:val="1"/>
      <w:marLeft w:val="0"/>
      <w:marRight w:val="0"/>
      <w:marTop w:val="0"/>
      <w:marBottom w:val="0"/>
      <w:divBdr>
        <w:top w:val="none" w:sz="0" w:space="0" w:color="auto"/>
        <w:left w:val="none" w:sz="0" w:space="0" w:color="auto"/>
        <w:bottom w:val="none" w:sz="0" w:space="0" w:color="auto"/>
        <w:right w:val="none" w:sz="0" w:space="0" w:color="auto"/>
      </w:divBdr>
    </w:div>
    <w:div w:id="1232154703">
      <w:bodyDiv w:val="1"/>
      <w:marLeft w:val="0"/>
      <w:marRight w:val="0"/>
      <w:marTop w:val="0"/>
      <w:marBottom w:val="0"/>
      <w:divBdr>
        <w:top w:val="none" w:sz="0" w:space="0" w:color="auto"/>
        <w:left w:val="none" w:sz="0" w:space="0" w:color="auto"/>
        <w:bottom w:val="none" w:sz="0" w:space="0" w:color="auto"/>
        <w:right w:val="none" w:sz="0" w:space="0" w:color="auto"/>
      </w:divBdr>
      <w:divsChild>
        <w:div w:id="71197008">
          <w:marLeft w:val="480"/>
          <w:marRight w:val="0"/>
          <w:marTop w:val="0"/>
          <w:marBottom w:val="0"/>
          <w:divBdr>
            <w:top w:val="none" w:sz="0" w:space="0" w:color="auto"/>
            <w:left w:val="none" w:sz="0" w:space="0" w:color="auto"/>
            <w:bottom w:val="none" w:sz="0" w:space="0" w:color="auto"/>
            <w:right w:val="none" w:sz="0" w:space="0" w:color="auto"/>
          </w:divBdr>
        </w:div>
        <w:div w:id="428703175">
          <w:marLeft w:val="480"/>
          <w:marRight w:val="0"/>
          <w:marTop w:val="0"/>
          <w:marBottom w:val="0"/>
          <w:divBdr>
            <w:top w:val="none" w:sz="0" w:space="0" w:color="auto"/>
            <w:left w:val="none" w:sz="0" w:space="0" w:color="auto"/>
            <w:bottom w:val="none" w:sz="0" w:space="0" w:color="auto"/>
            <w:right w:val="none" w:sz="0" w:space="0" w:color="auto"/>
          </w:divBdr>
        </w:div>
        <w:div w:id="766270687">
          <w:marLeft w:val="480"/>
          <w:marRight w:val="0"/>
          <w:marTop w:val="0"/>
          <w:marBottom w:val="0"/>
          <w:divBdr>
            <w:top w:val="none" w:sz="0" w:space="0" w:color="auto"/>
            <w:left w:val="none" w:sz="0" w:space="0" w:color="auto"/>
            <w:bottom w:val="none" w:sz="0" w:space="0" w:color="auto"/>
            <w:right w:val="none" w:sz="0" w:space="0" w:color="auto"/>
          </w:divBdr>
        </w:div>
        <w:div w:id="1283463055">
          <w:marLeft w:val="480"/>
          <w:marRight w:val="0"/>
          <w:marTop w:val="0"/>
          <w:marBottom w:val="0"/>
          <w:divBdr>
            <w:top w:val="none" w:sz="0" w:space="0" w:color="auto"/>
            <w:left w:val="none" w:sz="0" w:space="0" w:color="auto"/>
            <w:bottom w:val="none" w:sz="0" w:space="0" w:color="auto"/>
            <w:right w:val="none" w:sz="0" w:space="0" w:color="auto"/>
          </w:divBdr>
        </w:div>
        <w:div w:id="1512989619">
          <w:marLeft w:val="480"/>
          <w:marRight w:val="0"/>
          <w:marTop w:val="0"/>
          <w:marBottom w:val="0"/>
          <w:divBdr>
            <w:top w:val="none" w:sz="0" w:space="0" w:color="auto"/>
            <w:left w:val="none" w:sz="0" w:space="0" w:color="auto"/>
            <w:bottom w:val="none" w:sz="0" w:space="0" w:color="auto"/>
            <w:right w:val="none" w:sz="0" w:space="0" w:color="auto"/>
          </w:divBdr>
        </w:div>
        <w:div w:id="1574047626">
          <w:marLeft w:val="480"/>
          <w:marRight w:val="0"/>
          <w:marTop w:val="0"/>
          <w:marBottom w:val="0"/>
          <w:divBdr>
            <w:top w:val="none" w:sz="0" w:space="0" w:color="auto"/>
            <w:left w:val="none" w:sz="0" w:space="0" w:color="auto"/>
            <w:bottom w:val="none" w:sz="0" w:space="0" w:color="auto"/>
            <w:right w:val="none" w:sz="0" w:space="0" w:color="auto"/>
          </w:divBdr>
        </w:div>
        <w:div w:id="1608847994">
          <w:marLeft w:val="480"/>
          <w:marRight w:val="0"/>
          <w:marTop w:val="0"/>
          <w:marBottom w:val="0"/>
          <w:divBdr>
            <w:top w:val="none" w:sz="0" w:space="0" w:color="auto"/>
            <w:left w:val="none" w:sz="0" w:space="0" w:color="auto"/>
            <w:bottom w:val="none" w:sz="0" w:space="0" w:color="auto"/>
            <w:right w:val="none" w:sz="0" w:space="0" w:color="auto"/>
          </w:divBdr>
        </w:div>
        <w:div w:id="1801915118">
          <w:marLeft w:val="480"/>
          <w:marRight w:val="0"/>
          <w:marTop w:val="0"/>
          <w:marBottom w:val="0"/>
          <w:divBdr>
            <w:top w:val="none" w:sz="0" w:space="0" w:color="auto"/>
            <w:left w:val="none" w:sz="0" w:space="0" w:color="auto"/>
            <w:bottom w:val="none" w:sz="0" w:space="0" w:color="auto"/>
            <w:right w:val="none" w:sz="0" w:space="0" w:color="auto"/>
          </w:divBdr>
        </w:div>
        <w:div w:id="1916891381">
          <w:marLeft w:val="480"/>
          <w:marRight w:val="0"/>
          <w:marTop w:val="0"/>
          <w:marBottom w:val="0"/>
          <w:divBdr>
            <w:top w:val="none" w:sz="0" w:space="0" w:color="auto"/>
            <w:left w:val="none" w:sz="0" w:space="0" w:color="auto"/>
            <w:bottom w:val="none" w:sz="0" w:space="0" w:color="auto"/>
            <w:right w:val="none" w:sz="0" w:space="0" w:color="auto"/>
          </w:divBdr>
        </w:div>
        <w:div w:id="1923678758">
          <w:marLeft w:val="480"/>
          <w:marRight w:val="0"/>
          <w:marTop w:val="0"/>
          <w:marBottom w:val="0"/>
          <w:divBdr>
            <w:top w:val="none" w:sz="0" w:space="0" w:color="auto"/>
            <w:left w:val="none" w:sz="0" w:space="0" w:color="auto"/>
            <w:bottom w:val="none" w:sz="0" w:space="0" w:color="auto"/>
            <w:right w:val="none" w:sz="0" w:space="0" w:color="auto"/>
          </w:divBdr>
        </w:div>
        <w:div w:id="2138599515">
          <w:marLeft w:val="480"/>
          <w:marRight w:val="0"/>
          <w:marTop w:val="0"/>
          <w:marBottom w:val="0"/>
          <w:divBdr>
            <w:top w:val="none" w:sz="0" w:space="0" w:color="auto"/>
            <w:left w:val="none" w:sz="0" w:space="0" w:color="auto"/>
            <w:bottom w:val="none" w:sz="0" w:space="0" w:color="auto"/>
            <w:right w:val="none" w:sz="0" w:space="0" w:color="auto"/>
          </w:divBdr>
        </w:div>
      </w:divsChild>
    </w:div>
    <w:div w:id="1259175753">
      <w:bodyDiv w:val="1"/>
      <w:marLeft w:val="0"/>
      <w:marRight w:val="0"/>
      <w:marTop w:val="0"/>
      <w:marBottom w:val="0"/>
      <w:divBdr>
        <w:top w:val="none" w:sz="0" w:space="0" w:color="auto"/>
        <w:left w:val="none" w:sz="0" w:space="0" w:color="auto"/>
        <w:bottom w:val="none" w:sz="0" w:space="0" w:color="auto"/>
        <w:right w:val="none" w:sz="0" w:space="0" w:color="auto"/>
      </w:divBdr>
    </w:div>
    <w:div w:id="1263143934">
      <w:bodyDiv w:val="1"/>
      <w:marLeft w:val="0"/>
      <w:marRight w:val="0"/>
      <w:marTop w:val="0"/>
      <w:marBottom w:val="0"/>
      <w:divBdr>
        <w:top w:val="none" w:sz="0" w:space="0" w:color="auto"/>
        <w:left w:val="none" w:sz="0" w:space="0" w:color="auto"/>
        <w:bottom w:val="none" w:sz="0" w:space="0" w:color="auto"/>
        <w:right w:val="none" w:sz="0" w:space="0" w:color="auto"/>
      </w:divBdr>
    </w:div>
    <w:div w:id="1273781591">
      <w:bodyDiv w:val="1"/>
      <w:marLeft w:val="0"/>
      <w:marRight w:val="0"/>
      <w:marTop w:val="0"/>
      <w:marBottom w:val="0"/>
      <w:divBdr>
        <w:top w:val="none" w:sz="0" w:space="0" w:color="auto"/>
        <w:left w:val="none" w:sz="0" w:space="0" w:color="auto"/>
        <w:bottom w:val="none" w:sz="0" w:space="0" w:color="auto"/>
        <w:right w:val="none" w:sz="0" w:space="0" w:color="auto"/>
      </w:divBdr>
    </w:div>
    <w:div w:id="1293100206">
      <w:bodyDiv w:val="1"/>
      <w:marLeft w:val="0"/>
      <w:marRight w:val="0"/>
      <w:marTop w:val="0"/>
      <w:marBottom w:val="0"/>
      <w:divBdr>
        <w:top w:val="none" w:sz="0" w:space="0" w:color="auto"/>
        <w:left w:val="none" w:sz="0" w:space="0" w:color="auto"/>
        <w:bottom w:val="none" w:sz="0" w:space="0" w:color="auto"/>
        <w:right w:val="none" w:sz="0" w:space="0" w:color="auto"/>
      </w:divBdr>
    </w:div>
    <w:div w:id="1305621987">
      <w:bodyDiv w:val="1"/>
      <w:marLeft w:val="0"/>
      <w:marRight w:val="0"/>
      <w:marTop w:val="0"/>
      <w:marBottom w:val="0"/>
      <w:divBdr>
        <w:top w:val="none" w:sz="0" w:space="0" w:color="auto"/>
        <w:left w:val="none" w:sz="0" w:space="0" w:color="auto"/>
        <w:bottom w:val="none" w:sz="0" w:space="0" w:color="auto"/>
        <w:right w:val="none" w:sz="0" w:space="0" w:color="auto"/>
      </w:divBdr>
    </w:div>
    <w:div w:id="1319305311">
      <w:bodyDiv w:val="1"/>
      <w:marLeft w:val="0"/>
      <w:marRight w:val="0"/>
      <w:marTop w:val="0"/>
      <w:marBottom w:val="0"/>
      <w:divBdr>
        <w:top w:val="none" w:sz="0" w:space="0" w:color="auto"/>
        <w:left w:val="none" w:sz="0" w:space="0" w:color="auto"/>
        <w:bottom w:val="none" w:sz="0" w:space="0" w:color="auto"/>
        <w:right w:val="none" w:sz="0" w:space="0" w:color="auto"/>
      </w:divBdr>
    </w:div>
    <w:div w:id="1322198224">
      <w:bodyDiv w:val="1"/>
      <w:marLeft w:val="0"/>
      <w:marRight w:val="0"/>
      <w:marTop w:val="0"/>
      <w:marBottom w:val="0"/>
      <w:divBdr>
        <w:top w:val="none" w:sz="0" w:space="0" w:color="auto"/>
        <w:left w:val="none" w:sz="0" w:space="0" w:color="auto"/>
        <w:bottom w:val="none" w:sz="0" w:space="0" w:color="auto"/>
        <w:right w:val="none" w:sz="0" w:space="0" w:color="auto"/>
      </w:divBdr>
    </w:div>
    <w:div w:id="1327247316">
      <w:bodyDiv w:val="1"/>
      <w:marLeft w:val="0"/>
      <w:marRight w:val="0"/>
      <w:marTop w:val="0"/>
      <w:marBottom w:val="0"/>
      <w:divBdr>
        <w:top w:val="none" w:sz="0" w:space="0" w:color="auto"/>
        <w:left w:val="none" w:sz="0" w:space="0" w:color="auto"/>
        <w:bottom w:val="none" w:sz="0" w:space="0" w:color="auto"/>
        <w:right w:val="none" w:sz="0" w:space="0" w:color="auto"/>
      </w:divBdr>
      <w:divsChild>
        <w:div w:id="149105519">
          <w:marLeft w:val="480"/>
          <w:marRight w:val="0"/>
          <w:marTop w:val="0"/>
          <w:marBottom w:val="0"/>
          <w:divBdr>
            <w:top w:val="none" w:sz="0" w:space="0" w:color="auto"/>
            <w:left w:val="none" w:sz="0" w:space="0" w:color="auto"/>
            <w:bottom w:val="none" w:sz="0" w:space="0" w:color="auto"/>
            <w:right w:val="none" w:sz="0" w:space="0" w:color="auto"/>
          </w:divBdr>
        </w:div>
        <w:div w:id="532111023">
          <w:marLeft w:val="480"/>
          <w:marRight w:val="0"/>
          <w:marTop w:val="0"/>
          <w:marBottom w:val="0"/>
          <w:divBdr>
            <w:top w:val="none" w:sz="0" w:space="0" w:color="auto"/>
            <w:left w:val="none" w:sz="0" w:space="0" w:color="auto"/>
            <w:bottom w:val="none" w:sz="0" w:space="0" w:color="auto"/>
            <w:right w:val="none" w:sz="0" w:space="0" w:color="auto"/>
          </w:divBdr>
        </w:div>
        <w:div w:id="683240441">
          <w:marLeft w:val="480"/>
          <w:marRight w:val="0"/>
          <w:marTop w:val="0"/>
          <w:marBottom w:val="0"/>
          <w:divBdr>
            <w:top w:val="none" w:sz="0" w:space="0" w:color="auto"/>
            <w:left w:val="none" w:sz="0" w:space="0" w:color="auto"/>
            <w:bottom w:val="none" w:sz="0" w:space="0" w:color="auto"/>
            <w:right w:val="none" w:sz="0" w:space="0" w:color="auto"/>
          </w:divBdr>
        </w:div>
        <w:div w:id="763303697">
          <w:marLeft w:val="480"/>
          <w:marRight w:val="0"/>
          <w:marTop w:val="0"/>
          <w:marBottom w:val="0"/>
          <w:divBdr>
            <w:top w:val="none" w:sz="0" w:space="0" w:color="auto"/>
            <w:left w:val="none" w:sz="0" w:space="0" w:color="auto"/>
            <w:bottom w:val="none" w:sz="0" w:space="0" w:color="auto"/>
            <w:right w:val="none" w:sz="0" w:space="0" w:color="auto"/>
          </w:divBdr>
        </w:div>
        <w:div w:id="1150438137">
          <w:marLeft w:val="480"/>
          <w:marRight w:val="0"/>
          <w:marTop w:val="0"/>
          <w:marBottom w:val="0"/>
          <w:divBdr>
            <w:top w:val="none" w:sz="0" w:space="0" w:color="auto"/>
            <w:left w:val="none" w:sz="0" w:space="0" w:color="auto"/>
            <w:bottom w:val="none" w:sz="0" w:space="0" w:color="auto"/>
            <w:right w:val="none" w:sz="0" w:space="0" w:color="auto"/>
          </w:divBdr>
        </w:div>
        <w:div w:id="1285577516">
          <w:marLeft w:val="480"/>
          <w:marRight w:val="0"/>
          <w:marTop w:val="0"/>
          <w:marBottom w:val="0"/>
          <w:divBdr>
            <w:top w:val="none" w:sz="0" w:space="0" w:color="auto"/>
            <w:left w:val="none" w:sz="0" w:space="0" w:color="auto"/>
            <w:bottom w:val="none" w:sz="0" w:space="0" w:color="auto"/>
            <w:right w:val="none" w:sz="0" w:space="0" w:color="auto"/>
          </w:divBdr>
        </w:div>
        <w:div w:id="1307586004">
          <w:marLeft w:val="480"/>
          <w:marRight w:val="0"/>
          <w:marTop w:val="0"/>
          <w:marBottom w:val="0"/>
          <w:divBdr>
            <w:top w:val="none" w:sz="0" w:space="0" w:color="auto"/>
            <w:left w:val="none" w:sz="0" w:space="0" w:color="auto"/>
            <w:bottom w:val="none" w:sz="0" w:space="0" w:color="auto"/>
            <w:right w:val="none" w:sz="0" w:space="0" w:color="auto"/>
          </w:divBdr>
        </w:div>
        <w:div w:id="1477648851">
          <w:marLeft w:val="480"/>
          <w:marRight w:val="0"/>
          <w:marTop w:val="0"/>
          <w:marBottom w:val="0"/>
          <w:divBdr>
            <w:top w:val="none" w:sz="0" w:space="0" w:color="auto"/>
            <w:left w:val="none" w:sz="0" w:space="0" w:color="auto"/>
            <w:bottom w:val="none" w:sz="0" w:space="0" w:color="auto"/>
            <w:right w:val="none" w:sz="0" w:space="0" w:color="auto"/>
          </w:divBdr>
        </w:div>
        <w:div w:id="1554584385">
          <w:marLeft w:val="480"/>
          <w:marRight w:val="0"/>
          <w:marTop w:val="0"/>
          <w:marBottom w:val="0"/>
          <w:divBdr>
            <w:top w:val="none" w:sz="0" w:space="0" w:color="auto"/>
            <w:left w:val="none" w:sz="0" w:space="0" w:color="auto"/>
            <w:bottom w:val="none" w:sz="0" w:space="0" w:color="auto"/>
            <w:right w:val="none" w:sz="0" w:space="0" w:color="auto"/>
          </w:divBdr>
        </w:div>
        <w:div w:id="1908953997">
          <w:marLeft w:val="480"/>
          <w:marRight w:val="0"/>
          <w:marTop w:val="0"/>
          <w:marBottom w:val="0"/>
          <w:divBdr>
            <w:top w:val="none" w:sz="0" w:space="0" w:color="auto"/>
            <w:left w:val="none" w:sz="0" w:space="0" w:color="auto"/>
            <w:bottom w:val="none" w:sz="0" w:space="0" w:color="auto"/>
            <w:right w:val="none" w:sz="0" w:space="0" w:color="auto"/>
          </w:divBdr>
        </w:div>
        <w:div w:id="1910995868">
          <w:marLeft w:val="480"/>
          <w:marRight w:val="0"/>
          <w:marTop w:val="0"/>
          <w:marBottom w:val="0"/>
          <w:divBdr>
            <w:top w:val="none" w:sz="0" w:space="0" w:color="auto"/>
            <w:left w:val="none" w:sz="0" w:space="0" w:color="auto"/>
            <w:bottom w:val="none" w:sz="0" w:space="0" w:color="auto"/>
            <w:right w:val="none" w:sz="0" w:space="0" w:color="auto"/>
          </w:divBdr>
        </w:div>
      </w:divsChild>
    </w:div>
    <w:div w:id="1332948562">
      <w:bodyDiv w:val="1"/>
      <w:marLeft w:val="0"/>
      <w:marRight w:val="0"/>
      <w:marTop w:val="0"/>
      <w:marBottom w:val="0"/>
      <w:divBdr>
        <w:top w:val="none" w:sz="0" w:space="0" w:color="auto"/>
        <w:left w:val="none" w:sz="0" w:space="0" w:color="auto"/>
        <w:bottom w:val="none" w:sz="0" w:space="0" w:color="auto"/>
        <w:right w:val="none" w:sz="0" w:space="0" w:color="auto"/>
      </w:divBdr>
    </w:div>
    <w:div w:id="1348369171">
      <w:bodyDiv w:val="1"/>
      <w:marLeft w:val="0"/>
      <w:marRight w:val="0"/>
      <w:marTop w:val="0"/>
      <w:marBottom w:val="0"/>
      <w:divBdr>
        <w:top w:val="none" w:sz="0" w:space="0" w:color="auto"/>
        <w:left w:val="none" w:sz="0" w:space="0" w:color="auto"/>
        <w:bottom w:val="none" w:sz="0" w:space="0" w:color="auto"/>
        <w:right w:val="none" w:sz="0" w:space="0" w:color="auto"/>
      </w:divBdr>
      <w:divsChild>
        <w:div w:id="43262467">
          <w:marLeft w:val="480"/>
          <w:marRight w:val="0"/>
          <w:marTop w:val="0"/>
          <w:marBottom w:val="0"/>
          <w:divBdr>
            <w:top w:val="none" w:sz="0" w:space="0" w:color="auto"/>
            <w:left w:val="none" w:sz="0" w:space="0" w:color="auto"/>
            <w:bottom w:val="none" w:sz="0" w:space="0" w:color="auto"/>
            <w:right w:val="none" w:sz="0" w:space="0" w:color="auto"/>
          </w:divBdr>
        </w:div>
        <w:div w:id="441608082">
          <w:marLeft w:val="480"/>
          <w:marRight w:val="0"/>
          <w:marTop w:val="0"/>
          <w:marBottom w:val="0"/>
          <w:divBdr>
            <w:top w:val="none" w:sz="0" w:space="0" w:color="auto"/>
            <w:left w:val="none" w:sz="0" w:space="0" w:color="auto"/>
            <w:bottom w:val="none" w:sz="0" w:space="0" w:color="auto"/>
            <w:right w:val="none" w:sz="0" w:space="0" w:color="auto"/>
          </w:divBdr>
        </w:div>
      </w:divsChild>
    </w:div>
    <w:div w:id="1387949095">
      <w:bodyDiv w:val="1"/>
      <w:marLeft w:val="0"/>
      <w:marRight w:val="0"/>
      <w:marTop w:val="0"/>
      <w:marBottom w:val="0"/>
      <w:divBdr>
        <w:top w:val="none" w:sz="0" w:space="0" w:color="auto"/>
        <w:left w:val="none" w:sz="0" w:space="0" w:color="auto"/>
        <w:bottom w:val="none" w:sz="0" w:space="0" w:color="auto"/>
        <w:right w:val="none" w:sz="0" w:space="0" w:color="auto"/>
      </w:divBdr>
      <w:divsChild>
        <w:div w:id="156845750">
          <w:marLeft w:val="600"/>
          <w:marRight w:val="0"/>
          <w:marTop w:val="0"/>
          <w:marBottom w:val="0"/>
          <w:divBdr>
            <w:top w:val="none" w:sz="0" w:space="0" w:color="auto"/>
            <w:left w:val="none" w:sz="0" w:space="0" w:color="auto"/>
            <w:bottom w:val="none" w:sz="0" w:space="0" w:color="auto"/>
            <w:right w:val="none" w:sz="0" w:space="0" w:color="auto"/>
          </w:divBdr>
        </w:div>
        <w:div w:id="321279532">
          <w:marLeft w:val="480"/>
          <w:marRight w:val="0"/>
          <w:marTop w:val="0"/>
          <w:marBottom w:val="0"/>
          <w:divBdr>
            <w:top w:val="none" w:sz="0" w:space="0" w:color="auto"/>
            <w:left w:val="none" w:sz="0" w:space="0" w:color="auto"/>
            <w:bottom w:val="none" w:sz="0" w:space="0" w:color="auto"/>
            <w:right w:val="none" w:sz="0" w:space="0" w:color="auto"/>
          </w:divBdr>
        </w:div>
        <w:div w:id="527524632">
          <w:marLeft w:val="480"/>
          <w:marRight w:val="0"/>
          <w:marTop w:val="0"/>
          <w:marBottom w:val="0"/>
          <w:divBdr>
            <w:top w:val="none" w:sz="0" w:space="0" w:color="auto"/>
            <w:left w:val="none" w:sz="0" w:space="0" w:color="auto"/>
            <w:bottom w:val="none" w:sz="0" w:space="0" w:color="auto"/>
            <w:right w:val="none" w:sz="0" w:space="0" w:color="auto"/>
          </w:divBdr>
        </w:div>
        <w:div w:id="748699356">
          <w:marLeft w:val="720"/>
          <w:marRight w:val="0"/>
          <w:marTop w:val="0"/>
          <w:marBottom w:val="0"/>
          <w:divBdr>
            <w:top w:val="none" w:sz="0" w:space="0" w:color="auto"/>
            <w:left w:val="none" w:sz="0" w:space="0" w:color="auto"/>
            <w:bottom w:val="none" w:sz="0" w:space="0" w:color="auto"/>
            <w:right w:val="none" w:sz="0" w:space="0" w:color="auto"/>
          </w:divBdr>
        </w:div>
        <w:div w:id="933319594">
          <w:marLeft w:val="480"/>
          <w:marRight w:val="0"/>
          <w:marTop w:val="0"/>
          <w:marBottom w:val="0"/>
          <w:divBdr>
            <w:top w:val="none" w:sz="0" w:space="0" w:color="auto"/>
            <w:left w:val="none" w:sz="0" w:space="0" w:color="auto"/>
            <w:bottom w:val="none" w:sz="0" w:space="0" w:color="auto"/>
            <w:right w:val="none" w:sz="0" w:space="0" w:color="auto"/>
          </w:divBdr>
        </w:div>
        <w:div w:id="1015687307">
          <w:marLeft w:val="480"/>
          <w:marRight w:val="0"/>
          <w:marTop w:val="0"/>
          <w:marBottom w:val="0"/>
          <w:divBdr>
            <w:top w:val="none" w:sz="0" w:space="0" w:color="auto"/>
            <w:left w:val="none" w:sz="0" w:space="0" w:color="auto"/>
            <w:bottom w:val="none" w:sz="0" w:space="0" w:color="auto"/>
            <w:right w:val="none" w:sz="0" w:space="0" w:color="auto"/>
          </w:divBdr>
        </w:div>
        <w:div w:id="1076900583">
          <w:marLeft w:val="480"/>
          <w:marRight w:val="0"/>
          <w:marTop w:val="0"/>
          <w:marBottom w:val="0"/>
          <w:divBdr>
            <w:top w:val="none" w:sz="0" w:space="0" w:color="auto"/>
            <w:left w:val="none" w:sz="0" w:space="0" w:color="auto"/>
            <w:bottom w:val="none" w:sz="0" w:space="0" w:color="auto"/>
            <w:right w:val="none" w:sz="0" w:space="0" w:color="auto"/>
          </w:divBdr>
        </w:div>
        <w:div w:id="1399278235">
          <w:marLeft w:val="600"/>
          <w:marRight w:val="0"/>
          <w:marTop w:val="0"/>
          <w:marBottom w:val="0"/>
          <w:divBdr>
            <w:top w:val="none" w:sz="0" w:space="0" w:color="auto"/>
            <w:left w:val="none" w:sz="0" w:space="0" w:color="auto"/>
            <w:bottom w:val="none" w:sz="0" w:space="0" w:color="auto"/>
            <w:right w:val="none" w:sz="0" w:space="0" w:color="auto"/>
          </w:divBdr>
        </w:div>
        <w:div w:id="2086997087">
          <w:marLeft w:val="480"/>
          <w:marRight w:val="0"/>
          <w:marTop w:val="0"/>
          <w:marBottom w:val="0"/>
          <w:divBdr>
            <w:top w:val="none" w:sz="0" w:space="0" w:color="auto"/>
            <w:left w:val="none" w:sz="0" w:space="0" w:color="auto"/>
            <w:bottom w:val="none" w:sz="0" w:space="0" w:color="auto"/>
            <w:right w:val="none" w:sz="0" w:space="0" w:color="auto"/>
          </w:divBdr>
        </w:div>
        <w:div w:id="2139644239">
          <w:marLeft w:val="480"/>
          <w:marRight w:val="0"/>
          <w:marTop w:val="0"/>
          <w:marBottom w:val="0"/>
          <w:divBdr>
            <w:top w:val="none" w:sz="0" w:space="0" w:color="auto"/>
            <w:left w:val="none" w:sz="0" w:space="0" w:color="auto"/>
            <w:bottom w:val="none" w:sz="0" w:space="0" w:color="auto"/>
            <w:right w:val="none" w:sz="0" w:space="0" w:color="auto"/>
          </w:divBdr>
        </w:div>
      </w:divsChild>
    </w:div>
    <w:div w:id="1393383484">
      <w:bodyDiv w:val="1"/>
      <w:marLeft w:val="0"/>
      <w:marRight w:val="0"/>
      <w:marTop w:val="0"/>
      <w:marBottom w:val="0"/>
      <w:divBdr>
        <w:top w:val="none" w:sz="0" w:space="0" w:color="auto"/>
        <w:left w:val="none" w:sz="0" w:space="0" w:color="auto"/>
        <w:bottom w:val="none" w:sz="0" w:space="0" w:color="auto"/>
        <w:right w:val="none" w:sz="0" w:space="0" w:color="auto"/>
      </w:divBdr>
    </w:div>
    <w:div w:id="1411389760">
      <w:bodyDiv w:val="1"/>
      <w:marLeft w:val="0"/>
      <w:marRight w:val="0"/>
      <w:marTop w:val="0"/>
      <w:marBottom w:val="0"/>
      <w:divBdr>
        <w:top w:val="none" w:sz="0" w:space="0" w:color="auto"/>
        <w:left w:val="none" w:sz="0" w:space="0" w:color="auto"/>
        <w:bottom w:val="none" w:sz="0" w:space="0" w:color="auto"/>
        <w:right w:val="none" w:sz="0" w:space="0" w:color="auto"/>
      </w:divBdr>
      <w:divsChild>
        <w:div w:id="847643904">
          <w:marLeft w:val="0"/>
          <w:marRight w:val="0"/>
          <w:marTop w:val="0"/>
          <w:marBottom w:val="0"/>
          <w:divBdr>
            <w:top w:val="none" w:sz="0" w:space="0" w:color="auto"/>
            <w:left w:val="none" w:sz="0" w:space="0" w:color="auto"/>
            <w:bottom w:val="none" w:sz="0" w:space="0" w:color="auto"/>
            <w:right w:val="none" w:sz="0" w:space="0" w:color="auto"/>
          </w:divBdr>
        </w:div>
      </w:divsChild>
    </w:div>
    <w:div w:id="1457144482">
      <w:bodyDiv w:val="1"/>
      <w:marLeft w:val="0"/>
      <w:marRight w:val="0"/>
      <w:marTop w:val="0"/>
      <w:marBottom w:val="0"/>
      <w:divBdr>
        <w:top w:val="none" w:sz="0" w:space="0" w:color="auto"/>
        <w:left w:val="none" w:sz="0" w:space="0" w:color="auto"/>
        <w:bottom w:val="none" w:sz="0" w:space="0" w:color="auto"/>
        <w:right w:val="none" w:sz="0" w:space="0" w:color="auto"/>
      </w:divBdr>
    </w:div>
    <w:div w:id="1467815691">
      <w:bodyDiv w:val="1"/>
      <w:marLeft w:val="0"/>
      <w:marRight w:val="0"/>
      <w:marTop w:val="0"/>
      <w:marBottom w:val="0"/>
      <w:divBdr>
        <w:top w:val="none" w:sz="0" w:space="0" w:color="auto"/>
        <w:left w:val="none" w:sz="0" w:space="0" w:color="auto"/>
        <w:bottom w:val="none" w:sz="0" w:space="0" w:color="auto"/>
        <w:right w:val="none" w:sz="0" w:space="0" w:color="auto"/>
      </w:divBdr>
    </w:div>
    <w:div w:id="1494486617">
      <w:bodyDiv w:val="1"/>
      <w:marLeft w:val="0"/>
      <w:marRight w:val="0"/>
      <w:marTop w:val="0"/>
      <w:marBottom w:val="0"/>
      <w:divBdr>
        <w:top w:val="none" w:sz="0" w:space="0" w:color="auto"/>
        <w:left w:val="none" w:sz="0" w:space="0" w:color="auto"/>
        <w:bottom w:val="none" w:sz="0" w:space="0" w:color="auto"/>
        <w:right w:val="none" w:sz="0" w:space="0" w:color="auto"/>
      </w:divBdr>
    </w:div>
    <w:div w:id="1494562569">
      <w:bodyDiv w:val="1"/>
      <w:marLeft w:val="0"/>
      <w:marRight w:val="0"/>
      <w:marTop w:val="0"/>
      <w:marBottom w:val="0"/>
      <w:divBdr>
        <w:top w:val="none" w:sz="0" w:space="0" w:color="auto"/>
        <w:left w:val="none" w:sz="0" w:space="0" w:color="auto"/>
        <w:bottom w:val="none" w:sz="0" w:space="0" w:color="auto"/>
        <w:right w:val="none" w:sz="0" w:space="0" w:color="auto"/>
      </w:divBdr>
      <w:divsChild>
        <w:div w:id="150145604">
          <w:marLeft w:val="480"/>
          <w:marRight w:val="0"/>
          <w:marTop w:val="0"/>
          <w:marBottom w:val="0"/>
          <w:divBdr>
            <w:top w:val="none" w:sz="0" w:space="0" w:color="auto"/>
            <w:left w:val="none" w:sz="0" w:space="0" w:color="auto"/>
            <w:bottom w:val="none" w:sz="0" w:space="0" w:color="auto"/>
            <w:right w:val="none" w:sz="0" w:space="0" w:color="auto"/>
          </w:divBdr>
        </w:div>
        <w:div w:id="188643517">
          <w:marLeft w:val="480"/>
          <w:marRight w:val="0"/>
          <w:marTop w:val="0"/>
          <w:marBottom w:val="0"/>
          <w:divBdr>
            <w:top w:val="none" w:sz="0" w:space="0" w:color="auto"/>
            <w:left w:val="none" w:sz="0" w:space="0" w:color="auto"/>
            <w:bottom w:val="none" w:sz="0" w:space="0" w:color="auto"/>
            <w:right w:val="none" w:sz="0" w:space="0" w:color="auto"/>
          </w:divBdr>
        </w:div>
        <w:div w:id="395710682">
          <w:marLeft w:val="480"/>
          <w:marRight w:val="0"/>
          <w:marTop w:val="0"/>
          <w:marBottom w:val="0"/>
          <w:divBdr>
            <w:top w:val="none" w:sz="0" w:space="0" w:color="auto"/>
            <w:left w:val="none" w:sz="0" w:space="0" w:color="auto"/>
            <w:bottom w:val="none" w:sz="0" w:space="0" w:color="auto"/>
            <w:right w:val="none" w:sz="0" w:space="0" w:color="auto"/>
          </w:divBdr>
        </w:div>
        <w:div w:id="541744038">
          <w:marLeft w:val="480"/>
          <w:marRight w:val="0"/>
          <w:marTop w:val="0"/>
          <w:marBottom w:val="0"/>
          <w:divBdr>
            <w:top w:val="none" w:sz="0" w:space="0" w:color="auto"/>
            <w:left w:val="none" w:sz="0" w:space="0" w:color="auto"/>
            <w:bottom w:val="none" w:sz="0" w:space="0" w:color="auto"/>
            <w:right w:val="none" w:sz="0" w:space="0" w:color="auto"/>
          </w:divBdr>
        </w:div>
      </w:divsChild>
    </w:div>
    <w:div w:id="1495801898">
      <w:bodyDiv w:val="1"/>
      <w:marLeft w:val="0"/>
      <w:marRight w:val="0"/>
      <w:marTop w:val="0"/>
      <w:marBottom w:val="0"/>
      <w:divBdr>
        <w:top w:val="none" w:sz="0" w:space="0" w:color="auto"/>
        <w:left w:val="none" w:sz="0" w:space="0" w:color="auto"/>
        <w:bottom w:val="none" w:sz="0" w:space="0" w:color="auto"/>
        <w:right w:val="none" w:sz="0" w:space="0" w:color="auto"/>
      </w:divBdr>
    </w:div>
    <w:div w:id="1497920701">
      <w:bodyDiv w:val="1"/>
      <w:marLeft w:val="0"/>
      <w:marRight w:val="0"/>
      <w:marTop w:val="0"/>
      <w:marBottom w:val="0"/>
      <w:divBdr>
        <w:top w:val="none" w:sz="0" w:space="0" w:color="auto"/>
        <w:left w:val="none" w:sz="0" w:space="0" w:color="auto"/>
        <w:bottom w:val="none" w:sz="0" w:space="0" w:color="auto"/>
        <w:right w:val="none" w:sz="0" w:space="0" w:color="auto"/>
      </w:divBdr>
    </w:div>
    <w:div w:id="1529417651">
      <w:bodyDiv w:val="1"/>
      <w:marLeft w:val="0"/>
      <w:marRight w:val="0"/>
      <w:marTop w:val="0"/>
      <w:marBottom w:val="0"/>
      <w:divBdr>
        <w:top w:val="none" w:sz="0" w:space="0" w:color="auto"/>
        <w:left w:val="none" w:sz="0" w:space="0" w:color="auto"/>
        <w:bottom w:val="none" w:sz="0" w:space="0" w:color="auto"/>
        <w:right w:val="none" w:sz="0" w:space="0" w:color="auto"/>
      </w:divBdr>
    </w:div>
    <w:div w:id="1544516297">
      <w:bodyDiv w:val="1"/>
      <w:marLeft w:val="0"/>
      <w:marRight w:val="0"/>
      <w:marTop w:val="0"/>
      <w:marBottom w:val="0"/>
      <w:divBdr>
        <w:top w:val="none" w:sz="0" w:space="0" w:color="auto"/>
        <w:left w:val="none" w:sz="0" w:space="0" w:color="auto"/>
        <w:bottom w:val="none" w:sz="0" w:space="0" w:color="auto"/>
        <w:right w:val="none" w:sz="0" w:space="0" w:color="auto"/>
      </w:divBdr>
    </w:div>
    <w:div w:id="1569613673">
      <w:bodyDiv w:val="1"/>
      <w:marLeft w:val="0"/>
      <w:marRight w:val="0"/>
      <w:marTop w:val="0"/>
      <w:marBottom w:val="0"/>
      <w:divBdr>
        <w:top w:val="none" w:sz="0" w:space="0" w:color="auto"/>
        <w:left w:val="none" w:sz="0" w:space="0" w:color="auto"/>
        <w:bottom w:val="none" w:sz="0" w:space="0" w:color="auto"/>
        <w:right w:val="none" w:sz="0" w:space="0" w:color="auto"/>
      </w:divBdr>
    </w:div>
    <w:div w:id="1589189187">
      <w:bodyDiv w:val="1"/>
      <w:marLeft w:val="0"/>
      <w:marRight w:val="0"/>
      <w:marTop w:val="0"/>
      <w:marBottom w:val="0"/>
      <w:divBdr>
        <w:top w:val="none" w:sz="0" w:space="0" w:color="auto"/>
        <w:left w:val="none" w:sz="0" w:space="0" w:color="auto"/>
        <w:bottom w:val="none" w:sz="0" w:space="0" w:color="auto"/>
        <w:right w:val="none" w:sz="0" w:space="0" w:color="auto"/>
      </w:divBdr>
      <w:divsChild>
        <w:div w:id="1550416557">
          <w:marLeft w:val="0"/>
          <w:marRight w:val="0"/>
          <w:marTop w:val="0"/>
          <w:marBottom w:val="0"/>
          <w:divBdr>
            <w:top w:val="none" w:sz="0" w:space="0" w:color="auto"/>
            <w:left w:val="none" w:sz="0" w:space="0" w:color="auto"/>
            <w:bottom w:val="none" w:sz="0" w:space="0" w:color="auto"/>
            <w:right w:val="none" w:sz="0" w:space="0" w:color="auto"/>
          </w:divBdr>
        </w:div>
      </w:divsChild>
    </w:div>
    <w:div w:id="1607469274">
      <w:bodyDiv w:val="1"/>
      <w:marLeft w:val="0"/>
      <w:marRight w:val="0"/>
      <w:marTop w:val="0"/>
      <w:marBottom w:val="0"/>
      <w:divBdr>
        <w:top w:val="none" w:sz="0" w:space="0" w:color="auto"/>
        <w:left w:val="none" w:sz="0" w:space="0" w:color="auto"/>
        <w:bottom w:val="none" w:sz="0" w:space="0" w:color="auto"/>
        <w:right w:val="none" w:sz="0" w:space="0" w:color="auto"/>
      </w:divBdr>
    </w:div>
    <w:div w:id="1621763852">
      <w:bodyDiv w:val="1"/>
      <w:marLeft w:val="0"/>
      <w:marRight w:val="0"/>
      <w:marTop w:val="0"/>
      <w:marBottom w:val="0"/>
      <w:divBdr>
        <w:top w:val="none" w:sz="0" w:space="0" w:color="auto"/>
        <w:left w:val="none" w:sz="0" w:space="0" w:color="auto"/>
        <w:bottom w:val="none" w:sz="0" w:space="0" w:color="auto"/>
        <w:right w:val="none" w:sz="0" w:space="0" w:color="auto"/>
      </w:divBdr>
    </w:div>
    <w:div w:id="1623881910">
      <w:bodyDiv w:val="1"/>
      <w:marLeft w:val="0"/>
      <w:marRight w:val="0"/>
      <w:marTop w:val="0"/>
      <w:marBottom w:val="0"/>
      <w:divBdr>
        <w:top w:val="none" w:sz="0" w:space="0" w:color="auto"/>
        <w:left w:val="none" w:sz="0" w:space="0" w:color="auto"/>
        <w:bottom w:val="none" w:sz="0" w:space="0" w:color="auto"/>
        <w:right w:val="none" w:sz="0" w:space="0" w:color="auto"/>
      </w:divBdr>
    </w:div>
    <w:div w:id="1626156766">
      <w:bodyDiv w:val="1"/>
      <w:marLeft w:val="0"/>
      <w:marRight w:val="0"/>
      <w:marTop w:val="0"/>
      <w:marBottom w:val="0"/>
      <w:divBdr>
        <w:top w:val="none" w:sz="0" w:space="0" w:color="auto"/>
        <w:left w:val="none" w:sz="0" w:space="0" w:color="auto"/>
        <w:bottom w:val="none" w:sz="0" w:space="0" w:color="auto"/>
        <w:right w:val="none" w:sz="0" w:space="0" w:color="auto"/>
      </w:divBdr>
    </w:div>
    <w:div w:id="1626303262">
      <w:bodyDiv w:val="1"/>
      <w:marLeft w:val="0"/>
      <w:marRight w:val="0"/>
      <w:marTop w:val="0"/>
      <w:marBottom w:val="0"/>
      <w:divBdr>
        <w:top w:val="none" w:sz="0" w:space="0" w:color="auto"/>
        <w:left w:val="none" w:sz="0" w:space="0" w:color="auto"/>
        <w:bottom w:val="none" w:sz="0" w:space="0" w:color="auto"/>
        <w:right w:val="none" w:sz="0" w:space="0" w:color="auto"/>
      </w:divBdr>
    </w:div>
    <w:div w:id="1638608024">
      <w:bodyDiv w:val="1"/>
      <w:marLeft w:val="0"/>
      <w:marRight w:val="0"/>
      <w:marTop w:val="0"/>
      <w:marBottom w:val="0"/>
      <w:divBdr>
        <w:top w:val="none" w:sz="0" w:space="0" w:color="auto"/>
        <w:left w:val="none" w:sz="0" w:space="0" w:color="auto"/>
        <w:bottom w:val="none" w:sz="0" w:space="0" w:color="auto"/>
        <w:right w:val="none" w:sz="0" w:space="0" w:color="auto"/>
      </w:divBdr>
    </w:div>
    <w:div w:id="1665930435">
      <w:bodyDiv w:val="1"/>
      <w:marLeft w:val="0"/>
      <w:marRight w:val="0"/>
      <w:marTop w:val="0"/>
      <w:marBottom w:val="0"/>
      <w:divBdr>
        <w:top w:val="none" w:sz="0" w:space="0" w:color="auto"/>
        <w:left w:val="none" w:sz="0" w:space="0" w:color="auto"/>
        <w:bottom w:val="none" w:sz="0" w:space="0" w:color="auto"/>
        <w:right w:val="none" w:sz="0" w:space="0" w:color="auto"/>
      </w:divBdr>
    </w:div>
    <w:div w:id="1672444689">
      <w:bodyDiv w:val="1"/>
      <w:marLeft w:val="0"/>
      <w:marRight w:val="0"/>
      <w:marTop w:val="0"/>
      <w:marBottom w:val="0"/>
      <w:divBdr>
        <w:top w:val="none" w:sz="0" w:space="0" w:color="auto"/>
        <w:left w:val="none" w:sz="0" w:space="0" w:color="auto"/>
        <w:bottom w:val="none" w:sz="0" w:space="0" w:color="auto"/>
        <w:right w:val="none" w:sz="0" w:space="0" w:color="auto"/>
      </w:divBdr>
    </w:div>
    <w:div w:id="1675112691">
      <w:bodyDiv w:val="1"/>
      <w:marLeft w:val="0"/>
      <w:marRight w:val="0"/>
      <w:marTop w:val="0"/>
      <w:marBottom w:val="0"/>
      <w:divBdr>
        <w:top w:val="none" w:sz="0" w:space="0" w:color="auto"/>
        <w:left w:val="none" w:sz="0" w:space="0" w:color="auto"/>
        <w:bottom w:val="none" w:sz="0" w:space="0" w:color="auto"/>
        <w:right w:val="none" w:sz="0" w:space="0" w:color="auto"/>
      </w:divBdr>
    </w:div>
    <w:div w:id="1692797967">
      <w:bodyDiv w:val="1"/>
      <w:marLeft w:val="0"/>
      <w:marRight w:val="0"/>
      <w:marTop w:val="0"/>
      <w:marBottom w:val="0"/>
      <w:divBdr>
        <w:top w:val="none" w:sz="0" w:space="0" w:color="auto"/>
        <w:left w:val="none" w:sz="0" w:space="0" w:color="auto"/>
        <w:bottom w:val="none" w:sz="0" w:space="0" w:color="auto"/>
        <w:right w:val="none" w:sz="0" w:space="0" w:color="auto"/>
      </w:divBdr>
    </w:div>
    <w:div w:id="1695571344">
      <w:bodyDiv w:val="1"/>
      <w:marLeft w:val="0"/>
      <w:marRight w:val="0"/>
      <w:marTop w:val="0"/>
      <w:marBottom w:val="0"/>
      <w:divBdr>
        <w:top w:val="none" w:sz="0" w:space="0" w:color="auto"/>
        <w:left w:val="none" w:sz="0" w:space="0" w:color="auto"/>
        <w:bottom w:val="none" w:sz="0" w:space="0" w:color="auto"/>
        <w:right w:val="none" w:sz="0" w:space="0" w:color="auto"/>
      </w:divBdr>
    </w:div>
    <w:div w:id="1729259168">
      <w:bodyDiv w:val="1"/>
      <w:marLeft w:val="0"/>
      <w:marRight w:val="0"/>
      <w:marTop w:val="0"/>
      <w:marBottom w:val="0"/>
      <w:divBdr>
        <w:top w:val="none" w:sz="0" w:space="0" w:color="auto"/>
        <w:left w:val="none" w:sz="0" w:space="0" w:color="auto"/>
        <w:bottom w:val="none" w:sz="0" w:space="0" w:color="auto"/>
        <w:right w:val="none" w:sz="0" w:space="0" w:color="auto"/>
      </w:divBdr>
    </w:div>
    <w:div w:id="1738284289">
      <w:bodyDiv w:val="1"/>
      <w:marLeft w:val="0"/>
      <w:marRight w:val="0"/>
      <w:marTop w:val="0"/>
      <w:marBottom w:val="0"/>
      <w:divBdr>
        <w:top w:val="none" w:sz="0" w:space="0" w:color="auto"/>
        <w:left w:val="none" w:sz="0" w:space="0" w:color="auto"/>
        <w:bottom w:val="none" w:sz="0" w:space="0" w:color="auto"/>
        <w:right w:val="none" w:sz="0" w:space="0" w:color="auto"/>
      </w:divBdr>
    </w:div>
    <w:div w:id="1742170314">
      <w:bodyDiv w:val="1"/>
      <w:marLeft w:val="0"/>
      <w:marRight w:val="0"/>
      <w:marTop w:val="0"/>
      <w:marBottom w:val="0"/>
      <w:divBdr>
        <w:top w:val="none" w:sz="0" w:space="0" w:color="auto"/>
        <w:left w:val="none" w:sz="0" w:space="0" w:color="auto"/>
        <w:bottom w:val="none" w:sz="0" w:space="0" w:color="auto"/>
        <w:right w:val="none" w:sz="0" w:space="0" w:color="auto"/>
      </w:divBdr>
    </w:div>
    <w:div w:id="1754623750">
      <w:bodyDiv w:val="1"/>
      <w:marLeft w:val="0"/>
      <w:marRight w:val="0"/>
      <w:marTop w:val="0"/>
      <w:marBottom w:val="0"/>
      <w:divBdr>
        <w:top w:val="none" w:sz="0" w:space="0" w:color="auto"/>
        <w:left w:val="none" w:sz="0" w:space="0" w:color="auto"/>
        <w:bottom w:val="none" w:sz="0" w:space="0" w:color="auto"/>
        <w:right w:val="none" w:sz="0" w:space="0" w:color="auto"/>
      </w:divBdr>
    </w:div>
    <w:div w:id="1757169996">
      <w:bodyDiv w:val="1"/>
      <w:marLeft w:val="0"/>
      <w:marRight w:val="0"/>
      <w:marTop w:val="0"/>
      <w:marBottom w:val="0"/>
      <w:divBdr>
        <w:top w:val="none" w:sz="0" w:space="0" w:color="auto"/>
        <w:left w:val="none" w:sz="0" w:space="0" w:color="auto"/>
        <w:bottom w:val="none" w:sz="0" w:space="0" w:color="auto"/>
        <w:right w:val="none" w:sz="0" w:space="0" w:color="auto"/>
      </w:divBdr>
    </w:div>
    <w:div w:id="1767117775">
      <w:bodyDiv w:val="1"/>
      <w:marLeft w:val="0"/>
      <w:marRight w:val="0"/>
      <w:marTop w:val="0"/>
      <w:marBottom w:val="0"/>
      <w:divBdr>
        <w:top w:val="none" w:sz="0" w:space="0" w:color="auto"/>
        <w:left w:val="none" w:sz="0" w:space="0" w:color="auto"/>
        <w:bottom w:val="none" w:sz="0" w:space="0" w:color="auto"/>
        <w:right w:val="none" w:sz="0" w:space="0" w:color="auto"/>
      </w:divBdr>
    </w:div>
    <w:div w:id="1807238015">
      <w:bodyDiv w:val="1"/>
      <w:marLeft w:val="0"/>
      <w:marRight w:val="0"/>
      <w:marTop w:val="0"/>
      <w:marBottom w:val="0"/>
      <w:divBdr>
        <w:top w:val="none" w:sz="0" w:space="0" w:color="auto"/>
        <w:left w:val="none" w:sz="0" w:space="0" w:color="auto"/>
        <w:bottom w:val="none" w:sz="0" w:space="0" w:color="auto"/>
        <w:right w:val="none" w:sz="0" w:space="0" w:color="auto"/>
      </w:divBdr>
    </w:div>
    <w:div w:id="1822775025">
      <w:bodyDiv w:val="1"/>
      <w:marLeft w:val="0"/>
      <w:marRight w:val="0"/>
      <w:marTop w:val="0"/>
      <w:marBottom w:val="0"/>
      <w:divBdr>
        <w:top w:val="none" w:sz="0" w:space="0" w:color="auto"/>
        <w:left w:val="none" w:sz="0" w:space="0" w:color="auto"/>
        <w:bottom w:val="none" w:sz="0" w:space="0" w:color="auto"/>
        <w:right w:val="none" w:sz="0" w:space="0" w:color="auto"/>
      </w:divBdr>
    </w:div>
    <w:div w:id="1836146947">
      <w:bodyDiv w:val="1"/>
      <w:marLeft w:val="0"/>
      <w:marRight w:val="0"/>
      <w:marTop w:val="0"/>
      <w:marBottom w:val="0"/>
      <w:divBdr>
        <w:top w:val="none" w:sz="0" w:space="0" w:color="auto"/>
        <w:left w:val="none" w:sz="0" w:space="0" w:color="auto"/>
        <w:bottom w:val="none" w:sz="0" w:space="0" w:color="auto"/>
        <w:right w:val="none" w:sz="0" w:space="0" w:color="auto"/>
      </w:divBdr>
    </w:div>
    <w:div w:id="1843468927">
      <w:bodyDiv w:val="1"/>
      <w:marLeft w:val="0"/>
      <w:marRight w:val="0"/>
      <w:marTop w:val="0"/>
      <w:marBottom w:val="0"/>
      <w:divBdr>
        <w:top w:val="none" w:sz="0" w:space="0" w:color="auto"/>
        <w:left w:val="none" w:sz="0" w:space="0" w:color="auto"/>
        <w:bottom w:val="none" w:sz="0" w:space="0" w:color="auto"/>
        <w:right w:val="none" w:sz="0" w:space="0" w:color="auto"/>
      </w:divBdr>
    </w:div>
    <w:div w:id="1847331097">
      <w:bodyDiv w:val="1"/>
      <w:marLeft w:val="0"/>
      <w:marRight w:val="0"/>
      <w:marTop w:val="0"/>
      <w:marBottom w:val="0"/>
      <w:divBdr>
        <w:top w:val="none" w:sz="0" w:space="0" w:color="auto"/>
        <w:left w:val="none" w:sz="0" w:space="0" w:color="auto"/>
        <w:bottom w:val="none" w:sz="0" w:space="0" w:color="auto"/>
        <w:right w:val="none" w:sz="0" w:space="0" w:color="auto"/>
      </w:divBdr>
    </w:div>
    <w:div w:id="1856260932">
      <w:bodyDiv w:val="1"/>
      <w:marLeft w:val="0"/>
      <w:marRight w:val="0"/>
      <w:marTop w:val="0"/>
      <w:marBottom w:val="0"/>
      <w:divBdr>
        <w:top w:val="none" w:sz="0" w:space="0" w:color="auto"/>
        <w:left w:val="none" w:sz="0" w:space="0" w:color="auto"/>
        <w:bottom w:val="none" w:sz="0" w:space="0" w:color="auto"/>
        <w:right w:val="none" w:sz="0" w:space="0" w:color="auto"/>
      </w:divBdr>
    </w:div>
    <w:div w:id="1858884780">
      <w:bodyDiv w:val="1"/>
      <w:marLeft w:val="0"/>
      <w:marRight w:val="0"/>
      <w:marTop w:val="0"/>
      <w:marBottom w:val="0"/>
      <w:divBdr>
        <w:top w:val="none" w:sz="0" w:space="0" w:color="auto"/>
        <w:left w:val="none" w:sz="0" w:space="0" w:color="auto"/>
        <w:bottom w:val="none" w:sz="0" w:space="0" w:color="auto"/>
        <w:right w:val="none" w:sz="0" w:space="0" w:color="auto"/>
      </w:divBdr>
    </w:div>
    <w:div w:id="1910454761">
      <w:bodyDiv w:val="1"/>
      <w:marLeft w:val="0"/>
      <w:marRight w:val="0"/>
      <w:marTop w:val="0"/>
      <w:marBottom w:val="0"/>
      <w:divBdr>
        <w:top w:val="none" w:sz="0" w:space="0" w:color="auto"/>
        <w:left w:val="none" w:sz="0" w:space="0" w:color="auto"/>
        <w:bottom w:val="none" w:sz="0" w:space="0" w:color="auto"/>
        <w:right w:val="none" w:sz="0" w:space="0" w:color="auto"/>
      </w:divBdr>
    </w:div>
    <w:div w:id="1917741966">
      <w:bodyDiv w:val="1"/>
      <w:marLeft w:val="0"/>
      <w:marRight w:val="0"/>
      <w:marTop w:val="0"/>
      <w:marBottom w:val="0"/>
      <w:divBdr>
        <w:top w:val="none" w:sz="0" w:space="0" w:color="auto"/>
        <w:left w:val="none" w:sz="0" w:space="0" w:color="auto"/>
        <w:bottom w:val="none" w:sz="0" w:space="0" w:color="auto"/>
        <w:right w:val="none" w:sz="0" w:space="0" w:color="auto"/>
      </w:divBdr>
    </w:div>
    <w:div w:id="1921014131">
      <w:bodyDiv w:val="1"/>
      <w:marLeft w:val="0"/>
      <w:marRight w:val="0"/>
      <w:marTop w:val="0"/>
      <w:marBottom w:val="0"/>
      <w:divBdr>
        <w:top w:val="none" w:sz="0" w:space="0" w:color="auto"/>
        <w:left w:val="none" w:sz="0" w:space="0" w:color="auto"/>
        <w:bottom w:val="none" w:sz="0" w:space="0" w:color="auto"/>
        <w:right w:val="none" w:sz="0" w:space="0" w:color="auto"/>
      </w:divBdr>
      <w:divsChild>
        <w:div w:id="279186527">
          <w:marLeft w:val="600"/>
          <w:marRight w:val="0"/>
          <w:marTop w:val="0"/>
          <w:marBottom w:val="0"/>
          <w:divBdr>
            <w:top w:val="none" w:sz="0" w:space="0" w:color="auto"/>
            <w:left w:val="none" w:sz="0" w:space="0" w:color="auto"/>
            <w:bottom w:val="none" w:sz="0" w:space="0" w:color="auto"/>
            <w:right w:val="none" w:sz="0" w:space="0" w:color="auto"/>
          </w:divBdr>
        </w:div>
        <w:div w:id="350687916">
          <w:marLeft w:val="480"/>
          <w:marRight w:val="0"/>
          <w:marTop w:val="0"/>
          <w:marBottom w:val="0"/>
          <w:divBdr>
            <w:top w:val="none" w:sz="0" w:space="0" w:color="auto"/>
            <w:left w:val="none" w:sz="0" w:space="0" w:color="auto"/>
            <w:bottom w:val="none" w:sz="0" w:space="0" w:color="auto"/>
            <w:right w:val="none" w:sz="0" w:space="0" w:color="auto"/>
          </w:divBdr>
        </w:div>
        <w:div w:id="355621969">
          <w:marLeft w:val="600"/>
          <w:marRight w:val="0"/>
          <w:marTop w:val="0"/>
          <w:marBottom w:val="0"/>
          <w:divBdr>
            <w:top w:val="none" w:sz="0" w:space="0" w:color="auto"/>
            <w:left w:val="none" w:sz="0" w:space="0" w:color="auto"/>
            <w:bottom w:val="none" w:sz="0" w:space="0" w:color="auto"/>
            <w:right w:val="none" w:sz="0" w:space="0" w:color="auto"/>
          </w:divBdr>
        </w:div>
        <w:div w:id="762454779">
          <w:marLeft w:val="720"/>
          <w:marRight w:val="0"/>
          <w:marTop w:val="0"/>
          <w:marBottom w:val="0"/>
          <w:divBdr>
            <w:top w:val="none" w:sz="0" w:space="0" w:color="auto"/>
            <w:left w:val="none" w:sz="0" w:space="0" w:color="auto"/>
            <w:bottom w:val="none" w:sz="0" w:space="0" w:color="auto"/>
            <w:right w:val="none" w:sz="0" w:space="0" w:color="auto"/>
          </w:divBdr>
        </w:div>
        <w:div w:id="1215778642">
          <w:marLeft w:val="480"/>
          <w:marRight w:val="0"/>
          <w:marTop w:val="0"/>
          <w:marBottom w:val="0"/>
          <w:divBdr>
            <w:top w:val="none" w:sz="0" w:space="0" w:color="auto"/>
            <w:left w:val="none" w:sz="0" w:space="0" w:color="auto"/>
            <w:bottom w:val="none" w:sz="0" w:space="0" w:color="auto"/>
            <w:right w:val="none" w:sz="0" w:space="0" w:color="auto"/>
          </w:divBdr>
        </w:div>
        <w:div w:id="1626303462">
          <w:marLeft w:val="600"/>
          <w:marRight w:val="0"/>
          <w:marTop w:val="0"/>
          <w:marBottom w:val="0"/>
          <w:divBdr>
            <w:top w:val="none" w:sz="0" w:space="0" w:color="auto"/>
            <w:left w:val="none" w:sz="0" w:space="0" w:color="auto"/>
            <w:bottom w:val="none" w:sz="0" w:space="0" w:color="auto"/>
            <w:right w:val="none" w:sz="0" w:space="0" w:color="auto"/>
          </w:divBdr>
        </w:div>
        <w:div w:id="1783300174">
          <w:marLeft w:val="480"/>
          <w:marRight w:val="0"/>
          <w:marTop w:val="0"/>
          <w:marBottom w:val="0"/>
          <w:divBdr>
            <w:top w:val="none" w:sz="0" w:space="0" w:color="auto"/>
            <w:left w:val="none" w:sz="0" w:space="0" w:color="auto"/>
            <w:bottom w:val="none" w:sz="0" w:space="0" w:color="auto"/>
            <w:right w:val="none" w:sz="0" w:space="0" w:color="auto"/>
          </w:divBdr>
        </w:div>
      </w:divsChild>
    </w:div>
    <w:div w:id="1925186611">
      <w:bodyDiv w:val="1"/>
      <w:marLeft w:val="0"/>
      <w:marRight w:val="0"/>
      <w:marTop w:val="0"/>
      <w:marBottom w:val="0"/>
      <w:divBdr>
        <w:top w:val="none" w:sz="0" w:space="0" w:color="auto"/>
        <w:left w:val="none" w:sz="0" w:space="0" w:color="auto"/>
        <w:bottom w:val="none" w:sz="0" w:space="0" w:color="auto"/>
        <w:right w:val="none" w:sz="0" w:space="0" w:color="auto"/>
      </w:divBdr>
    </w:div>
    <w:div w:id="1946571676">
      <w:bodyDiv w:val="1"/>
      <w:marLeft w:val="0"/>
      <w:marRight w:val="0"/>
      <w:marTop w:val="0"/>
      <w:marBottom w:val="0"/>
      <w:divBdr>
        <w:top w:val="none" w:sz="0" w:space="0" w:color="auto"/>
        <w:left w:val="none" w:sz="0" w:space="0" w:color="auto"/>
        <w:bottom w:val="none" w:sz="0" w:space="0" w:color="auto"/>
        <w:right w:val="none" w:sz="0" w:space="0" w:color="auto"/>
      </w:divBdr>
    </w:div>
    <w:div w:id="1988240914">
      <w:bodyDiv w:val="1"/>
      <w:marLeft w:val="0"/>
      <w:marRight w:val="0"/>
      <w:marTop w:val="0"/>
      <w:marBottom w:val="0"/>
      <w:divBdr>
        <w:top w:val="none" w:sz="0" w:space="0" w:color="auto"/>
        <w:left w:val="none" w:sz="0" w:space="0" w:color="auto"/>
        <w:bottom w:val="none" w:sz="0" w:space="0" w:color="auto"/>
        <w:right w:val="none" w:sz="0" w:space="0" w:color="auto"/>
      </w:divBdr>
    </w:div>
    <w:div w:id="2021589348">
      <w:bodyDiv w:val="1"/>
      <w:marLeft w:val="0"/>
      <w:marRight w:val="0"/>
      <w:marTop w:val="0"/>
      <w:marBottom w:val="0"/>
      <w:divBdr>
        <w:top w:val="none" w:sz="0" w:space="0" w:color="auto"/>
        <w:left w:val="none" w:sz="0" w:space="0" w:color="auto"/>
        <w:bottom w:val="none" w:sz="0" w:space="0" w:color="auto"/>
        <w:right w:val="none" w:sz="0" w:space="0" w:color="auto"/>
      </w:divBdr>
    </w:div>
    <w:div w:id="2049337293">
      <w:bodyDiv w:val="1"/>
      <w:marLeft w:val="0"/>
      <w:marRight w:val="0"/>
      <w:marTop w:val="0"/>
      <w:marBottom w:val="0"/>
      <w:divBdr>
        <w:top w:val="none" w:sz="0" w:space="0" w:color="auto"/>
        <w:left w:val="none" w:sz="0" w:space="0" w:color="auto"/>
        <w:bottom w:val="none" w:sz="0" w:space="0" w:color="auto"/>
        <w:right w:val="none" w:sz="0" w:space="0" w:color="auto"/>
      </w:divBdr>
    </w:div>
    <w:div w:id="2050176973">
      <w:bodyDiv w:val="1"/>
      <w:marLeft w:val="0"/>
      <w:marRight w:val="0"/>
      <w:marTop w:val="0"/>
      <w:marBottom w:val="0"/>
      <w:divBdr>
        <w:top w:val="none" w:sz="0" w:space="0" w:color="auto"/>
        <w:left w:val="none" w:sz="0" w:space="0" w:color="auto"/>
        <w:bottom w:val="none" w:sz="0" w:space="0" w:color="auto"/>
        <w:right w:val="none" w:sz="0" w:space="0" w:color="auto"/>
      </w:divBdr>
    </w:div>
    <w:div w:id="2070108738">
      <w:bodyDiv w:val="1"/>
      <w:marLeft w:val="0"/>
      <w:marRight w:val="0"/>
      <w:marTop w:val="0"/>
      <w:marBottom w:val="0"/>
      <w:divBdr>
        <w:top w:val="none" w:sz="0" w:space="0" w:color="auto"/>
        <w:left w:val="none" w:sz="0" w:space="0" w:color="auto"/>
        <w:bottom w:val="none" w:sz="0" w:space="0" w:color="auto"/>
        <w:right w:val="none" w:sz="0" w:space="0" w:color="auto"/>
      </w:divBdr>
    </w:div>
    <w:div w:id="2080789703">
      <w:bodyDiv w:val="1"/>
      <w:marLeft w:val="0"/>
      <w:marRight w:val="0"/>
      <w:marTop w:val="0"/>
      <w:marBottom w:val="0"/>
      <w:divBdr>
        <w:top w:val="none" w:sz="0" w:space="0" w:color="auto"/>
        <w:left w:val="none" w:sz="0" w:space="0" w:color="auto"/>
        <w:bottom w:val="none" w:sz="0" w:space="0" w:color="auto"/>
        <w:right w:val="none" w:sz="0" w:space="0" w:color="auto"/>
      </w:divBdr>
    </w:div>
    <w:div w:id="2082562002">
      <w:bodyDiv w:val="1"/>
      <w:marLeft w:val="0"/>
      <w:marRight w:val="0"/>
      <w:marTop w:val="0"/>
      <w:marBottom w:val="0"/>
      <w:divBdr>
        <w:top w:val="none" w:sz="0" w:space="0" w:color="auto"/>
        <w:left w:val="none" w:sz="0" w:space="0" w:color="auto"/>
        <w:bottom w:val="none" w:sz="0" w:space="0" w:color="auto"/>
        <w:right w:val="none" w:sz="0" w:space="0" w:color="auto"/>
      </w:divBdr>
    </w:div>
    <w:div w:id="2085225036">
      <w:bodyDiv w:val="1"/>
      <w:marLeft w:val="0"/>
      <w:marRight w:val="0"/>
      <w:marTop w:val="0"/>
      <w:marBottom w:val="0"/>
      <w:divBdr>
        <w:top w:val="none" w:sz="0" w:space="0" w:color="auto"/>
        <w:left w:val="none" w:sz="0" w:space="0" w:color="auto"/>
        <w:bottom w:val="none" w:sz="0" w:space="0" w:color="auto"/>
        <w:right w:val="none" w:sz="0" w:space="0" w:color="auto"/>
      </w:divBdr>
    </w:div>
    <w:div w:id="2087654566">
      <w:bodyDiv w:val="1"/>
      <w:marLeft w:val="0"/>
      <w:marRight w:val="0"/>
      <w:marTop w:val="0"/>
      <w:marBottom w:val="0"/>
      <w:divBdr>
        <w:top w:val="none" w:sz="0" w:space="0" w:color="auto"/>
        <w:left w:val="none" w:sz="0" w:space="0" w:color="auto"/>
        <w:bottom w:val="none" w:sz="0" w:space="0" w:color="auto"/>
        <w:right w:val="none" w:sz="0" w:space="0" w:color="auto"/>
      </w:divBdr>
    </w:div>
    <w:div w:id="2104255850">
      <w:bodyDiv w:val="1"/>
      <w:marLeft w:val="0"/>
      <w:marRight w:val="0"/>
      <w:marTop w:val="0"/>
      <w:marBottom w:val="0"/>
      <w:divBdr>
        <w:top w:val="none" w:sz="0" w:space="0" w:color="auto"/>
        <w:left w:val="none" w:sz="0" w:space="0" w:color="auto"/>
        <w:bottom w:val="none" w:sz="0" w:space="0" w:color="auto"/>
        <w:right w:val="none" w:sz="0" w:space="0" w:color="auto"/>
      </w:divBdr>
    </w:div>
    <w:div w:id="2111513009">
      <w:bodyDiv w:val="1"/>
      <w:marLeft w:val="0"/>
      <w:marRight w:val="0"/>
      <w:marTop w:val="0"/>
      <w:marBottom w:val="0"/>
      <w:divBdr>
        <w:top w:val="none" w:sz="0" w:space="0" w:color="auto"/>
        <w:left w:val="none" w:sz="0" w:space="0" w:color="auto"/>
        <w:bottom w:val="none" w:sz="0" w:space="0" w:color="auto"/>
        <w:right w:val="none" w:sz="0" w:space="0" w:color="auto"/>
      </w:divBdr>
    </w:div>
    <w:div w:id="2116905763">
      <w:bodyDiv w:val="1"/>
      <w:marLeft w:val="0"/>
      <w:marRight w:val="0"/>
      <w:marTop w:val="0"/>
      <w:marBottom w:val="0"/>
      <w:divBdr>
        <w:top w:val="none" w:sz="0" w:space="0" w:color="auto"/>
        <w:left w:val="none" w:sz="0" w:space="0" w:color="auto"/>
        <w:bottom w:val="none" w:sz="0" w:space="0" w:color="auto"/>
        <w:right w:val="none" w:sz="0" w:space="0" w:color="auto"/>
      </w:divBdr>
    </w:div>
    <w:div w:id="2118331030">
      <w:bodyDiv w:val="1"/>
      <w:marLeft w:val="0"/>
      <w:marRight w:val="0"/>
      <w:marTop w:val="0"/>
      <w:marBottom w:val="0"/>
      <w:divBdr>
        <w:top w:val="none" w:sz="0" w:space="0" w:color="auto"/>
        <w:left w:val="none" w:sz="0" w:space="0" w:color="auto"/>
        <w:bottom w:val="none" w:sz="0" w:space="0" w:color="auto"/>
        <w:right w:val="none" w:sz="0" w:space="0" w:color="auto"/>
      </w:divBdr>
    </w:div>
    <w:div w:id="2127652465">
      <w:bodyDiv w:val="1"/>
      <w:marLeft w:val="0"/>
      <w:marRight w:val="0"/>
      <w:marTop w:val="0"/>
      <w:marBottom w:val="0"/>
      <w:divBdr>
        <w:top w:val="none" w:sz="0" w:space="0" w:color="auto"/>
        <w:left w:val="none" w:sz="0" w:space="0" w:color="auto"/>
        <w:bottom w:val="none" w:sz="0" w:space="0" w:color="auto"/>
        <w:right w:val="none" w:sz="0" w:space="0" w:color="auto"/>
      </w:divBdr>
    </w:div>
    <w:div w:id="2145662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E594B-175E-467F-BD1A-E0A6C7E5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102</Pages>
  <Words>49737</Words>
  <Characters>273555</Characters>
  <Application>Microsoft Office Word</Application>
  <DocSecurity>0</DocSecurity>
  <Lines>2279</Lines>
  <Paragraphs>645</Paragraphs>
  <ScaleCrop>false</ScaleCrop>
  <HeadingPairs>
    <vt:vector size="2" baseType="variant">
      <vt:variant>
        <vt:lpstr>Título</vt:lpstr>
      </vt:variant>
      <vt:variant>
        <vt:i4>1</vt:i4>
      </vt:variant>
    </vt:vector>
  </HeadingPairs>
  <TitlesOfParts>
    <vt:vector size="1" baseType="lpstr">
      <vt:lpstr/>
    </vt:vector>
  </TitlesOfParts>
  <Company>M.A.P.</Company>
  <LinksUpToDate>false</LinksUpToDate>
  <CharactersWithSpaces>322647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Miñano Navarro</dc:creator>
  <cp:keywords/>
  <dc:description/>
  <cp:lastModifiedBy>Salvador Antonio Sanchez Sole</cp:lastModifiedBy>
  <cp:revision>5</cp:revision>
  <cp:lastPrinted>2022-04-20T11:05:00Z</cp:lastPrinted>
  <dcterms:created xsi:type="dcterms:W3CDTF">2022-11-22T12:17:00Z</dcterms:created>
  <dcterms:modified xsi:type="dcterms:W3CDTF">2022-11-22T13:00:00Z</dcterms:modified>
</cp:coreProperties>
</file>